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22189E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414B3C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414B3C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414B3C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414B3C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414B3C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414B3C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414B3C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45875862" w:rsidR="00FA46A0" w:rsidRPr="00414B3C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Женева, </w:t>
            </w:r>
            <w:r w:rsidR="00F12D97">
              <w:rPr>
                <w:lang w:val="en-US"/>
              </w:rPr>
              <w:t>23</w:t>
            </w:r>
            <w:r>
              <w:rPr>
                <w:lang w:val="ru-RU"/>
              </w:rPr>
              <w:t xml:space="preserve"> </w:t>
            </w:r>
            <w:r w:rsidR="00F5182A">
              <w:rPr>
                <w:lang w:val="ru-RU"/>
              </w:rPr>
              <w:t>апреля</w:t>
            </w:r>
            <w:r>
              <w:rPr>
                <w:lang w:val="ru-RU"/>
              </w:rPr>
              <w:t xml:space="preserve"> 2024 года</w:t>
            </w:r>
          </w:p>
        </w:tc>
      </w:tr>
      <w:tr w:rsidR="00B84746" w:rsidRPr="0022189E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414B3C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Осн</w:t>
            </w:r>
            <w:r w:rsidRPr="00414B3C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7206B41E" w:rsidR="00B84746" w:rsidRPr="00F5182A" w:rsidRDefault="00B84746" w:rsidP="00B84746">
            <w:pPr>
              <w:pStyle w:val="Tabletext"/>
              <w:jc w:val="left"/>
              <w:rPr>
                <w:b/>
                <w:bCs/>
                <w:szCs w:val="22"/>
              </w:rPr>
            </w:pPr>
            <w:r w:rsidRPr="00414B3C">
              <w:rPr>
                <w:b/>
                <w:bCs/>
                <w:szCs w:val="22"/>
                <w:lang w:val="ru-RU"/>
              </w:rPr>
              <w:t>Циркуляр</w:t>
            </w:r>
            <w:r w:rsidRPr="00F5182A">
              <w:rPr>
                <w:b/>
                <w:bCs/>
                <w:szCs w:val="22"/>
              </w:rPr>
              <w:t xml:space="preserve"> </w:t>
            </w:r>
            <w:r w:rsidR="00F12D97">
              <w:rPr>
                <w:b/>
                <w:bCs/>
                <w:szCs w:val="22"/>
              </w:rPr>
              <w:t>195</w:t>
            </w:r>
            <w:r w:rsidRPr="00F5182A">
              <w:rPr>
                <w:b/>
                <w:bCs/>
                <w:szCs w:val="22"/>
              </w:rPr>
              <w:t xml:space="preserve"> </w:t>
            </w:r>
            <w:r w:rsidRPr="00414B3C">
              <w:rPr>
                <w:b/>
                <w:bCs/>
                <w:szCs w:val="22"/>
                <w:lang w:val="ru-RU"/>
              </w:rPr>
              <w:t>БСЭ</w:t>
            </w:r>
            <w:r w:rsidRPr="00F5182A">
              <w:rPr>
                <w:b/>
                <w:bCs/>
                <w:szCs w:val="22"/>
              </w:rPr>
              <w:br/>
            </w:r>
            <w:r w:rsidR="00F12D97" w:rsidRPr="00D61A3A">
              <w:rPr>
                <w:lang w:val="ru-RU"/>
              </w:rPr>
              <w:t>SG17/XY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414B3C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Кому</w:t>
            </w:r>
            <w:r w:rsidRPr="00414B3C">
              <w:rPr>
                <w:szCs w:val="22"/>
                <w:lang w:val="ru-RU"/>
              </w:rPr>
              <w:t>:</w:t>
            </w:r>
          </w:p>
          <w:p w14:paraId="1A727018" w14:textId="2579F966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30EFCD1F" w14:textId="77777777" w:rsidR="00E30580" w:rsidRDefault="00E30580" w:rsidP="00E3058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DF3447">
              <w:rPr>
                <w:b/>
                <w:bCs/>
                <w:szCs w:val="22"/>
                <w:lang w:val="ru-RU"/>
              </w:rPr>
              <w:t>Копии</w:t>
            </w:r>
            <w:r>
              <w:rPr>
                <w:szCs w:val="22"/>
                <w:lang w:val="ru-RU"/>
              </w:rPr>
              <w:t>:</w:t>
            </w:r>
          </w:p>
          <w:p w14:paraId="081F1570" w14:textId="74A3B43A" w:rsidR="00B84746" w:rsidRPr="00B84746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3E5A5E4F" w:rsidR="00B84746" w:rsidRPr="00F12D97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Ассоциированным членам МСЭ-Т</w:t>
            </w:r>
            <w:r w:rsidR="00F12D97" w:rsidRPr="00F12D97">
              <w:rPr>
                <w:szCs w:val="22"/>
                <w:lang w:val="ru-RU"/>
              </w:rPr>
              <w:t xml:space="preserve">, </w:t>
            </w:r>
            <w:r w:rsidR="00F12D97" w:rsidRPr="0038423C">
              <w:rPr>
                <w:lang w:val="ru-RU"/>
              </w:rPr>
              <w:t xml:space="preserve">участвующим в работе </w:t>
            </w:r>
            <w:r w:rsidR="00F12D97">
              <w:rPr>
                <w:lang w:val="ru-RU"/>
              </w:rPr>
              <w:t>17</w:t>
            </w:r>
            <w:r w:rsidR="00F12D97" w:rsidRPr="0038423C">
              <w:rPr>
                <w:lang w:val="ru-RU"/>
              </w:rPr>
              <w:noBreakHyphen/>
              <w:t>й Исследовательской комиссии</w:t>
            </w:r>
          </w:p>
          <w:p w14:paraId="16ECAE56" w14:textId="1E5A1386" w:rsidR="00B84746" w:rsidRPr="009111EA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2C0D163" w14:textId="16A22209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="00F12D97" w:rsidRPr="0038423C">
              <w:rPr>
                <w:lang w:val="ru-RU"/>
              </w:rPr>
              <w:t xml:space="preserve">Председателю и заместителям председателя </w:t>
            </w:r>
            <w:r w:rsidR="00F12D97" w:rsidRPr="00791DAD">
              <w:rPr>
                <w:lang w:val="ru-RU"/>
              </w:rPr>
              <w:t>1</w:t>
            </w:r>
            <w:r w:rsidR="00F12D97">
              <w:rPr>
                <w:lang w:val="ru-RU"/>
              </w:rPr>
              <w:t>7</w:t>
            </w:r>
            <w:r w:rsidR="00F12D97" w:rsidRPr="0038423C">
              <w:rPr>
                <w:lang w:val="ru-RU"/>
              </w:rPr>
              <w:noBreakHyphen/>
              <w:t>й Исследовательской комиссии МСЭ-Т</w:t>
            </w:r>
          </w:p>
          <w:p w14:paraId="7A2D983B" w14:textId="77777777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−</w:t>
            </w:r>
            <w:r w:rsidRPr="00414B3C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77EDC674" w:rsidR="00ED2F1E" w:rsidRPr="00F12D97" w:rsidRDefault="00B84746" w:rsidP="00ED2F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−</w:t>
            </w:r>
            <w:r w:rsidRPr="00414B3C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5182A" w:rsidRPr="00414B3C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36EE77FD" w:rsidR="00F5182A" w:rsidRPr="00414B3C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Тел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36643B04" w:rsidR="00F5182A" w:rsidRPr="00F5182A" w:rsidRDefault="00F5182A" w:rsidP="00F5182A">
            <w:pPr>
              <w:pStyle w:val="Tabletext"/>
              <w:rPr>
                <w:b/>
                <w:szCs w:val="22"/>
                <w:lang w:val="en-US"/>
              </w:rPr>
            </w:pPr>
            <w:r w:rsidRPr="00414B3C">
              <w:rPr>
                <w:szCs w:val="22"/>
                <w:lang w:val="ru-RU"/>
              </w:rPr>
              <w:t xml:space="preserve">+41 22 730 </w:t>
            </w:r>
            <w:r w:rsidR="00F12D97" w:rsidRPr="008A56C3">
              <w:rPr>
                <w:szCs w:val="22"/>
                <w:lang w:val="ru-RU"/>
              </w:rPr>
              <w:t>6206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414B3C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F5182A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F5182A" w:rsidRPr="00414B3C" w:rsidRDefault="00F5182A" w:rsidP="00764A3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Факс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6952E333" w14:textId="3CBC5898" w:rsidR="00F5182A" w:rsidRPr="00F5182A" w:rsidRDefault="00F5182A" w:rsidP="00764A38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414B3C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F5182A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209F9EC1" w:rsidR="00F5182A" w:rsidRPr="00414B3C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Эл. почта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0823655A" w14:textId="284A97AA" w:rsidR="00F5182A" w:rsidRPr="00E30580" w:rsidRDefault="00DF2A8E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2" w:history="1">
              <w:r w:rsidR="00F12D97" w:rsidRPr="003040A0">
                <w:rPr>
                  <w:rStyle w:val="Hyperlink"/>
                  <w:szCs w:val="22"/>
                </w:rPr>
                <w:t>tsbsg</w:t>
              </w:r>
              <w:r w:rsidR="00F12D97" w:rsidRPr="003040A0">
                <w:rPr>
                  <w:rStyle w:val="Hyperlink"/>
                  <w:szCs w:val="22"/>
                  <w:lang w:val="ru-RU"/>
                </w:rPr>
                <w:t>17@</w:t>
              </w:r>
              <w:r w:rsidR="00F12D97" w:rsidRPr="003040A0">
                <w:rPr>
                  <w:rStyle w:val="Hyperlink"/>
                  <w:szCs w:val="22"/>
                </w:rPr>
                <w:t>itu</w:t>
              </w:r>
              <w:r w:rsidR="00F12D97" w:rsidRPr="003040A0">
                <w:rPr>
                  <w:rStyle w:val="Hyperlink"/>
                  <w:szCs w:val="22"/>
                  <w:lang w:val="ru-RU"/>
                </w:rPr>
                <w:t>.</w:t>
              </w:r>
              <w:r w:rsidR="00F12D97" w:rsidRPr="003040A0">
                <w:rPr>
                  <w:rStyle w:val="Hyperlink"/>
                  <w:szCs w:val="22"/>
                </w:rPr>
                <w:t>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414B3C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22189E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414B3C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Предмет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6AA62F5E" w:rsidR="00F12D97" w:rsidRPr="00DF3447" w:rsidRDefault="00F12D97" w:rsidP="00F12D97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38423C">
              <w:rPr>
                <w:b/>
                <w:lang w:val="ru-RU"/>
              </w:rPr>
              <w:t xml:space="preserve">Консультации с Государствами-Членами по проектам </w:t>
            </w:r>
            <w:r>
              <w:rPr>
                <w:b/>
                <w:lang w:val="ru-RU"/>
              </w:rPr>
              <w:t xml:space="preserve">новых </w:t>
            </w:r>
            <w:r w:rsidRPr="0038423C">
              <w:rPr>
                <w:b/>
                <w:lang w:val="ru-RU"/>
              </w:rPr>
              <w:t xml:space="preserve">Рекомендаций МСЭ-Т </w:t>
            </w:r>
            <w:r w:rsidRPr="00D5375C">
              <w:rPr>
                <w:b/>
                <w:szCs w:val="22"/>
              </w:rPr>
              <w:t>X</w:t>
            </w:r>
            <w:r w:rsidRPr="00D5375C">
              <w:rPr>
                <w:b/>
                <w:szCs w:val="22"/>
                <w:lang w:val="ru-RU"/>
              </w:rPr>
              <w:t>.1237 (</w:t>
            </w:r>
            <w:r w:rsidRPr="00D5375C">
              <w:rPr>
                <w:b/>
                <w:szCs w:val="22"/>
              </w:rPr>
              <w:t>X</w:t>
            </w:r>
            <w:r w:rsidRPr="00D5375C">
              <w:rPr>
                <w:b/>
                <w:szCs w:val="22"/>
                <w:lang w:val="ru-RU"/>
              </w:rPr>
              <w:t>.</w:t>
            </w:r>
            <w:r w:rsidRPr="00D5375C">
              <w:rPr>
                <w:b/>
                <w:szCs w:val="22"/>
              </w:rPr>
              <w:t>tsfpp</w:t>
            </w:r>
            <w:r w:rsidRPr="00D5375C">
              <w:rPr>
                <w:b/>
                <w:szCs w:val="22"/>
                <w:lang w:val="ru-RU"/>
              </w:rPr>
              <w:t xml:space="preserve">), </w:t>
            </w:r>
            <w:r w:rsidRPr="00D5375C">
              <w:rPr>
                <w:b/>
                <w:szCs w:val="22"/>
              </w:rPr>
              <w:t>X</w:t>
            </w:r>
            <w:r w:rsidRPr="00D5375C">
              <w:rPr>
                <w:b/>
                <w:szCs w:val="22"/>
                <w:lang w:val="ru-RU"/>
              </w:rPr>
              <w:t>.1283 (</w:t>
            </w:r>
            <w:r w:rsidRPr="00D5375C">
              <w:rPr>
                <w:b/>
                <w:szCs w:val="22"/>
              </w:rPr>
              <w:t>X</w:t>
            </w:r>
            <w:r w:rsidRPr="00D5375C">
              <w:rPr>
                <w:b/>
                <w:szCs w:val="22"/>
                <w:lang w:val="ru-RU"/>
              </w:rPr>
              <w:t>.</w:t>
            </w:r>
            <w:r w:rsidRPr="00D5375C">
              <w:rPr>
                <w:b/>
                <w:szCs w:val="22"/>
              </w:rPr>
              <w:t>gpwd</w:t>
            </w:r>
            <w:r w:rsidRPr="00D5375C">
              <w:rPr>
                <w:b/>
                <w:szCs w:val="22"/>
                <w:lang w:val="ru-RU"/>
              </w:rPr>
              <w:t xml:space="preserve">), </w:t>
            </w:r>
            <w:r w:rsidRPr="00D5375C">
              <w:rPr>
                <w:b/>
                <w:szCs w:val="22"/>
              </w:rPr>
              <w:t>X</w:t>
            </w:r>
            <w:r w:rsidRPr="00D5375C">
              <w:rPr>
                <w:b/>
                <w:szCs w:val="22"/>
                <w:lang w:val="ru-RU"/>
              </w:rPr>
              <w:t>.1353 (</w:t>
            </w:r>
            <w:r w:rsidRPr="00D5375C">
              <w:rPr>
                <w:b/>
                <w:szCs w:val="22"/>
              </w:rPr>
              <w:t>X</w:t>
            </w:r>
            <w:r w:rsidRPr="00D5375C">
              <w:rPr>
                <w:b/>
                <w:szCs w:val="22"/>
                <w:lang w:val="ru-RU"/>
              </w:rPr>
              <w:t>.</w:t>
            </w:r>
            <w:r w:rsidRPr="00D5375C">
              <w:rPr>
                <w:b/>
                <w:szCs w:val="22"/>
              </w:rPr>
              <w:t>ztd</w:t>
            </w:r>
            <w:r w:rsidRPr="00D5375C">
              <w:rPr>
                <w:b/>
                <w:szCs w:val="22"/>
                <w:lang w:val="ru-RU"/>
              </w:rPr>
              <w:t>-</w:t>
            </w:r>
            <w:r w:rsidRPr="00D5375C">
              <w:rPr>
                <w:b/>
                <w:szCs w:val="22"/>
              </w:rPr>
              <w:t>iot</w:t>
            </w:r>
            <w:r w:rsidRPr="00D5375C">
              <w:rPr>
                <w:b/>
                <w:szCs w:val="22"/>
                <w:lang w:val="ru-RU"/>
              </w:rPr>
              <w:t xml:space="preserve">), </w:t>
            </w:r>
            <w:r w:rsidRPr="00D5375C">
              <w:rPr>
                <w:b/>
                <w:szCs w:val="22"/>
              </w:rPr>
              <w:t>X</w:t>
            </w:r>
            <w:r w:rsidRPr="00D5375C">
              <w:rPr>
                <w:b/>
                <w:szCs w:val="22"/>
                <w:lang w:val="ru-RU"/>
              </w:rPr>
              <w:t>.1354 (</w:t>
            </w:r>
            <w:r w:rsidRPr="00D5375C">
              <w:rPr>
                <w:b/>
                <w:szCs w:val="22"/>
              </w:rPr>
              <w:t>X</w:t>
            </w:r>
            <w:r w:rsidRPr="00D5375C">
              <w:rPr>
                <w:b/>
                <w:szCs w:val="22"/>
                <w:lang w:val="ru-RU"/>
              </w:rPr>
              <w:t>.</w:t>
            </w:r>
            <w:r w:rsidRPr="00D5375C">
              <w:rPr>
                <w:b/>
                <w:szCs w:val="22"/>
              </w:rPr>
              <w:t>sc</w:t>
            </w:r>
            <w:r w:rsidRPr="00D5375C">
              <w:rPr>
                <w:b/>
                <w:szCs w:val="22"/>
                <w:lang w:val="ru-RU"/>
              </w:rPr>
              <w:t>-</w:t>
            </w:r>
            <w:r w:rsidRPr="00D5375C">
              <w:rPr>
                <w:b/>
                <w:szCs w:val="22"/>
              </w:rPr>
              <w:t>iot</w:t>
            </w:r>
            <w:r w:rsidRPr="00D5375C">
              <w:rPr>
                <w:b/>
                <w:szCs w:val="22"/>
                <w:lang w:val="ru-RU"/>
              </w:rPr>
              <w:t xml:space="preserve">), </w:t>
            </w:r>
            <w:r w:rsidRPr="00D5375C">
              <w:rPr>
                <w:b/>
                <w:szCs w:val="22"/>
              </w:rPr>
              <w:t>X</w:t>
            </w:r>
            <w:r w:rsidRPr="00D5375C">
              <w:rPr>
                <w:b/>
                <w:szCs w:val="22"/>
                <w:lang w:val="ru-RU"/>
              </w:rPr>
              <w:t>.1384</w:t>
            </w:r>
            <w:r>
              <w:rPr>
                <w:b/>
                <w:szCs w:val="22"/>
                <w:lang w:val="ru-RU"/>
              </w:rPr>
              <w:t xml:space="preserve"> </w:t>
            </w:r>
            <w:r w:rsidRPr="00D5375C">
              <w:rPr>
                <w:b/>
                <w:szCs w:val="22"/>
                <w:lang w:val="ru-RU"/>
              </w:rPr>
              <w:t>(</w:t>
            </w:r>
            <w:r w:rsidRPr="00D5375C">
              <w:rPr>
                <w:b/>
                <w:szCs w:val="22"/>
              </w:rPr>
              <w:t>X</w:t>
            </w:r>
            <w:r w:rsidRPr="00D5375C">
              <w:rPr>
                <w:b/>
                <w:szCs w:val="22"/>
                <w:lang w:val="ru-RU"/>
              </w:rPr>
              <w:t>.</w:t>
            </w:r>
            <w:r w:rsidRPr="00D5375C">
              <w:rPr>
                <w:b/>
                <w:szCs w:val="22"/>
              </w:rPr>
              <w:t>itssec</w:t>
            </w:r>
            <w:r>
              <w:rPr>
                <w:b/>
                <w:szCs w:val="22"/>
                <w:lang w:val="ru-RU"/>
              </w:rPr>
              <w:noBreakHyphen/>
            </w:r>
            <w:r w:rsidRPr="00D5375C">
              <w:rPr>
                <w:b/>
                <w:szCs w:val="22"/>
                <w:lang w:val="ru-RU"/>
              </w:rPr>
              <w:t xml:space="preserve">5), </w:t>
            </w:r>
            <w:r w:rsidRPr="00D5375C">
              <w:rPr>
                <w:b/>
                <w:szCs w:val="22"/>
              </w:rPr>
              <w:t>X</w:t>
            </w:r>
            <w:r w:rsidRPr="00D5375C">
              <w:rPr>
                <w:b/>
                <w:szCs w:val="22"/>
                <w:lang w:val="ru-RU"/>
              </w:rPr>
              <w:t>.1471 (</w:t>
            </w:r>
            <w:r w:rsidRPr="00D5375C">
              <w:rPr>
                <w:b/>
                <w:szCs w:val="22"/>
              </w:rPr>
              <w:t>X</w:t>
            </w:r>
            <w:r w:rsidRPr="00D5375C">
              <w:rPr>
                <w:b/>
                <w:szCs w:val="22"/>
                <w:lang w:val="ru-RU"/>
              </w:rPr>
              <w:t>.</w:t>
            </w:r>
            <w:r w:rsidRPr="00D5375C">
              <w:rPr>
                <w:b/>
                <w:szCs w:val="22"/>
              </w:rPr>
              <w:t>websec</w:t>
            </w:r>
            <w:r w:rsidRPr="00D5375C">
              <w:rPr>
                <w:b/>
                <w:szCs w:val="22"/>
                <w:lang w:val="ru-RU"/>
              </w:rPr>
              <w:t xml:space="preserve">-7), </w:t>
            </w:r>
            <w:r w:rsidRPr="00D5375C">
              <w:rPr>
                <w:b/>
                <w:szCs w:val="22"/>
              </w:rPr>
              <w:t>X</w:t>
            </w:r>
            <w:r w:rsidRPr="00D5375C">
              <w:rPr>
                <w:b/>
                <w:szCs w:val="22"/>
                <w:lang w:val="ru-RU"/>
              </w:rPr>
              <w:t>.1819 (</w:t>
            </w:r>
            <w:r w:rsidRPr="00D5375C">
              <w:rPr>
                <w:b/>
                <w:szCs w:val="22"/>
              </w:rPr>
              <w:t>X</w:t>
            </w:r>
            <w:r w:rsidRPr="00D5375C">
              <w:rPr>
                <w:b/>
                <w:szCs w:val="22"/>
                <w:lang w:val="ru-RU"/>
              </w:rPr>
              <w:t>.5</w:t>
            </w:r>
            <w:r w:rsidRPr="00D5375C">
              <w:rPr>
                <w:b/>
                <w:szCs w:val="22"/>
              </w:rPr>
              <w:t>Gsec</w:t>
            </w:r>
            <w:r w:rsidRPr="00D5375C">
              <w:rPr>
                <w:b/>
                <w:szCs w:val="22"/>
                <w:lang w:val="ru-RU"/>
              </w:rPr>
              <w:t>-</w:t>
            </w:r>
            <w:r w:rsidRPr="00D5375C">
              <w:rPr>
                <w:b/>
                <w:szCs w:val="22"/>
              </w:rPr>
              <w:t>netec</w:t>
            </w:r>
            <w:r w:rsidRPr="00D5375C">
              <w:rPr>
                <w:b/>
                <w:szCs w:val="22"/>
                <w:lang w:val="ru-RU"/>
              </w:rPr>
              <w:t xml:space="preserve">) </w:t>
            </w:r>
            <w:r>
              <w:rPr>
                <w:b/>
                <w:szCs w:val="22"/>
                <w:lang w:val="ru-RU"/>
              </w:rPr>
              <w:t>и</w:t>
            </w:r>
            <w:r w:rsidRPr="00D5375C">
              <w:rPr>
                <w:b/>
                <w:szCs w:val="22"/>
                <w:lang w:val="ru-RU"/>
              </w:rPr>
              <w:t xml:space="preserve"> </w:t>
            </w:r>
            <w:r w:rsidRPr="00D5375C">
              <w:rPr>
                <w:b/>
                <w:szCs w:val="22"/>
              </w:rPr>
              <w:t>X</w:t>
            </w:r>
            <w:r w:rsidRPr="00D5375C">
              <w:rPr>
                <w:b/>
                <w:szCs w:val="22"/>
                <w:lang w:val="ru-RU"/>
              </w:rPr>
              <w:t>.1820</w:t>
            </w:r>
            <w:r>
              <w:rPr>
                <w:b/>
                <w:szCs w:val="22"/>
                <w:lang w:val="ru-RU"/>
              </w:rPr>
              <w:t> </w:t>
            </w:r>
            <w:r w:rsidRPr="00D5375C">
              <w:rPr>
                <w:b/>
                <w:szCs w:val="22"/>
                <w:lang w:val="ru-RU"/>
              </w:rPr>
              <w:t>(</w:t>
            </w:r>
            <w:r w:rsidRPr="00D5375C">
              <w:rPr>
                <w:b/>
                <w:szCs w:val="22"/>
              </w:rPr>
              <w:t>X</w:t>
            </w:r>
            <w:r w:rsidRPr="00D5375C">
              <w:rPr>
                <w:b/>
                <w:szCs w:val="22"/>
                <w:lang w:val="ru-RU"/>
              </w:rPr>
              <w:t>.5</w:t>
            </w:r>
            <w:r w:rsidRPr="00D5375C">
              <w:rPr>
                <w:b/>
                <w:szCs w:val="22"/>
              </w:rPr>
              <w:t>Gsec</w:t>
            </w:r>
            <w:r>
              <w:rPr>
                <w:b/>
                <w:szCs w:val="22"/>
                <w:lang w:val="ru-RU"/>
              </w:rPr>
              <w:noBreakHyphen/>
            </w:r>
            <w:r w:rsidRPr="00D5375C">
              <w:rPr>
                <w:b/>
                <w:szCs w:val="22"/>
              </w:rPr>
              <w:t>srocvs</w:t>
            </w:r>
            <w:r w:rsidRPr="00D5375C">
              <w:rPr>
                <w:b/>
                <w:szCs w:val="22"/>
                <w:lang w:val="ru-RU"/>
              </w:rPr>
              <w:t>)</w:t>
            </w:r>
            <w:r w:rsidRPr="0038423C">
              <w:rPr>
                <w:b/>
                <w:lang w:val="ru-RU"/>
              </w:rPr>
              <w:t>, по</w:t>
            </w:r>
            <w:r>
              <w:rPr>
                <w:b/>
                <w:lang w:val="ru-RU"/>
              </w:rPr>
              <w:t> </w:t>
            </w:r>
            <w:r w:rsidRPr="0038423C">
              <w:rPr>
                <w:b/>
                <w:lang w:val="ru-RU"/>
              </w:rPr>
              <w:t xml:space="preserve">которым сделано заключение и которые предложены для утверждения на собрании </w:t>
            </w:r>
            <w:r>
              <w:rPr>
                <w:b/>
                <w:lang w:val="ru-RU"/>
              </w:rPr>
              <w:t>17</w:t>
            </w:r>
            <w:r w:rsidRPr="0038423C">
              <w:rPr>
                <w:b/>
                <w:lang w:val="ru-RU"/>
              </w:rPr>
              <w:noBreakHyphen/>
              <w:t>й Исследовательской комиссии МСЭ</w:t>
            </w:r>
            <w:r w:rsidRPr="0038423C">
              <w:rPr>
                <w:b/>
                <w:lang w:val="ru-RU"/>
              </w:rPr>
              <w:noBreakHyphen/>
              <w:t>Т</w:t>
            </w:r>
            <w:r>
              <w:rPr>
                <w:b/>
                <w:lang w:val="ru-RU"/>
              </w:rPr>
              <w:t xml:space="preserve">, Женева, 2–6 сентября </w:t>
            </w:r>
            <w:r w:rsidRPr="00E40884">
              <w:rPr>
                <w:b/>
                <w:szCs w:val="18"/>
                <w:lang w:val="ru-RU"/>
              </w:rPr>
              <w:t>2024</w:t>
            </w:r>
            <w:r>
              <w:rPr>
                <w:b/>
                <w:szCs w:val="18"/>
                <w:lang w:val="ru-RU"/>
              </w:rPr>
              <w:t> года</w:t>
            </w:r>
          </w:p>
        </w:tc>
      </w:tr>
    </w:tbl>
    <w:p w14:paraId="660599B5" w14:textId="77777777" w:rsidR="00414B3C" w:rsidRPr="00F12D97" w:rsidRDefault="00414B3C" w:rsidP="00414B3C">
      <w:pPr>
        <w:spacing w:before="360"/>
        <w:jc w:val="left"/>
        <w:rPr>
          <w:lang w:val="ru-RU"/>
        </w:rPr>
      </w:pPr>
      <w:r w:rsidRPr="00414B3C">
        <w:rPr>
          <w:lang w:val="ru-RU"/>
        </w:rPr>
        <w:t>Уважаемая госпожа,</w:t>
      </w:r>
      <w:r w:rsidRPr="00414B3C">
        <w:rPr>
          <w:lang w:val="ru-RU"/>
        </w:rPr>
        <w:br/>
        <w:t>уважаемый господин,</w:t>
      </w:r>
    </w:p>
    <w:p w14:paraId="5B133EC6" w14:textId="77777777" w:rsidR="00F12D97" w:rsidRPr="00C712D2" w:rsidRDefault="00F12D97" w:rsidP="00F12D97">
      <w:pPr>
        <w:rPr>
          <w:spacing w:val="-2"/>
          <w:lang w:val="ru-RU"/>
        </w:rPr>
      </w:pPr>
      <w:r w:rsidRPr="0038423C">
        <w:rPr>
          <w:lang w:val="ru-RU"/>
        </w:rPr>
        <w:t>1</w:t>
      </w:r>
      <w:r w:rsidRPr="0038423C">
        <w:rPr>
          <w:lang w:val="ru-RU"/>
        </w:rPr>
        <w:tab/>
      </w:r>
      <w:r w:rsidRPr="00C712D2">
        <w:rPr>
          <w:spacing w:val="-2"/>
          <w:lang w:val="ru-RU"/>
        </w:rPr>
        <w:t>1</w:t>
      </w:r>
      <w:r>
        <w:rPr>
          <w:spacing w:val="-2"/>
          <w:lang w:val="ru-RU"/>
        </w:rPr>
        <w:t>7</w:t>
      </w:r>
      <w:r w:rsidRPr="00C712D2">
        <w:rPr>
          <w:spacing w:val="-2"/>
          <w:lang w:val="ru-RU"/>
        </w:rPr>
        <w:t>-я Исследовательская комиссия МСЭ</w:t>
      </w:r>
      <w:r w:rsidRPr="00C712D2">
        <w:rPr>
          <w:spacing w:val="-2"/>
          <w:lang w:val="ru-RU"/>
        </w:rPr>
        <w:noBreakHyphen/>
        <w:t>Т (</w:t>
      </w:r>
      <w:r>
        <w:rPr>
          <w:spacing w:val="-2"/>
          <w:lang w:val="ru-RU"/>
        </w:rPr>
        <w:t>Безопасность</w:t>
      </w:r>
      <w:r w:rsidRPr="00C712D2">
        <w:rPr>
          <w:spacing w:val="-2"/>
          <w:lang w:val="ru-RU"/>
        </w:rPr>
        <w:t xml:space="preserve">) намерена применить традиционную процедуру утверждения, описанную в разделе 9 Резолюции 1 (Пересм. Женева, 2022 г.) ВАСЭ, для утверждения упомянутых выше проектов Рекомендаций на своем следующем </w:t>
      </w:r>
      <w:r>
        <w:rPr>
          <w:spacing w:val="-2"/>
          <w:lang w:val="ru-RU"/>
        </w:rPr>
        <w:t xml:space="preserve">очном </w:t>
      </w:r>
      <w:r w:rsidRPr="00C712D2">
        <w:rPr>
          <w:spacing w:val="-2"/>
          <w:lang w:val="ru-RU"/>
        </w:rPr>
        <w:t xml:space="preserve">собрании, которое </w:t>
      </w:r>
      <w:r>
        <w:rPr>
          <w:spacing w:val="-2"/>
          <w:lang w:val="ru-RU"/>
        </w:rPr>
        <w:t>состоится в Женеве</w:t>
      </w:r>
      <w:r w:rsidRPr="00334A32">
        <w:rPr>
          <w:spacing w:val="-2"/>
          <w:lang w:val="ru-RU"/>
        </w:rPr>
        <w:t xml:space="preserve"> </w:t>
      </w:r>
      <w:r w:rsidRPr="00F410DB">
        <w:rPr>
          <w:spacing w:val="-2"/>
          <w:lang w:val="ru-RU"/>
        </w:rPr>
        <w:t>2</w:t>
      </w:r>
      <w:r>
        <w:rPr>
          <w:spacing w:val="-2"/>
          <w:lang w:val="ru-RU"/>
        </w:rPr>
        <w:t>–</w:t>
      </w:r>
      <w:r w:rsidRPr="00F410DB">
        <w:rPr>
          <w:spacing w:val="-2"/>
          <w:lang w:val="ru-RU"/>
        </w:rPr>
        <w:t xml:space="preserve">6 сентября </w:t>
      </w:r>
      <w:r w:rsidRPr="00C712D2">
        <w:rPr>
          <w:spacing w:val="-2"/>
          <w:lang w:val="ru-RU"/>
        </w:rPr>
        <w:t xml:space="preserve">2024 года. Повестка дня и вся необходимая информация, касающаяся </w:t>
      </w:r>
      <w:r>
        <w:rPr>
          <w:spacing w:val="-2"/>
          <w:lang w:val="ru-RU"/>
        </w:rPr>
        <w:t xml:space="preserve">данного </w:t>
      </w:r>
      <w:r w:rsidRPr="00C712D2">
        <w:rPr>
          <w:spacing w:val="-2"/>
          <w:lang w:val="ru-RU"/>
        </w:rPr>
        <w:t>собрания 1</w:t>
      </w:r>
      <w:r>
        <w:rPr>
          <w:spacing w:val="-2"/>
          <w:lang w:val="ru-RU"/>
        </w:rPr>
        <w:t>7</w:t>
      </w:r>
      <w:r w:rsidRPr="00C712D2">
        <w:rPr>
          <w:spacing w:val="-2"/>
          <w:lang w:val="ru-RU"/>
        </w:rPr>
        <w:noBreakHyphen/>
        <w:t>й Исследовательской комиссии МСЭ</w:t>
      </w:r>
      <w:r w:rsidRPr="00C712D2">
        <w:rPr>
          <w:spacing w:val="-2"/>
          <w:lang w:val="ru-RU"/>
        </w:rPr>
        <w:noBreakHyphen/>
        <w:t>Т, будет представлена в Коллективном письме</w:t>
      </w:r>
      <w:r>
        <w:rPr>
          <w:spacing w:val="-2"/>
          <w:lang w:val="ru-RU"/>
        </w:rPr>
        <w:t xml:space="preserve"> </w:t>
      </w:r>
      <w:hyperlink r:id="rId13" w:history="1">
        <w:r w:rsidRPr="00F410DB">
          <w:rPr>
            <w:rStyle w:val="Hyperlink"/>
            <w:rFonts w:cstheme="minorHAnsi"/>
            <w:szCs w:val="22"/>
            <w:lang w:val="ru-RU"/>
          </w:rPr>
          <w:t>8/17</w:t>
        </w:r>
      </w:hyperlink>
      <w:r w:rsidRPr="00C712D2">
        <w:rPr>
          <w:spacing w:val="-2"/>
          <w:lang w:val="ru-RU"/>
        </w:rPr>
        <w:t>.</w:t>
      </w:r>
    </w:p>
    <w:p w14:paraId="0C5C2AA5" w14:textId="77777777" w:rsidR="00F12D97" w:rsidRPr="0038423C" w:rsidRDefault="00F12D97" w:rsidP="00F12D97">
      <w:pPr>
        <w:rPr>
          <w:lang w:val="ru-RU"/>
        </w:rPr>
      </w:pPr>
      <w:r w:rsidRPr="0038423C">
        <w:rPr>
          <w:bCs/>
          <w:szCs w:val="22"/>
          <w:lang w:val="ru-RU"/>
        </w:rPr>
        <w:t>2</w:t>
      </w:r>
      <w:r w:rsidRPr="0038423C">
        <w:rPr>
          <w:szCs w:val="22"/>
          <w:lang w:val="ru-RU"/>
        </w:rPr>
        <w:tab/>
      </w:r>
      <w:r w:rsidRPr="000E7529">
        <w:rPr>
          <w:lang w:val="ru-RU"/>
        </w:rPr>
        <w:t>Название, резюме предлагаем</w:t>
      </w:r>
      <w:r>
        <w:rPr>
          <w:lang w:val="ru-RU"/>
        </w:rPr>
        <w:t>ых</w:t>
      </w:r>
      <w:r w:rsidRPr="000E7529">
        <w:rPr>
          <w:lang w:val="ru-RU"/>
        </w:rPr>
        <w:t xml:space="preserve"> к утверждению проект</w:t>
      </w:r>
      <w:r>
        <w:rPr>
          <w:lang w:val="ru-RU"/>
        </w:rPr>
        <w:t>ов</w:t>
      </w:r>
      <w:r w:rsidRPr="000E7529">
        <w:rPr>
          <w:lang w:val="ru-RU"/>
        </w:rPr>
        <w:t xml:space="preserve"> Рекомендаци</w:t>
      </w:r>
      <w:r>
        <w:rPr>
          <w:lang w:val="ru-RU"/>
        </w:rPr>
        <w:t>й</w:t>
      </w:r>
      <w:r w:rsidRPr="000E7529">
        <w:rPr>
          <w:lang w:val="ru-RU"/>
        </w:rPr>
        <w:t xml:space="preserve"> МСЭ-Т и указание на место </w:t>
      </w:r>
      <w:r>
        <w:rPr>
          <w:lang w:val="ru-RU"/>
        </w:rPr>
        <w:t>их</w:t>
      </w:r>
      <w:r w:rsidRPr="000E7529">
        <w:rPr>
          <w:lang w:val="ru-RU"/>
        </w:rPr>
        <w:t xml:space="preserve"> размещения содержатся в </w:t>
      </w:r>
      <w:r w:rsidRPr="000E7529">
        <w:rPr>
          <w:b/>
          <w:bCs/>
          <w:lang w:val="ru-RU"/>
        </w:rPr>
        <w:t>Приложении</w:t>
      </w:r>
      <w:r>
        <w:rPr>
          <w:b/>
          <w:bCs/>
          <w:lang w:val="ru-RU"/>
        </w:rPr>
        <w:t> </w:t>
      </w:r>
      <w:r w:rsidRPr="000E7529">
        <w:rPr>
          <w:b/>
          <w:bCs/>
          <w:lang w:val="ru-RU"/>
        </w:rPr>
        <w:t>1</w:t>
      </w:r>
      <w:r w:rsidRPr="000E7529">
        <w:rPr>
          <w:lang w:val="ru-RU"/>
        </w:rPr>
        <w:t>.</w:t>
      </w:r>
    </w:p>
    <w:p w14:paraId="46DCA0F5" w14:textId="77777777" w:rsidR="00F12D97" w:rsidRDefault="00F12D97" w:rsidP="00BF1038">
      <w:pPr>
        <w:pStyle w:val="Note"/>
        <w:rPr>
          <w:lang w:val="ru-RU"/>
        </w:rPr>
      </w:pPr>
      <w:r w:rsidRPr="000E7529">
        <w:rPr>
          <w:lang w:val="ru-RU"/>
        </w:rPr>
        <w:t>ПРИМЕЧАНИЕ</w:t>
      </w:r>
      <w:r>
        <w:rPr>
          <w:lang w:val="ru-RU"/>
        </w:rPr>
        <w:t> </w:t>
      </w:r>
      <w:r w:rsidRPr="000E7529">
        <w:rPr>
          <w:lang w:val="ru-RU"/>
        </w:rPr>
        <w:t>1</w:t>
      </w:r>
      <w:r w:rsidRPr="003E2559">
        <w:rPr>
          <w:lang w:val="ru-RU"/>
        </w:rPr>
        <w:t xml:space="preserve"> </w:t>
      </w:r>
      <w:r>
        <w:rPr>
          <w:lang w:val="ru-RU"/>
        </w:rPr>
        <w:t>БСЭ</w:t>
      </w:r>
      <w:r w:rsidRPr="000E7529">
        <w:rPr>
          <w:lang w:val="ru-RU"/>
        </w:rPr>
        <w:t>.</w:t>
      </w:r>
      <w:r>
        <w:rPr>
          <w:lang w:val="ru-RU"/>
        </w:rPr>
        <w:t> </w:t>
      </w:r>
      <w:r w:rsidRPr="000E7529">
        <w:rPr>
          <w:lang w:val="ru-RU"/>
        </w:rPr>
        <w:t xml:space="preserve">– </w:t>
      </w:r>
      <w:r w:rsidRPr="00B96015">
        <w:rPr>
          <w:lang w:val="ru-RU"/>
        </w:rPr>
        <w:t>Ни для одного из этих текстов, по которым сделаны заключения, за исключением проект</w:t>
      </w:r>
      <w:r>
        <w:rPr>
          <w:lang w:val="ru-RU"/>
        </w:rPr>
        <w:t>а</w:t>
      </w:r>
      <w:r w:rsidRPr="00B96015">
        <w:rPr>
          <w:lang w:val="ru-RU"/>
        </w:rPr>
        <w:t xml:space="preserve"> нов</w:t>
      </w:r>
      <w:r>
        <w:rPr>
          <w:lang w:val="ru-RU"/>
        </w:rPr>
        <w:t>ой</w:t>
      </w:r>
      <w:r w:rsidRPr="00B96015">
        <w:rPr>
          <w:lang w:val="ru-RU"/>
        </w:rPr>
        <w:t xml:space="preserve"> Рекомендаци</w:t>
      </w:r>
      <w:r>
        <w:rPr>
          <w:lang w:val="ru-RU"/>
        </w:rPr>
        <w:t>и</w:t>
      </w:r>
      <w:r w:rsidRPr="00B96015">
        <w:rPr>
          <w:lang w:val="ru-RU"/>
        </w:rPr>
        <w:t xml:space="preserve"> </w:t>
      </w:r>
      <w:r w:rsidRPr="008A2A21">
        <w:rPr>
          <w:lang w:val="ru-RU"/>
        </w:rPr>
        <w:t>X.1820 (X.5Gsec-srocvs)</w:t>
      </w:r>
      <w:r w:rsidRPr="00B96015">
        <w:rPr>
          <w:lang w:val="ru-RU"/>
        </w:rPr>
        <w:t>, не был представлен обосновывающий документ согласно Рекомендации МСЭ-Т A.5.</w:t>
      </w:r>
    </w:p>
    <w:p w14:paraId="1917A681" w14:textId="77777777" w:rsidR="00F12D97" w:rsidRPr="00B96015" w:rsidRDefault="00F12D97" w:rsidP="00BF1038">
      <w:pPr>
        <w:pStyle w:val="Note"/>
        <w:rPr>
          <w:lang w:val="ru-RU"/>
        </w:rPr>
      </w:pPr>
      <w:r w:rsidRPr="000E7529">
        <w:rPr>
          <w:lang w:val="ru-RU"/>
        </w:rPr>
        <w:t>ПРИМЕЧАНИЕ</w:t>
      </w:r>
      <w:r>
        <w:rPr>
          <w:lang w:val="ru-RU"/>
        </w:rPr>
        <w:t> 2</w:t>
      </w:r>
      <w:r w:rsidRPr="006A1393">
        <w:rPr>
          <w:lang w:val="ru-RU"/>
        </w:rPr>
        <w:t xml:space="preserve"> </w:t>
      </w:r>
      <w:r>
        <w:rPr>
          <w:lang w:val="ru-RU"/>
        </w:rPr>
        <w:t>БСЭ</w:t>
      </w:r>
      <w:r w:rsidRPr="000E7529">
        <w:rPr>
          <w:lang w:val="ru-RU"/>
        </w:rPr>
        <w:t>.</w:t>
      </w:r>
      <w:r>
        <w:rPr>
          <w:lang w:val="ru-RU"/>
        </w:rPr>
        <w:t> </w:t>
      </w:r>
      <w:r w:rsidRPr="000E7529">
        <w:rPr>
          <w:lang w:val="ru-RU"/>
        </w:rPr>
        <w:t xml:space="preserve">– </w:t>
      </w:r>
      <w:r w:rsidRPr="00B96015">
        <w:rPr>
          <w:lang w:val="ru-RU"/>
        </w:rPr>
        <w:t xml:space="preserve">На дату настоящего Циркуляра БСЭ не получило в отношении указанных проектов текстов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4" w:history="1">
        <w:r w:rsidRPr="00FC2804">
          <w:rPr>
            <w:rStyle w:val="Hyperlink"/>
            <w:rFonts w:cs="Calibri"/>
            <w:szCs w:val="22"/>
            <w:lang w:val="ru-RU"/>
          </w:rPr>
          <w:t>www.itu.int/ipr/</w:t>
        </w:r>
      </w:hyperlink>
      <w:r w:rsidRPr="00B96015">
        <w:rPr>
          <w:lang w:val="ru-RU"/>
        </w:rPr>
        <w:t>.</w:t>
      </w:r>
    </w:p>
    <w:p w14:paraId="3B5B71FD" w14:textId="77777777" w:rsidR="00F12D97" w:rsidRDefault="00F12D97" w:rsidP="00F12D97">
      <w:pPr>
        <w:keepLines/>
        <w:rPr>
          <w:lang w:val="ru-RU"/>
        </w:rPr>
      </w:pPr>
      <w:r w:rsidRPr="0038423C">
        <w:rPr>
          <w:lang w:val="ru-RU"/>
        </w:rPr>
        <w:t>3</w:t>
      </w:r>
      <w:r w:rsidRPr="0038423C">
        <w:rPr>
          <w:lang w:val="ru-RU"/>
        </w:rPr>
        <w:tab/>
      </w:r>
      <w:r w:rsidRPr="003E4D5C">
        <w:rPr>
          <w:spacing w:val="-2"/>
          <w:lang w:val="ru-RU"/>
        </w:rPr>
        <w:t xml:space="preserve">Настоящий Циркуляр открывает официальные консультации с Государствами – Членами МСЭ относительно возможности рассмотрения этих текстов с целью их утверждения на предстоящем собрании в соответствии с п. 9.4 Резолюции 1. Государствам-Членам предлагается заполнить содержащуюся в </w:t>
      </w:r>
      <w:r w:rsidRPr="003E4D5C">
        <w:rPr>
          <w:b/>
          <w:bCs/>
          <w:spacing w:val="-2"/>
          <w:lang w:val="ru-RU"/>
        </w:rPr>
        <w:t>Приложении 2</w:t>
      </w:r>
      <w:r w:rsidRPr="003E4D5C">
        <w:rPr>
          <w:spacing w:val="-2"/>
          <w:lang w:val="ru-RU"/>
        </w:rPr>
        <w:t xml:space="preserve"> форму и вернуть ее не позднее 23 час. 59 мин. UTC </w:t>
      </w:r>
      <w:r>
        <w:rPr>
          <w:b/>
          <w:bCs/>
          <w:spacing w:val="-2"/>
          <w:lang w:val="ru-RU"/>
        </w:rPr>
        <w:t>21 августа</w:t>
      </w:r>
      <w:r w:rsidRPr="003E4D5C">
        <w:rPr>
          <w:b/>
          <w:bCs/>
          <w:spacing w:val="-2"/>
          <w:lang w:val="ru-RU"/>
        </w:rPr>
        <w:t xml:space="preserve"> 2024 года</w:t>
      </w:r>
      <w:r w:rsidRPr="003E4D5C">
        <w:rPr>
          <w:spacing w:val="-2"/>
          <w:lang w:val="ru-RU"/>
        </w:rPr>
        <w:t>.</w:t>
      </w:r>
    </w:p>
    <w:p w14:paraId="3E30C98E" w14:textId="77777777" w:rsidR="00F12D97" w:rsidRPr="009111EA" w:rsidRDefault="00F12D97" w:rsidP="00F12D97">
      <w:pPr>
        <w:keepNext/>
        <w:keepLines/>
        <w:rPr>
          <w:lang w:val="ru-RU"/>
        </w:rPr>
      </w:pPr>
      <w:r w:rsidRPr="0038423C">
        <w:rPr>
          <w:lang w:val="ru-RU"/>
        </w:rPr>
        <w:lastRenderedPageBreak/>
        <w:t>4</w:t>
      </w:r>
      <w:r w:rsidRPr="0038423C">
        <w:rPr>
          <w:lang w:val="ru-RU"/>
        </w:rPr>
        <w:tab/>
        <w:t>Если в своих ответах 70 или более процентов Государств-Членов поддержат рассмотрение с целью утверждения, то одно пленарное заседание будет посвящено применению процедуры утверждения. 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работы.</w:t>
      </w:r>
    </w:p>
    <w:p w14:paraId="3D464895" w14:textId="0614DD20" w:rsidR="00F12D97" w:rsidRPr="00F12D97" w:rsidRDefault="00F12D97" w:rsidP="00F12D97">
      <w:pPr>
        <w:keepNext/>
        <w:keepLines/>
        <w:rPr>
          <w:lang w:val="ru-RU"/>
        </w:rPr>
      </w:pPr>
      <w:r>
        <w:rPr>
          <w:lang w:val="ru-RU"/>
        </w:rPr>
        <w:t>С уважением,</w:t>
      </w:r>
    </w:p>
    <w:p w14:paraId="0F1C6E01" w14:textId="45C14013" w:rsidR="00414B3C" w:rsidRDefault="00DF2A8E" w:rsidP="0022189E">
      <w:pPr>
        <w:spacing w:before="84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1C3E5DB" wp14:editId="08D0AE2E">
            <wp:simplePos x="0" y="0"/>
            <wp:positionH relativeFrom="column">
              <wp:posOffset>-53339</wp:posOffset>
            </wp:positionH>
            <wp:positionV relativeFrom="paragraph">
              <wp:posOffset>118975</wp:posOffset>
            </wp:positionV>
            <wp:extent cx="742950" cy="398393"/>
            <wp:effectExtent l="0" t="0" r="0" b="1905"/>
            <wp:wrapNone/>
            <wp:docPr id="33706027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60279" name="Picture 1" descr="A black text on a white backgroun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85" cy="40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14B3C" w:rsidRPr="00414B3C">
        <w:rPr>
          <w:lang w:val="ru-RU"/>
        </w:rPr>
        <w:t>Сейдзо</w:t>
      </w:r>
      <w:proofErr w:type="spellEnd"/>
      <w:r w:rsidR="00414B3C" w:rsidRPr="00414B3C">
        <w:rPr>
          <w:lang w:val="ru-RU"/>
        </w:rPr>
        <w:t xml:space="preserve"> </w:t>
      </w:r>
      <w:proofErr w:type="spellStart"/>
      <w:r w:rsidR="00414B3C" w:rsidRPr="00414B3C">
        <w:rPr>
          <w:lang w:val="ru-RU"/>
        </w:rPr>
        <w:t>Оноэ</w:t>
      </w:r>
      <w:proofErr w:type="spellEnd"/>
      <w:r w:rsidR="00414B3C" w:rsidRPr="00414B3C">
        <w:rPr>
          <w:lang w:val="ru-RU"/>
        </w:rPr>
        <w:t xml:space="preserve"> </w:t>
      </w:r>
      <w:r w:rsidR="00414B3C" w:rsidRPr="00414B3C">
        <w:rPr>
          <w:lang w:val="ru-RU"/>
        </w:rPr>
        <w:br/>
        <w:t xml:space="preserve">Директор Бюро </w:t>
      </w:r>
      <w:r w:rsidR="00414B3C" w:rsidRPr="00414B3C">
        <w:rPr>
          <w:lang w:val="ru-RU"/>
        </w:rPr>
        <w:br/>
        <w:t>стандартизации электросвязи</w:t>
      </w:r>
    </w:p>
    <w:p w14:paraId="17EBB4A2" w14:textId="24C4671D" w:rsidR="00C62B05" w:rsidRDefault="00C62B05" w:rsidP="0022189E">
      <w:pPr>
        <w:spacing w:before="1080"/>
        <w:jc w:val="left"/>
        <w:rPr>
          <w:lang w:val="ru-RU"/>
        </w:rPr>
      </w:pPr>
      <w:r w:rsidRPr="00C62B05">
        <w:rPr>
          <w:b/>
          <w:bCs/>
          <w:lang w:val="ru-RU"/>
        </w:rPr>
        <w:t>Приложения</w:t>
      </w:r>
      <w:r>
        <w:rPr>
          <w:lang w:val="ru-RU"/>
        </w:rPr>
        <w:t>: 2</w:t>
      </w:r>
    </w:p>
    <w:p w14:paraId="40948413" w14:textId="0DB24184" w:rsidR="00C62B05" w:rsidRDefault="00C62B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5384ECF1" w14:textId="77777777" w:rsidR="00713D99" w:rsidRPr="00713D99" w:rsidRDefault="00713D99" w:rsidP="00BF1038">
      <w:pPr>
        <w:pStyle w:val="AnnexNo"/>
        <w:rPr>
          <w:lang w:val="ru-RU"/>
        </w:rPr>
      </w:pPr>
      <w:r w:rsidRPr="00713D99">
        <w:rPr>
          <w:lang w:val="ru-RU"/>
        </w:rPr>
        <w:lastRenderedPageBreak/>
        <w:t>ПРИЛОЖЕНИЕ 1</w:t>
      </w:r>
    </w:p>
    <w:p w14:paraId="2D82A9A7" w14:textId="77777777" w:rsidR="00713D99" w:rsidRPr="00713D99" w:rsidRDefault="00713D99" w:rsidP="00BF1038">
      <w:pPr>
        <w:pStyle w:val="Annextitle"/>
        <w:rPr>
          <w:lang w:val="ru-RU"/>
        </w:rPr>
      </w:pPr>
      <w:r w:rsidRPr="00713D99">
        <w:rPr>
          <w:lang w:val="ru-RU"/>
        </w:rPr>
        <w:t xml:space="preserve">Резюме и указание на место размещения проектов новых Рекомендаций </w:t>
      </w:r>
      <w:r w:rsidRPr="00713D99">
        <w:rPr>
          <w:lang w:val="ru-RU"/>
        </w:rPr>
        <w:br/>
        <w:t xml:space="preserve">МСЭ-Т </w:t>
      </w:r>
      <w:r w:rsidRPr="00713D99">
        <w:t>X</w:t>
      </w:r>
      <w:r w:rsidRPr="00713D99">
        <w:rPr>
          <w:lang w:val="ru-RU"/>
        </w:rPr>
        <w:t>.1237 (</w:t>
      </w:r>
      <w:r w:rsidRPr="00713D99">
        <w:t>X</w:t>
      </w:r>
      <w:r w:rsidRPr="00713D99">
        <w:rPr>
          <w:lang w:val="ru-RU"/>
        </w:rPr>
        <w:t>.</w:t>
      </w:r>
      <w:r w:rsidRPr="00713D99">
        <w:t>tsfpp</w:t>
      </w:r>
      <w:r w:rsidRPr="00713D99">
        <w:rPr>
          <w:lang w:val="ru-RU"/>
        </w:rPr>
        <w:t xml:space="preserve">), </w:t>
      </w:r>
      <w:r w:rsidRPr="00713D99">
        <w:t>X</w:t>
      </w:r>
      <w:r w:rsidRPr="00713D99">
        <w:rPr>
          <w:lang w:val="ru-RU"/>
        </w:rPr>
        <w:t>.1283 (</w:t>
      </w:r>
      <w:r w:rsidRPr="00713D99">
        <w:t>X</w:t>
      </w:r>
      <w:r w:rsidRPr="00713D99">
        <w:rPr>
          <w:lang w:val="ru-RU"/>
        </w:rPr>
        <w:t>.</w:t>
      </w:r>
      <w:r w:rsidRPr="00713D99">
        <w:t>gpwd</w:t>
      </w:r>
      <w:r w:rsidRPr="00713D99">
        <w:rPr>
          <w:lang w:val="ru-RU"/>
        </w:rPr>
        <w:t xml:space="preserve">), </w:t>
      </w:r>
      <w:r w:rsidRPr="00713D99">
        <w:t>X</w:t>
      </w:r>
      <w:r w:rsidRPr="00713D99">
        <w:rPr>
          <w:lang w:val="ru-RU"/>
        </w:rPr>
        <w:t>.1353 (</w:t>
      </w:r>
      <w:r w:rsidRPr="00713D99">
        <w:t>X</w:t>
      </w:r>
      <w:r w:rsidRPr="00713D99">
        <w:rPr>
          <w:lang w:val="ru-RU"/>
        </w:rPr>
        <w:t>.</w:t>
      </w:r>
      <w:r w:rsidRPr="00713D99">
        <w:t>ztd</w:t>
      </w:r>
      <w:r w:rsidRPr="00713D99">
        <w:rPr>
          <w:lang w:val="ru-RU"/>
        </w:rPr>
        <w:t>-</w:t>
      </w:r>
      <w:r w:rsidRPr="00713D99">
        <w:t>iot</w:t>
      </w:r>
      <w:r w:rsidRPr="00713D99">
        <w:rPr>
          <w:lang w:val="ru-RU"/>
        </w:rPr>
        <w:t xml:space="preserve">), </w:t>
      </w:r>
      <w:r w:rsidRPr="00713D99">
        <w:t>X</w:t>
      </w:r>
      <w:r w:rsidRPr="00713D99">
        <w:rPr>
          <w:lang w:val="ru-RU"/>
        </w:rPr>
        <w:t>.1354 (</w:t>
      </w:r>
      <w:r w:rsidRPr="00713D99">
        <w:t>X</w:t>
      </w:r>
      <w:r w:rsidRPr="00713D99">
        <w:rPr>
          <w:lang w:val="ru-RU"/>
        </w:rPr>
        <w:t>.</w:t>
      </w:r>
      <w:r w:rsidRPr="00713D99">
        <w:t>sc</w:t>
      </w:r>
      <w:r w:rsidRPr="00713D99">
        <w:rPr>
          <w:lang w:val="ru-RU"/>
        </w:rPr>
        <w:t>-</w:t>
      </w:r>
      <w:r w:rsidRPr="00713D99">
        <w:t>iot</w:t>
      </w:r>
      <w:r w:rsidRPr="00713D99">
        <w:rPr>
          <w:lang w:val="ru-RU"/>
        </w:rPr>
        <w:t xml:space="preserve">), </w:t>
      </w:r>
      <w:r w:rsidRPr="00713D99">
        <w:t>X</w:t>
      </w:r>
      <w:r w:rsidRPr="00713D99">
        <w:rPr>
          <w:lang w:val="ru-RU"/>
        </w:rPr>
        <w:t>.1384 (</w:t>
      </w:r>
      <w:r w:rsidRPr="00713D99">
        <w:t>X</w:t>
      </w:r>
      <w:r w:rsidRPr="00713D99">
        <w:rPr>
          <w:lang w:val="ru-RU"/>
        </w:rPr>
        <w:t>.</w:t>
      </w:r>
      <w:r w:rsidRPr="00713D99">
        <w:t>itssec</w:t>
      </w:r>
      <w:r w:rsidRPr="00713D99">
        <w:rPr>
          <w:lang w:val="ru-RU"/>
        </w:rPr>
        <w:t xml:space="preserve">-5), </w:t>
      </w:r>
      <w:r w:rsidRPr="00713D99">
        <w:t>X</w:t>
      </w:r>
      <w:r w:rsidRPr="00713D99">
        <w:rPr>
          <w:lang w:val="ru-RU"/>
        </w:rPr>
        <w:t>.1471 (</w:t>
      </w:r>
      <w:r w:rsidRPr="00713D99">
        <w:t>X</w:t>
      </w:r>
      <w:r w:rsidRPr="00713D99">
        <w:rPr>
          <w:lang w:val="ru-RU"/>
        </w:rPr>
        <w:t>.</w:t>
      </w:r>
      <w:r w:rsidRPr="00713D99">
        <w:t>websec</w:t>
      </w:r>
      <w:r w:rsidRPr="00713D99">
        <w:rPr>
          <w:lang w:val="ru-RU"/>
        </w:rPr>
        <w:t xml:space="preserve">-7), </w:t>
      </w:r>
      <w:r w:rsidRPr="00713D99">
        <w:t>X</w:t>
      </w:r>
      <w:r w:rsidRPr="00713D99">
        <w:rPr>
          <w:lang w:val="ru-RU"/>
        </w:rPr>
        <w:t>.1819 (</w:t>
      </w:r>
      <w:r w:rsidRPr="00713D99">
        <w:t>X</w:t>
      </w:r>
      <w:r w:rsidRPr="00713D99">
        <w:rPr>
          <w:lang w:val="ru-RU"/>
        </w:rPr>
        <w:t>.5</w:t>
      </w:r>
      <w:r w:rsidRPr="00713D99">
        <w:t>Gsec</w:t>
      </w:r>
      <w:r w:rsidRPr="00713D99">
        <w:rPr>
          <w:lang w:val="ru-RU"/>
        </w:rPr>
        <w:t>-</w:t>
      </w:r>
      <w:r w:rsidRPr="00713D99">
        <w:t>netec</w:t>
      </w:r>
      <w:r w:rsidRPr="00713D99">
        <w:rPr>
          <w:lang w:val="ru-RU"/>
        </w:rPr>
        <w:t xml:space="preserve">), </w:t>
      </w:r>
      <w:r w:rsidRPr="00713D99">
        <w:t>X</w:t>
      </w:r>
      <w:r w:rsidRPr="00713D99">
        <w:rPr>
          <w:lang w:val="ru-RU"/>
        </w:rPr>
        <w:t>.1820 (</w:t>
      </w:r>
      <w:r w:rsidRPr="00713D99">
        <w:t>X</w:t>
      </w:r>
      <w:r w:rsidRPr="00713D99">
        <w:rPr>
          <w:lang w:val="ru-RU"/>
        </w:rPr>
        <w:t>.5</w:t>
      </w:r>
      <w:r w:rsidRPr="00713D99">
        <w:t>Gsec</w:t>
      </w:r>
      <w:r w:rsidRPr="00713D99">
        <w:rPr>
          <w:lang w:val="ru-RU"/>
        </w:rPr>
        <w:t>-</w:t>
      </w:r>
      <w:r w:rsidRPr="00713D99">
        <w:t>srocvs</w:t>
      </w:r>
      <w:r w:rsidRPr="00713D99">
        <w:rPr>
          <w:lang w:val="ru-RU"/>
        </w:rPr>
        <w:t>), по которым сделано заключение</w:t>
      </w:r>
    </w:p>
    <w:p w14:paraId="08B325D1" w14:textId="0BA0F169" w:rsidR="00713D99" w:rsidRPr="00713D99" w:rsidRDefault="00BF1038" w:rsidP="00BF1038">
      <w:pPr>
        <w:pStyle w:val="Heading1"/>
        <w:rPr>
          <w:szCs w:val="22"/>
          <w:lang w:val="ru-RU"/>
        </w:rPr>
      </w:pPr>
      <w:bookmarkStart w:id="0" w:name="lt_pId070"/>
      <w:r w:rsidRPr="00BF1038">
        <w:rPr>
          <w:szCs w:val="22"/>
          <w:lang w:val="ru-RU"/>
        </w:rPr>
        <w:t>1</w:t>
      </w:r>
      <w:r w:rsidRPr="00BF1038">
        <w:rPr>
          <w:szCs w:val="22"/>
          <w:lang w:val="ru-RU"/>
        </w:rPr>
        <w:tab/>
      </w:r>
      <w:r w:rsidR="00713D99" w:rsidRPr="00713D99">
        <w:rPr>
          <w:szCs w:val="22"/>
          <w:lang w:val="ru-RU"/>
        </w:rPr>
        <w:t>Проект новой Рекомендации МСЭ-</w:t>
      </w:r>
      <w:r w:rsidR="00713D99" w:rsidRPr="00713D99">
        <w:rPr>
          <w:szCs w:val="22"/>
          <w:lang w:val="fr-CH"/>
        </w:rPr>
        <w:t>T</w:t>
      </w:r>
      <w:r w:rsidR="00713D99" w:rsidRPr="00713D99">
        <w:rPr>
          <w:szCs w:val="22"/>
          <w:lang w:val="ru-RU"/>
        </w:rPr>
        <w:t xml:space="preserve"> </w:t>
      </w:r>
      <w:r w:rsidR="00713D99" w:rsidRPr="00713D99">
        <w:rPr>
          <w:szCs w:val="22"/>
          <w:lang w:val="fr-CH"/>
        </w:rPr>
        <w:t>X</w:t>
      </w:r>
      <w:bookmarkEnd w:id="0"/>
      <w:r w:rsidR="00713D99" w:rsidRPr="00713D99">
        <w:rPr>
          <w:szCs w:val="22"/>
          <w:lang w:val="ru-RU"/>
        </w:rPr>
        <w:t xml:space="preserve"> </w:t>
      </w:r>
      <w:proofErr w:type="spellStart"/>
      <w:r w:rsidR="00713D99" w:rsidRPr="00713D99">
        <w:rPr>
          <w:szCs w:val="22"/>
          <w:lang w:val="fr-CH"/>
        </w:rPr>
        <w:t>X</w:t>
      </w:r>
      <w:proofErr w:type="spellEnd"/>
      <w:r w:rsidR="00713D99" w:rsidRPr="00713D99">
        <w:rPr>
          <w:szCs w:val="22"/>
          <w:lang w:val="ru-RU"/>
        </w:rPr>
        <w:t>.1237 (</w:t>
      </w:r>
      <w:r w:rsidR="00713D99" w:rsidRPr="00713D99">
        <w:rPr>
          <w:szCs w:val="22"/>
          <w:lang w:val="fr-CH"/>
        </w:rPr>
        <w:t>X</w:t>
      </w:r>
      <w:r w:rsidR="00713D99" w:rsidRPr="00713D99">
        <w:rPr>
          <w:szCs w:val="22"/>
          <w:lang w:val="ru-RU"/>
        </w:rPr>
        <w:t>.</w:t>
      </w:r>
      <w:proofErr w:type="spellStart"/>
      <w:r w:rsidR="00713D99" w:rsidRPr="00713D99">
        <w:rPr>
          <w:szCs w:val="22"/>
          <w:lang w:val="fr-CH"/>
        </w:rPr>
        <w:t>tsfpp</w:t>
      </w:r>
      <w:proofErr w:type="spellEnd"/>
      <w:r w:rsidR="00713D99" w:rsidRPr="00713D99">
        <w:rPr>
          <w:szCs w:val="22"/>
          <w:lang w:val="ru-RU"/>
        </w:rPr>
        <w:t>) [</w:t>
      </w:r>
      <w:hyperlink r:id="rId16" w:history="1">
        <w:r w:rsidR="00713D99" w:rsidRPr="00713D99">
          <w:rPr>
            <w:bCs/>
            <w:color w:val="0000FF"/>
            <w:szCs w:val="22"/>
            <w:u w:val="single"/>
            <w:lang w:val="fr-CH"/>
          </w:rPr>
          <w:t>R</w:t>
        </w:r>
        <w:r w:rsidR="00713D99" w:rsidRPr="00713D99">
          <w:rPr>
            <w:bCs/>
            <w:color w:val="0000FF"/>
            <w:szCs w:val="22"/>
            <w:u w:val="single"/>
            <w:lang w:val="ru-RU"/>
          </w:rPr>
          <w:t>62</w:t>
        </w:r>
      </w:hyperlink>
      <w:r w:rsidR="00713D99" w:rsidRPr="00713D99">
        <w:rPr>
          <w:szCs w:val="22"/>
          <w:lang w:val="ru-RU"/>
        </w:rPr>
        <w:t>]</w:t>
      </w:r>
    </w:p>
    <w:p w14:paraId="5BBE749A" w14:textId="77777777" w:rsidR="00713D99" w:rsidRPr="00713D99" w:rsidRDefault="00713D99" w:rsidP="00713D99">
      <w:pPr>
        <w:keepNext/>
        <w:overflowPunct/>
        <w:autoSpaceDE/>
        <w:autoSpaceDN/>
        <w:adjustRightInd/>
        <w:jc w:val="left"/>
        <w:textAlignment w:val="auto"/>
        <w:rPr>
          <w:szCs w:val="22"/>
          <w:lang w:val="ru-RU"/>
        </w:rPr>
      </w:pPr>
      <w:r w:rsidRPr="00713D99">
        <w:rPr>
          <w:rFonts w:cs="Calibri"/>
          <w:szCs w:val="22"/>
          <w:lang w:val="ru-RU"/>
        </w:rPr>
        <w:t xml:space="preserve">Требования безопасности для защиты информации, позволяющей установить личность, </w:t>
      </w:r>
      <w:r w:rsidRPr="00713D99">
        <w:rPr>
          <w:rFonts w:cs="Calibri"/>
          <w:szCs w:val="22"/>
          <w:lang w:val="en-US"/>
        </w:rPr>
        <w:t>c</w:t>
      </w:r>
      <w:r w:rsidRPr="00713D99">
        <w:rPr>
          <w:rFonts w:cs="Calibri"/>
          <w:szCs w:val="22"/>
          <w:lang w:val="ru-RU"/>
        </w:rPr>
        <w:t xml:space="preserve"> целью противодействия спаму при передаче сообщений на мобильные устройства</w:t>
      </w:r>
    </w:p>
    <w:p w14:paraId="348C2232" w14:textId="77777777" w:rsidR="00713D99" w:rsidRPr="00713D99" w:rsidRDefault="00713D99" w:rsidP="00713D99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jc w:val="left"/>
        <w:textAlignment w:val="auto"/>
        <w:rPr>
          <w:b/>
          <w:szCs w:val="22"/>
          <w:lang w:val="ru-RU"/>
        </w:rPr>
      </w:pPr>
      <w:r w:rsidRPr="00713D99">
        <w:rPr>
          <w:b/>
          <w:szCs w:val="22"/>
          <w:lang w:val="ru-RU"/>
        </w:rPr>
        <w:t>Резюме</w:t>
      </w:r>
    </w:p>
    <w:p w14:paraId="7F08A15E" w14:textId="77777777" w:rsidR="00713D99" w:rsidRPr="00713D99" w:rsidRDefault="00713D99" w:rsidP="00713D99">
      <w:pPr>
        <w:overflowPunct/>
        <w:autoSpaceDE/>
        <w:autoSpaceDN/>
        <w:adjustRightInd/>
        <w:jc w:val="left"/>
        <w:textAlignment w:val="auto"/>
        <w:rPr>
          <w:rFonts w:cs="Calibri"/>
          <w:szCs w:val="22"/>
          <w:lang w:val="ru-RU" w:eastAsia="ja-JP"/>
        </w:rPr>
      </w:pPr>
      <w:r w:rsidRPr="00713D99">
        <w:rPr>
          <w:rFonts w:cs="Calibri"/>
          <w:szCs w:val="22"/>
          <w:lang w:val="ru-RU" w:eastAsia="ja-JP"/>
        </w:rPr>
        <w:t xml:space="preserve">В настоящее время спамовый контент, который создается в коммерческих интересах (реклама), проникает в каждое средство передачи, для того чтобы его получил каждый пользователь. Операторы, разработчики программного обеспечения и другие организации изучают различные виды технологий, платформ, услуг и приложений для противодействия спаму. Однако, если при разработке и реализации этих подходов не принять во внимание защиту информации, </w:t>
      </w:r>
      <w:r w:rsidRPr="00713D99">
        <w:rPr>
          <w:rFonts w:cs="Calibri"/>
          <w:szCs w:val="22"/>
          <w:lang w:val="ru-RU"/>
        </w:rPr>
        <w:t>позволяющей установить личность</w:t>
      </w:r>
      <w:r w:rsidRPr="00713D99">
        <w:rPr>
          <w:rFonts w:cs="Calibri"/>
          <w:szCs w:val="22"/>
          <w:lang w:val="ru-RU" w:eastAsia="ja-JP"/>
        </w:rPr>
        <w:t xml:space="preserve"> (</w:t>
      </w:r>
      <w:r w:rsidRPr="00713D99">
        <w:rPr>
          <w:rFonts w:cs="Calibri"/>
          <w:szCs w:val="22"/>
          <w:lang w:val="en-US" w:eastAsia="ja-JP"/>
        </w:rPr>
        <w:t>PII</w:t>
      </w:r>
      <w:r w:rsidRPr="00713D99">
        <w:rPr>
          <w:rFonts w:cs="Calibri"/>
          <w:szCs w:val="22"/>
          <w:lang w:val="ru-RU" w:eastAsia="ja-JP"/>
        </w:rPr>
        <w:t>), то это может негативно отразиться на их функциональных возможностях и эффективности.</w:t>
      </w:r>
    </w:p>
    <w:p w14:paraId="09237EC0" w14:textId="77777777" w:rsidR="00713D99" w:rsidRPr="00713D99" w:rsidRDefault="00713D99" w:rsidP="00713D99">
      <w:pPr>
        <w:overflowPunct/>
        <w:autoSpaceDE/>
        <w:autoSpaceDN/>
        <w:adjustRightInd/>
        <w:jc w:val="left"/>
        <w:textAlignment w:val="auto"/>
        <w:rPr>
          <w:rFonts w:cs="Calibri"/>
          <w:szCs w:val="22"/>
          <w:lang w:val="ru-RU"/>
        </w:rPr>
      </w:pPr>
      <w:r w:rsidRPr="00713D99">
        <w:rPr>
          <w:rFonts w:cs="Calibri"/>
          <w:szCs w:val="22"/>
          <w:lang w:val="ru-RU"/>
        </w:rPr>
        <w:t xml:space="preserve">В настоящей </w:t>
      </w:r>
      <w:r w:rsidRPr="00713D99">
        <w:rPr>
          <w:rFonts w:cs="Calibri"/>
          <w:szCs w:val="22"/>
          <w:lang w:val="ru-RU" w:eastAsia="ja-JP"/>
        </w:rPr>
        <w:t>Рекомендации</w:t>
      </w:r>
      <w:r w:rsidRPr="00713D99">
        <w:rPr>
          <w:rFonts w:cs="Calibri"/>
          <w:szCs w:val="22"/>
          <w:lang w:val="ru-RU"/>
        </w:rPr>
        <w:t xml:space="preserve"> учитывается защита </w:t>
      </w:r>
      <w:r w:rsidRPr="00713D99">
        <w:rPr>
          <w:rFonts w:cs="Calibri"/>
          <w:szCs w:val="22"/>
          <w:lang w:val="en-US"/>
        </w:rPr>
        <w:t>PII</w:t>
      </w:r>
      <w:r w:rsidRPr="00713D99">
        <w:rPr>
          <w:rFonts w:cs="Calibri"/>
          <w:szCs w:val="22"/>
          <w:lang w:val="ru-RU"/>
        </w:rPr>
        <w:t xml:space="preserve"> при разработке и реализации решений по борьбе со спамом при передаче сообщений на мобильные устройства. Представлен обзор процессов противодействия спаму при передаче сообщений на мобильные устройства и предложены требования безопасности с целью противодействия спаму при передаче сообщений на мобильные устройства. Кроме того, введены функции объектов и процедуры обработки.</w:t>
      </w:r>
    </w:p>
    <w:p w14:paraId="31C238EF" w14:textId="0605287C" w:rsidR="00713D99" w:rsidRPr="00713D99" w:rsidRDefault="00BF1038" w:rsidP="00BF1038">
      <w:pPr>
        <w:pStyle w:val="Heading1"/>
        <w:rPr>
          <w:szCs w:val="22"/>
          <w:lang w:val="ru-RU"/>
        </w:rPr>
      </w:pPr>
      <w:bookmarkStart w:id="1" w:name="lt_pId079"/>
      <w:r w:rsidRPr="00BF1038">
        <w:rPr>
          <w:szCs w:val="22"/>
          <w:lang w:val="ru-RU"/>
        </w:rPr>
        <w:t>2</w:t>
      </w:r>
      <w:r w:rsidRPr="00BF1038">
        <w:rPr>
          <w:szCs w:val="22"/>
          <w:lang w:val="ru-RU"/>
        </w:rPr>
        <w:tab/>
      </w:r>
      <w:r w:rsidR="00713D99" w:rsidRPr="00713D99">
        <w:rPr>
          <w:szCs w:val="22"/>
          <w:lang w:val="ru-RU"/>
        </w:rPr>
        <w:t>Проект новой Рекомендации МСЭ-</w:t>
      </w:r>
      <w:r w:rsidR="00713D99" w:rsidRPr="00713D99">
        <w:rPr>
          <w:szCs w:val="22"/>
        </w:rPr>
        <w:t>T</w:t>
      </w:r>
      <w:r w:rsidR="00713D99" w:rsidRPr="00713D99">
        <w:rPr>
          <w:szCs w:val="22"/>
          <w:lang w:val="ru-RU"/>
        </w:rPr>
        <w:t xml:space="preserve"> </w:t>
      </w:r>
      <w:r w:rsidR="00713D99" w:rsidRPr="00713D99">
        <w:rPr>
          <w:szCs w:val="22"/>
        </w:rPr>
        <w:t>X</w:t>
      </w:r>
      <w:r w:rsidR="00713D99" w:rsidRPr="00713D99">
        <w:rPr>
          <w:szCs w:val="22"/>
          <w:lang w:val="ru-RU"/>
        </w:rPr>
        <w:t>.1283 (</w:t>
      </w:r>
      <w:r w:rsidR="00713D99" w:rsidRPr="00713D99">
        <w:rPr>
          <w:szCs w:val="22"/>
        </w:rPr>
        <w:t>X</w:t>
      </w:r>
      <w:r w:rsidR="00713D99" w:rsidRPr="00713D99">
        <w:rPr>
          <w:szCs w:val="22"/>
          <w:lang w:val="ru-RU"/>
        </w:rPr>
        <w:t>.</w:t>
      </w:r>
      <w:proofErr w:type="spellStart"/>
      <w:r w:rsidR="00713D99" w:rsidRPr="00713D99">
        <w:rPr>
          <w:szCs w:val="22"/>
        </w:rPr>
        <w:t>gpwd</w:t>
      </w:r>
      <w:proofErr w:type="spellEnd"/>
      <w:r w:rsidR="00713D99" w:rsidRPr="00713D99">
        <w:rPr>
          <w:szCs w:val="22"/>
          <w:lang w:val="ru-RU"/>
        </w:rPr>
        <w:t>) [</w:t>
      </w:r>
      <w:hyperlink r:id="rId17" w:history="1">
        <w:r w:rsidR="00713D99" w:rsidRPr="00713D99">
          <w:rPr>
            <w:color w:val="0000FF"/>
            <w:szCs w:val="22"/>
            <w:u w:val="single"/>
          </w:rPr>
          <w:t>R</w:t>
        </w:r>
        <w:r w:rsidR="00713D99" w:rsidRPr="00713D99">
          <w:rPr>
            <w:color w:val="0000FF"/>
            <w:szCs w:val="22"/>
            <w:u w:val="single"/>
            <w:lang w:val="ru-RU"/>
          </w:rPr>
          <w:t>66</w:t>
        </w:r>
      </w:hyperlink>
      <w:r w:rsidR="00713D99" w:rsidRPr="00713D99">
        <w:rPr>
          <w:szCs w:val="22"/>
          <w:lang w:val="ru-RU"/>
        </w:rPr>
        <w:t>]</w:t>
      </w:r>
      <w:bookmarkEnd w:id="1"/>
    </w:p>
    <w:p w14:paraId="030EF09C" w14:textId="77777777" w:rsidR="00713D99" w:rsidRPr="00713D99" w:rsidRDefault="00713D99" w:rsidP="00713D99">
      <w:pPr>
        <w:keepNext/>
        <w:overflowPunct/>
        <w:autoSpaceDE/>
        <w:autoSpaceDN/>
        <w:adjustRightInd/>
        <w:jc w:val="left"/>
        <w:textAlignment w:val="auto"/>
        <w:rPr>
          <w:szCs w:val="22"/>
          <w:lang w:val="ru-RU"/>
        </w:rPr>
      </w:pPr>
      <w:r w:rsidRPr="00713D99">
        <w:rPr>
          <w:szCs w:val="22"/>
          <w:lang w:val="ru-RU"/>
        </w:rPr>
        <w:t>Анализ угроз и руководящие указания по обеспечению безопасности решений по аутентификации с использованием пароля и без использования пароля</w:t>
      </w:r>
    </w:p>
    <w:p w14:paraId="6F314498" w14:textId="77777777" w:rsidR="00713D99" w:rsidRPr="00713D99" w:rsidRDefault="00713D99" w:rsidP="00713D99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jc w:val="left"/>
        <w:textAlignment w:val="auto"/>
        <w:rPr>
          <w:b/>
          <w:szCs w:val="22"/>
          <w:lang w:val="ru-RU"/>
        </w:rPr>
      </w:pPr>
      <w:bookmarkStart w:id="2" w:name="lt_pId082"/>
      <w:r w:rsidRPr="00713D99">
        <w:rPr>
          <w:b/>
          <w:szCs w:val="22"/>
          <w:lang w:val="ru-RU"/>
        </w:rPr>
        <w:t>Резюме</w:t>
      </w:r>
    </w:p>
    <w:bookmarkEnd w:id="2"/>
    <w:p w14:paraId="502176B4" w14:textId="77777777" w:rsidR="00713D99" w:rsidRPr="00713D99" w:rsidRDefault="00713D99" w:rsidP="00713D99">
      <w:pPr>
        <w:overflowPunct/>
        <w:autoSpaceDE/>
        <w:autoSpaceDN/>
        <w:adjustRightInd/>
        <w:jc w:val="left"/>
        <w:textAlignment w:val="auto"/>
        <w:rPr>
          <w:rFonts w:cs="Calibri"/>
          <w:szCs w:val="22"/>
          <w:lang w:val="ru-RU"/>
        </w:rPr>
      </w:pPr>
      <w:r w:rsidRPr="00713D99">
        <w:rPr>
          <w:rFonts w:cs="Calibri"/>
          <w:szCs w:val="22"/>
          <w:lang w:val="ru-RU"/>
        </w:rPr>
        <w:t xml:space="preserve">Сообщество специалистов по компьютерной безопасности предпринимает значительные усилия по замене аутентификации с </w:t>
      </w:r>
      <w:r w:rsidRPr="00713D99">
        <w:rPr>
          <w:szCs w:val="22"/>
          <w:lang w:val="ru-RU"/>
        </w:rPr>
        <w:t xml:space="preserve">использованием </w:t>
      </w:r>
      <w:r w:rsidRPr="00713D99">
        <w:rPr>
          <w:rFonts w:cs="Calibri"/>
          <w:szCs w:val="22"/>
          <w:lang w:val="ru-RU"/>
        </w:rPr>
        <w:t>пароля альтернативными решениями, которые известны как аутентификация без использования пароля. К сожалению, многие из предлагаемых решений без использования пароля имеют те же ограничения, что и существующие решения с использованием пароля. Эти решения уязвимы, среди прочего, для атак через посредника и фишинга.</w:t>
      </w:r>
    </w:p>
    <w:p w14:paraId="2ED3AF22" w14:textId="77777777" w:rsidR="00713D99" w:rsidRPr="00713D99" w:rsidRDefault="00713D99" w:rsidP="00713D99">
      <w:pPr>
        <w:overflowPunct/>
        <w:autoSpaceDE/>
        <w:autoSpaceDN/>
        <w:adjustRightInd/>
        <w:jc w:val="left"/>
        <w:textAlignment w:val="auto"/>
        <w:rPr>
          <w:rFonts w:cs="Calibri"/>
          <w:szCs w:val="22"/>
          <w:lang w:val="ru-RU"/>
        </w:rPr>
      </w:pPr>
      <w:r w:rsidRPr="00713D99">
        <w:rPr>
          <w:rFonts w:cs="Calibri"/>
          <w:szCs w:val="22"/>
          <w:lang w:val="ru-RU"/>
        </w:rPr>
        <w:t>В Рекомендации МСЭ-</w:t>
      </w:r>
      <w:r w:rsidRPr="00713D99">
        <w:rPr>
          <w:rFonts w:cs="Calibri"/>
          <w:szCs w:val="22"/>
          <w:lang w:val="en-US"/>
        </w:rPr>
        <w:t>T</w:t>
      </w:r>
      <w:r w:rsidRPr="00713D99">
        <w:rPr>
          <w:rFonts w:cs="Calibri"/>
          <w:szCs w:val="22"/>
          <w:lang w:val="ru-RU"/>
        </w:rPr>
        <w:t xml:space="preserve"> </w:t>
      </w:r>
      <w:r w:rsidRPr="00713D99">
        <w:rPr>
          <w:rFonts w:cs="Calibri"/>
          <w:szCs w:val="22"/>
          <w:lang w:val="en-US"/>
        </w:rPr>
        <w:t>X</w:t>
      </w:r>
      <w:r w:rsidRPr="00713D99">
        <w:rPr>
          <w:rFonts w:cs="Calibri"/>
          <w:szCs w:val="22"/>
          <w:lang w:val="ru-RU"/>
        </w:rPr>
        <w:t>.1283 (</w:t>
      </w:r>
      <w:r w:rsidRPr="00713D99">
        <w:rPr>
          <w:rFonts w:cs="Calibri"/>
          <w:szCs w:val="22"/>
          <w:lang w:val="en-US"/>
        </w:rPr>
        <w:t>X</w:t>
      </w:r>
      <w:r w:rsidRPr="00713D99">
        <w:rPr>
          <w:rFonts w:cs="Calibri"/>
          <w:szCs w:val="22"/>
          <w:lang w:val="ru-RU"/>
        </w:rPr>
        <w:t>.</w:t>
      </w:r>
      <w:r w:rsidRPr="00713D99">
        <w:rPr>
          <w:rFonts w:cs="Calibri"/>
          <w:szCs w:val="22"/>
          <w:lang w:val="en-US"/>
        </w:rPr>
        <w:t>gpwd</w:t>
      </w:r>
      <w:r w:rsidRPr="00713D99">
        <w:rPr>
          <w:rFonts w:cs="Calibri"/>
          <w:szCs w:val="22"/>
          <w:lang w:val="ru-RU"/>
        </w:rPr>
        <w:t>) выполнен анализ безопасности и угроз применительно к решениям аутентификации, основанным на использовании общих секретов. Подробно рассматриваются риски безопасности, присущие системам с использованием пароля и появляющимся решениям без использования пароля.</w:t>
      </w:r>
    </w:p>
    <w:p w14:paraId="09F279BB" w14:textId="77777777" w:rsidR="00713D99" w:rsidRPr="00713D99" w:rsidRDefault="00713D99" w:rsidP="00713D99">
      <w:pPr>
        <w:overflowPunct/>
        <w:autoSpaceDE/>
        <w:autoSpaceDN/>
        <w:adjustRightInd/>
        <w:jc w:val="left"/>
        <w:textAlignment w:val="auto"/>
        <w:rPr>
          <w:rFonts w:cs="Calibri"/>
          <w:spacing w:val="-2"/>
          <w:szCs w:val="22"/>
          <w:lang w:val="ru-RU"/>
        </w:rPr>
      </w:pPr>
      <w:r w:rsidRPr="00713D99">
        <w:rPr>
          <w:rFonts w:cs="Calibri"/>
          <w:spacing w:val="-2"/>
          <w:szCs w:val="22"/>
          <w:lang w:val="ru-RU"/>
        </w:rPr>
        <w:t xml:space="preserve">В настоящей Рекомендации проводится анализ угроз, формируются руководящие указания и примеры передового опыта по защите пользователей и учетных записей на основе этих методов. Эта работа может быть использована специалистами для поддержки традиционных решений по мере их перевода на более строгие методы аутентификации на базе </w:t>
      </w:r>
      <w:r w:rsidRPr="00713D99">
        <w:rPr>
          <w:rFonts w:cs="Calibri"/>
          <w:spacing w:val="-2"/>
          <w:szCs w:val="22"/>
          <w:lang w:val="en-US"/>
        </w:rPr>
        <w:t>PKI</w:t>
      </w:r>
      <w:r w:rsidRPr="00713D99">
        <w:rPr>
          <w:rFonts w:cs="Calibri"/>
          <w:spacing w:val="-2"/>
          <w:szCs w:val="22"/>
          <w:lang w:val="ru-RU"/>
        </w:rPr>
        <w:t xml:space="preserve"> (например, МСЭ-</w:t>
      </w:r>
      <w:r w:rsidRPr="00713D99">
        <w:rPr>
          <w:rFonts w:cs="Calibri"/>
          <w:spacing w:val="-2"/>
          <w:szCs w:val="22"/>
          <w:lang w:val="en-US"/>
        </w:rPr>
        <w:t>T</w:t>
      </w:r>
      <w:r w:rsidRPr="00713D99">
        <w:rPr>
          <w:rFonts w:cs="Calibri"/>
          <w:spacing w:val="-2"/>
          <w:szCs w:val="22"/>
          <w:lang w:val="ru-RU"/>
        </w:rPr>
        <w:t xml:space="preserve"> </w:t>
      </w:r>
      <w:r w:rsidRPr="00713D99">
        <w:rPr>
          <w:rFonts w:cs="Calibri"/>
          <w:spacing w:val="-2"/>
          <w:szCs w:val="22"/>
          <w:lang w:val="en-US"/>
        </w:rPr>
        <w:t>X</w:t>
      </w:r>
      <w:r w:rsidRPr="00713D99">
        <w:rPr>
          <w:rFonts w:cs="Calibri"/>
          <w:spacing w:val="-2"/>
          <w:szCs w:val="22"/>
          <w:lang w:val="ru-RU"/>
        </w:rPr>
        <w:t>.1277 и МСЭ-</w:t>
      </w:r>
      <w:r w:rsidRPr="00713D99">
        <w:rPr>
          <w:rFonts w:cs="Calibri"/>
          <w:spacing w:val="-2"/>
          <w:szCs w:val="22"/>
          <w:lang w:val="en-US"/>
        </w:rPr>
        <w:t>T</w:t>
      </w:r>
      <w:r w:rsidRPr="00713D99">
        <w:rPr>
          <w:rFonts w:cs="Calibri"/>
          <w:spacing w:val="-2"/>
          <w:szCs w:val="22"/>
          <w:lang w:val="ru-RU"/>
        </w:rPr>
        <w:t xml:space="preserve"> </w:t>
      </w:r>
      <w:r w:rsidRPr="00713D99">
        <w:rPr>
          <w:rFonts w:cs="Calibri"/>
          <w:spacing w:val="-2"/>
          <w:szCs w:val="22"/>
          <w:lang w:val="en-US"/>
        </w:rPr>
        <w:t>X</w:t>
      </w:r>
      <w:r w:rsidRPr="00713D99">
        <w:rPr>
          <w:rFonts w:cs="Calibri"/>
          <w:spacing w:val="-2"/>
          <w:szCs w:val="22"/>
          <w:lang w:val="ru-RU"/>
        </w:rPr>
        <w:t>.1278).</w:t>
      </w:r>
    </w:p>
    <w:p w14:paraId="3634AE43" w14:textId="0C56CC8B" w:rsidR="00713D99" w:rsidRPr="00713D99" w:rsidRDefault="00BF1038" w:rsidP="00BF1038">
      <w:pPr>
        <w:pStyle w:val="Heading1"/>
        <w:rPr>
          <w:szCs w:val="22"/>
          <w:lang w:val="ru-RU"/>
        </w:rPr>
      </w:pPr>
      <w:bookmarkStart w:id="3" w:name="lt_pId089"/>
      <w:r w:rsidRPr="00BF1038">
        <w:rPr>
          <w:szCs w:val="22"/>
          <w:lang w:val="ru-RU"/>
        </w:rPr>
        <w:lastRenderedPageBreak/>
        <w:t>3</w:t>
      </w:r>
      <w:r w:rsidRPr="00BF1038">
        <w:rPr>
          <w:szCs w:val="22"/>
          <w:lang w:val="ru-RU"/>
        </w:rPr>
        <w:tab/>
      </w:r>
      <w:r w:rsidR="00713D99" w:rsidRPr="00713D99">
        <w:rPr>
          <w:szCs w:val="22"/>
          <w:lang w:val="ru-RU"/>
        </w:rPr>
        <w:t>Проект новой Рекомендации МСЭ-</w:t>
      </w:r>
      <w:r w:rsidR="00713D99" w:rsidRPr="00713D99">
        <w:rPr>
          <w:szCs w:val="22"/>
        </w:rPr>
        <w:t>T</w:t>
      </w:r>
      <w:r w:rsidR="00713D99" w:rsidRPr="00713D99">
        <w:rPr>
          <w:szCs w:val="22"/>
          <w:lang w:val="ru-RU"/>
        </w:rPr>
        <w:t xml:space="preserve"> </w:t>
      </w:r>
      <w:r w:rsidR="00713D99" w:rsidRPr="00713D99">
        <w:rPr>
          <w:szCs w:val="22"/>
        </w:rPr>
        <w:t>X</w:t>
      </w:r>
      <w:r w:rsidR="00713D99" w:rsidRPr="00713D99">
        <w:rPr>
          <w:szCs w:val="22"/>
          <w:lang w:val="ru-RU"/>
        </w:rPr>
        <w:t>.1353 (</w:t>
      </w:r>
      <w:r w:rsidR="00713D99" w:rsidRPr="00713D99">
        <w:rPr>
          <w:szCs w:val="22"/>
        </w:rPr>
        <w:t>X</w:t>
      </w:r>
      <w:r w:rsidR="00713D99" w:rsidRPr="00713D99">
        <w:rPr>
          <w:szCs w:val="22"/>
          <w:lang w:val="ru-RU"/>
        </w:rPr>
        <w:t>.</w:t>
      </w:r>
      <w:proofErr w:type="spellStart"/>
      <w:r w:rsidR="00713D99" w:rsidRPr="00713D99">
        <w:rPr>
          <w:szCs w:val="22"/>
        </w:rPr>
        <w:t>ztd</w:t>
      </w:r>
      <w:proofErr w:type="spellEnd"/>
      <w:r w:rsidR="00713D99" w:rsidRPr="00713D99">
        <w:rPr>
          <w:szCs w:val="22"/>
          <w:lang w:val="ru-RU"/>
        </w:rPr>
        <w:t>-</w:t>
      </w:r>
      <w:proofErr w:type="spellStart"/>
      <w:r w:rsidR="00713D99" w:rsidRPr="00713D99">
        <w:rPr>
          <w:szCs w:val="22"/>
        </w:rPr>
        <w:t>iot</w:t>
      </w:r>
      <w:proofErr w:type="spellEnd"/>
      <w:r w:rsidR="00713D99" w:rsidRPr="00713D99">
        <w:rPr>
          <w:szCs w:val="22"/>
          <w:lang w:val="ru-RU"/>
        </w:rPr>
        <w:t>) [</w:t>
      </w:r>
      <w:hyperlink r:id="rId18" w:history="1">
        <w:r w:rsidR="00713D99" w:rsidRPr="00713D99">
          <w:rPr>
            <w:color w:val="0000FF"/>
            <w:szCs w:val="22"/>
            <w:u w:val="single"/>
          </w:rPr>
          <w:t>R</w:t>
        </w:r>
        <w:r w:rsidR="00713D99" w:rsidRPr="00713D99">
          <w:rPr>
            <w:color w:val="0000FF"/>
            <w:szCs w:val="22"/>
            <w:u w:val="single"/>
            <w:lang w:val="ru-RU"/>
          </w:rPr>
          <w:t>63</w:t>
        </w:r>
      </w:hyperlink>
      <w:r w:rsidR="00713D99" w:rsidRPr="00713D99">
        <w:rPr>
          <w:szCs w:val="22"/>
          <w:lang w:val="ru-RU"/>
        </w:rPr>
        <w:t>]</w:t>
      </w:r>
      <w:bookmarkEnd w:id="3"/>
    </w:p>
    <w:p w14:paraId="1E0E0414" w14:textId="77777777" w:rsidR="00713D99" w:rsidRPr="00713D99" w:rsidRDefault="00713D99" w:rsidP="00713D99">
      <w:pPr>
        <w:keepNext/>
        <w:overflowPunct/>
        <w:autoSpaceDE/>
        <w:autoSpaceDN/>
        <w:adjustRightInd/>
        <w:jc w:val="left"/>
        <w:textAlignment w:val="auto"/>
        <w:rPr>
          <w:rFonts w:cs="Calibri"/>
          <w:szCs w:val="22"/>
          <w:lang w:val="ru-RU"/>
        </w:rPr>
      </w:pPr>
      <w:bookmarkStart w:id="4" w:name="_Hlk113457282"/>
      <w:r w:rsidRPr="00713D99">
        <w:rPr>
          <w:rFonts w:cs="Calibri"/>
          <w:szCs w:val="22"/>
          <w:lang w:val="ru-RU"/>
        </w:rPr>
        <w:t>Методика обеспечения безопасности автоматического развертывания массового IoT на основе блокчейна</w:t>
      </w:r>
    </w:p>
    <w:p w14:paraId="1ABF2E89" w14:textId="77777777" w:rsidR="00713D99" w:rsidRPr="00713D99" w:rsidRDefault="00713D99" w:rsidP="00713D99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jc w:val="left"/>
        <w:textAlignment w:val="auto"/>
        <w:rPr>
          <w:b/>
          <w:szCs w:val="22"/>
          <w:lang w:val="ru-RU"/>
        </w:rPr>
      </w:pPr>
      <w:bookmarkStart w:id="5" w:name="lt_pId092"/>
      <w:bookmarkEnd w:id="4"/>
      <w:r w:rsidRPr="00713D99">
        <w:rPr>
          <w:b/>
          <w:szCs w:val="22"/>
          <w:lang w:val="ru-RU"/>
        </w:rPr>
        <w:t>Резюме</w:t>
      </w:r>
    </w:p>
    <w:bookmarkEnd w:id="5"/>
    <w:p w14:paraId="33690B3F" w14:textId="77777777" w:rsidR="00713D99" w:rsidRPr="00713D99" w:rsidRDefault="00713D99" w:rsidP="00713D99">
      <w:pPr>
        <w:overflowPunct/>
        <w:autoSpaceDE/>
        <w:autoSpaceDN/>
        <w:adjustRightInd/>
        <w:jc w:val="left"/>
        <w:textAlignment w:val="auto"/>
        <w:rPr>
          <w:rFonts w:cs="Calibri"/>
          <w:szCs w:val="22"/>
          <w:lang w:val="ru-RU"/>
        </w:rPr>
      </w:pPr>
      <w:r w:rsidRPr="00713D99">
        <w:rPr>
          <w:rFonts w:cs="Calibri"/>
          <w:szCs w:val="22"/>
          <w:lang w:val="ru-RU"/>
        </w:rPr>
        <w:t>Массовый интернет вещей (mIoT) – важное приложение будущих сетей связи. При ожидаемом разнообразии сценариев использования mIoT производителям сложно заранее снабжать выпускаемые ими устройства IoT информацией, относящейся к конкретному оператору сети подвижной связи и/или конкретной услуге (например, идентификационные данные или ключи), поскольку производителям может быть неизвестно, где и каким образом в конечном счете будут установлены и активированы их устройства. Современный подход основан на ручной настройке устройств потребителями, что приемлемо для мелкомасштабных приложений IoT. Однако для устройств mIoT указанный выше подход неприменим вследствие продолжительности, нерентабельности и трудоемкости процесса ручной настройки. Поэтому для mIoT требуется автоматическое предоставление учетных данных, называемое "без участия пользователя".</w:t>
      </w:r>
    </w:p>
    <w:p w14:paraId="5FE142AE" w14:textId="77777777" w:rsidR="00713D99" w:rsidRPr="00713D99" w:rsidRDefault="00713D99" w:rsidP="00713D99">
      <w:pPr>
        <w:overflowPunct/>
        <w:autoSpaceDE/>
        <w:autoSpaceDN/>
        <w:adjustRightInd/>
        <w:jc w:val="left"/>
        <w:textAlignment w:val="auto"/>
        <w:rPr>
          <w:rFonts w:cs="Calibri"/>
          <w:szCs w:val="22"/>
          <w:lang w:val="ru-RU"/>
        </w:rPr>
      </w:pPr>
      <w:r w:rsidRPr="00713D99">
        <w:rPr>
          <w:rFonts w:cs="Calibri"/>
          <w:szCs w:val="22"/>
          <w:lang w:val="ru-RU"/>
        </w:rPr>
        <w:t xml:space="preserve">В настоящей Рекомендации представлена методика обеспечения безопасности при разработке децентрализованной системы управления учетными данными в поддержку полностью автоматического развертывания mIoT в будущем </w:t>
      </w:r>
      <w:r w:rsidRPr="00713D99">
        <w:rPr>
          <w:rFonts w:cs="Calibri"/>
          <w:color w:val="000000"/>
          <w:szCs w:val="22"/>
          <w:shd w:val="clear" w:color="auto" w:fill="FFFFFF"/>
          <w:lang w:val="ru-RU"/>
        </w:rPr>
        <w:t>на основе блокчейна</w:t>
      </w:r>
      <w:r w:rsidRPr="00713D99">
        <w:rPr>
          <w:rFonts w:cs="Calibri"/>
          <w:szCs w:val="22"/>
          <w:lang w:val="ru-RU"/>
        </w:rPr>
        <w:t>. Это один из осуществимых и многообещающих подходов к обеспечению полностью автоматического развертывания будущего массового IoT. Автоматическое развертывание позволит устройствам IoT автоматически получать учетные данные от соответствующих операторов сетей подвижной связи и поставщиков услуг и таким образом автоматически подключаться к сетям и услугам. Это значительно упростит процесс развертывания устройств mIoT в различных отраслях в будущем. В настоящей Рекомендации рассматриваются архитектура безопасности, аспекты безопасности и соответствующие процедуры ее обеспечения (аттестация, аутентификация и предоставление учетных данных устройств), которые необходимы для создания такой платформы автоматического развертывания mIoT.</w:t>
      </w:r>
    </w:p>
    <w:p w14:paraId="5FC80266" w14:textId="695D36EE" w:rsidR="00713D99" w:rsidRPr="00713D99" w:rsidRDefault="00BF1038" w:rsidP="00BF1038">
      <w:pPr>
        <w:pStyle w:val="Heading1"/>
        <w:rPr>
          <w:szCs w:val="22"/>
          <w:lang w:val="ru-RU"/>
        </w:rPr>
      </w:pPr>
      <w:bookmarkStart w:id="6" w:name="lt_pId102"/>
      <w:r w:rsidRPr="00BF1038">
        <w:rPr>
          <w:szCs w:val="22"/>
          <w:lang w:val="ru-RU"/>
        </w:rPr>
        <w:t>4</w:t>
      </w:r>
      <w:r w:rsidRPr="00BF1038">
        <w:rPr>
          <w:szCs w:val="22"/>
          <w:lang w:val="ru-RU"/>
        </w:rPr>
        <w:tab/>
      </w:r>
      <w:r w:rsidR="00713D99" w:rsidRPr="00713D99">
        <w:rPr>
          <w:szCs w:val="22"/>
          <w:lang w:val="ru-RU"/>
        </w:rPr>
        <w:t>Проект новой Рекомендации МСЭ-</w:t>
      </w:r>
      <w:r w:rsidR="00713D99" w:rsidRPr="00713D99">
        <w:rPr>
          <w:szCs w:val="22"/>
        </w:rPr>
        <w:t>T</w:t>
      </w:r>
      <w:r w:rsidR="00713D99" w:rsidRPr="00713D99">
        <w:rPr>
          <w:szCs w:val="22"/>
          <w:lang w:val="ru-RU"/>
        </w:rPr>
        <w:t xml:space="preserve"> </w:t>
      </w:r>
      <w:r w:rsidR="00713D99" w:rsidRPr="00713D99">
        <w:rPr>
          <w:szCs w:val="22"/>
        </w:rPr>
        <w:t>X</w:t>
      </w:r>
      <w:r w:rsidR="00713D99" w:rsidRPr="00713D99">
        <w:rPr>
          <w:szCs w:val="22"/>
          <w:lang w:val="ru-RU"/>
        </w:rPr>
        <w:t>.1354 (</w:t>
      </w:r>
      <w:r w:rsidR="00713D99" w:rsidRPr="00713D99">
        <w:rPr>
          <w:szCs w:val="22"/>
        </w:rPr>
        <w:t>X</w:t>
      </w:r>
      <w:r w:rsidR="00713D99" w:rsidRPr="00713D99">
        <w:rPr>
          <w:szCs w:val="22"/>
          <w:lang w:val="ru-RU"/>
        </w:rPr>
        <w:t>.</w:t>
      </w:r>
      <w:proofErr w:type="spellStart"/>
      <w:r w:rsidR="00713D99" w:rsidRPr="00713D99">
        <w:rPr>
          <w:szCs w:val="22"/>
        </w:rPr>
        <w:t>sc</w:t>
      </w:r>
      <w:proofErr w:type="spellEnd"/>
      <w:r w:rsidR="00713D99" w:rsidRPr="00713D99">
        <w:rPr>
          <w:szCs w:val="22"/>
          <w:lang w:val="ru-RU"/>
        </w:rPr>
        <w:t>-</w:t>
      </w:r>
      <w:proofErr w:type="spellStart"/>
      <w:r w:rsidR="00713D99" w:rsidRPr="00713D99">
        <w:rPr>
          <w:szCs w:val="22"/>
        </w:rPr>
        <w:t>iot</w:t>
      </w:r>
      <w:proofErr w:type="spellEnd"/>
      <w:r w:rsidR="00713D99" w:rsidRPr="00713D99">
        <w:rPr>
          <w:szCs w:val="22"/>
          <w:lang w:val="ru-RU"/>
        </w:rPr>
        <w:t>) [</w:t>
      </w:r>
      <w:hyperlink r:id="rId19" w:history="1">
        <w:r w:rsidR="00713D99" w:rsidRPr="00713D99">
          <w:rPr>
            <w:color w:val="0000FF"/>
            <w:szCs w:val="22"/>
            <w:u w:val="single"/>
          </w:rPr>
          <w:t>R</w:t>
        </w:r>
        <w:r w:rsidR="00713D99" w:rsidRPr="00713D99">
          <w:rPr>
            <w:color w:val="0000FF"/>
            <w:szCs w:val="22"/>
            <w:u w:val="single"/>
            <w:lang w:val="ru-RU"/>
          </w:rPr>
          <w:t>64</w:t>
        </w:r>
      </w:hyperlink>
      <w:r w:rsidR="00713D99" w:rsidRPr="00713D99">
        <w:rPr>
          <w:szCs w:val="22"/>
          <w:lang w:val="ru-RU"/>
        </w:rPr>
        <w:t>]</w:t>
      </w:r>
      <w:bookmarkEnd w:id="6"/>
    </w:p>
    <w:p w14:paraId="1710E032" w14:textId="77777777" w:rsidR="00713D99" w:rsidRPr="00713D99" w:rsidRDefault="00713D99" w:rsidP="00713D99">
      <w:pPr>
        <w:keepNext/>
        <w:keepLines/>
        <w:overflowPunct/>
        <w:autoSpaceDE/>
        <w:autoSpaceDN/>
        <w:adjustRightInd/>
        <w:jc w:val="left"/>
        <w:textAlignment w:val="auto"/>
        <w:rPr>
          <w:szCs w:val="22"/>
          <w:lang w:val="ru-RU"/>
        </w:rPr>
      </w:pPr>
      <w:bookmarkStart w:id="7" w:name="lt_pId103"/>
      <w:r w:rsidRPr="00713D99">
        <w:rPr>
          <w:szCs w:val="22"/>
          <w:lang w:val="ru-RU"/>
        </w:rPr>
        <w:t xml:space="preserve">Средства контроля безопасности для систем </w:t>
      </w:r>
      <w:r w:rsidRPr="00713D99">
        <w:rPr>
          <w:szCs w:val="22"/>
          <w:lang w:val="en-US"/>
        </w:rPr>
        <w:t>IoT</w:t>
      </w:r>
      <w:r w:rsidRPr="00713D99">
        <w:rPr>
          <w:szCs w:val="22"/>
          <w:lang w:val="ru-RU"/>
        </w:rPr>
        <w:t xml:space="preserve"> </w:t>
      </w:r>
      <w:bookmarkEnd w:id="7"/>
    </w:p>
    <w:p w14:paraId="7D75892B" w14:textId="77777777" w:rsidR="00713D99" w:rsidRPr="00713D99" w:rsidRDefault="00713D99" w:rsidP="00713D99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jc w:val="left"/>
        <w:textAlignment w:val="auto"/>
        <w:rPr>
          <w:b/>
          <w:szCs w:val="22"/>
          <w:lang w:val="ru-RU"/>
        </w:rPr>
      </w:pPr>
      <w:bookmarkStart w:id="8" w:name="lt_pId105"/>
      <w:r w:rsidRPr="00713D99">
        <w:rPr>
          <w:b/>
          <w:szCs w:val="22"/>
          <w:lang w:val="ru-RU"/>
        </w:rPr>
        <w:t>Резюме</w:t>
      </w:r>
    </w:p>
    <w:bookmarkEnd w:id="8"/>
    <w:p w14:paraId="211C40DE" w14:textId="77777777" w:rsidR="00713D99" w:rsidRPr="00713D99" w:rsidRDefault="00713D99" w:rsidP="00713D99">
      <w:pPr>
        <w:overflowPunct/>
        <w:autoSpaceDE/>
        <w:autoSpaceDN/>
        <w:adjustRightInd/>
        <w:jc w:val="left"/>
        <w:textAlignment w:val="auto"/>
        <w:rPr>
          <w:rFonts w:eastAsia="SimSun" w:cs="Calibri"/>
          <w:szCs w:val="22"/>
          <w:lang w:val="ru-RU"/>
        </w:rPr>
      </w:pPr>
      <w:r w:rsidRPr="00713D99">
        <w:rPr>
          <w:rFonts w:eastAsia="SimSun" w:cs="Calibri"/>
          <w:szCs w:val="22"/>
          <w:lang w:val="ru-RU"/>
        </w:rPr>
        <w:t>В Рекомендации МСЭ-</w:t>
      </w:r>
      <w:r w:rsidRPr="00713D99">
        <w:rPr>
          <w:rFonts w:eastAsia="SimSun" w:cs="Calibri"/>
          <w:szCs w:val="22"/>
          <w:lang w:val="en-US"/>
        </w:rPr>
        <w:t>T</w:t>
      </w:r>
      <w:r w:rsidRPr="00713D99">
        <w:rPr>
          <w:rFonts w:eastAsia="SimSun" w:cs="Calibri"/>
          <w:szCs w:val="22"/>
          <w:lang w:val="ru-RU"/>
        </w:rPr>
        <w:t xml:space="preserve"> </w:t>
      </w:r>
      <w:r w:rsidRPr="00713D99">
        <w:rPr>
          <w:rFonts w:eastAsia="SimSun" w:cs="Calibri"/>
          <w:szCs w:val="22"/>
          <w:lang w:val="en-US"/>
        </w:rPr>
        <w:t>X</w:t>
      </w:r>
      <w:r w:rsidRPr="00713D99">
        <w:rPr>
          <w:rFonts w:eastAsia="SimSun" w:cs="Calibri"/>
          <w:szCs w:val="22"/>
          <w:lang w:val="ru-RU"/>
        </w:rPr>
        <w:t>.1354 (</w:t>
      </w:r>
      <w:r w:rsidRPr="00713D99">
        <w:rPr>
          <w:rFonts w:eastAsia="SimSun" w:cs="Calibri"/>
          <w:szCs w:val="22"/>
          <w:lang w:val="en-US"/>
        </w:rPr>
        <w:t>X</w:t>
      </w:r>
      <w:r w:rsidRPr="00713D99">
        <w:rPr>
          <w:rFonts w:eastAsia="SimSun" w:cs="Calibri"/>
          <w:szCs w:val="22"/>
          <w:lang w:val="ru-RU"/>
        </w:rPr>
        <w:t>.</w:t>
      </w:r>
      <w:r w:rsidRPr="00713D99">
        <w:rPr>
          <w:rFonts w:eastAsia="SimSun" w:cs="Calibri"/>
          <w:szCs w:val="22"/>
          <w:lang w:val="en-US"/>
        </w:rPr>
        <w:t>sc</w:t>
      </w:r>
      <w:r w:rsidRPr="00713D99">
        <w:rPr>
          <w:rFonts w:eastAsia="SimSun" w:cs="Calibri"/>
          <w:szCs w:val="22"/>
          <w:lang w:val="ru-RU"/>
        </w:rPr>
        <w:t>-</w:t>
      </w:r>
      <w:r w:rsidRPr="00713D99">
        <w:rPr>
          <w:rFonts w:eastAsia="SimSun" w:cs="Calibri"/>
          <w:szCs w:val="22"/>
          <w:lang w:val="en-US"/>
        </w:rPr>
        <w:t>iot</w:t>
      </w:r>
      <w:r w:rsidRPr="00713D99">
        <w:rPr>
          <w:rFonts w:eastAsia="SimSun" w:cs="Calibri"/>
          <w:szCs w:val="22"/>
          <w:lang w:val="ru-RU"/>
        </w:rPr>
        <w:t>) представлены практические руководящие указания по безопасности для трех заинтересованных сторон – поставщиков, разработчиков и пользователей услуг в системах интернета вещей (</w:t>
      </w:r>
      <w:r w:rsidRPr="00713D99">
        <w:rPr>
          <w:rFonts w:eastAsia="SimSun" w:cs="Calibri"/>
          <w:szCs w:val="22"/>
          <w:lang w:val="en-US"/>
        </w:rPr>
        <w:t>IoT</w:t>
      </w:r>
      <w:r w:rsidRPr="00713D99">
        <w:rPr>
          <w:rFonts w:eastAsia="SimSun" w:cs="Calibri"/>
          <w:szCs w:val="22"/>
          <w:lang w:val="ru-RU"/>
        </w:rPr>
        <w:t>), а также описаны используемые ими концепция, риски и средства контроля безопасности.</w:t>
      </w:r>
    </w:p>
    <w:p w14:paraId="53F13D12" w14:textId="77777777" w:rsidR="00713D99" w:rsidRPr="00713D99" w:rsidRDefault="00713D99" w:rsidP="00713D99">
      <w:pPr>
        <w:overflowPunct/>
        <w:autoSpaceDE/>
        <w:autoSpaceDN/>
        <w:adjustRightInd/>
        <w:jc w:val="left"/>
        <w:textAlignment w:val="auto"/>
        <w:rPr>
          <w:rFonts w:eastAsia="SimSun" w:cs="Calibri"/>
          <w:szCs w:val="22"/>
          <w:lang w:val="ru-RU"/>
        </w:rPr>
      </w:pPr>
      <w:r w:rsidRPr="00713D99">
        <w:rPr>
          <w:rFonts w:eastAsia="SimSun" w:cs="Calibri"/>
          <w:szCs w:val="22"/>
          <w:lang w:val="ru-RU"/>
        </w:rPr>
        <w:t xml:space="preserve">Системам </w:t>
      </w:r>
      <w:r w:rsidRPr="00713D99">
        <w:rPr>
          <w:rFonts w:eastAsia="SimSun" w:cs="Calibri"/>
          <w:szCs w:val="22"/>
          <w:lang w:val="en-US"/>
        </w:rPr>
        <w:t>IoT</w:t>
      </w:r>
      <w:r w:rsidRPr="00713D99">
        <w:rPr>
          <w:rFonts w:eastAsia="SimSun" w:cs="Calibri"/>
          <w:szCs w:val="22"/>
          <w:lang w:val="ru-RU"/>
        </w:rPr>
        <w:t xml:space="preserve"> присущи особые проблемы в области информационной безопасности, поскольку они широко распространены и включают в себя большое количество разнообразных объектов. Это означает, что существует очень большая зона атаки и сложная задача для системы управления информационной безопасностью в применении и поддержании соответствующих средств контроля безопасности на уровне всей системы.</w:t>
      </w:r>
    </w:p>
    <w:p w14:paraId="68C0ACC2" w14:textId="054F2AC9" w:rsidR="00713D99" w:rsidRPr="00713D99" w:rsidRDefault="00BF1038" w:rsidP="00BF1038">
      <w:pPr>
        <w:pStyle w:val="Heading1"/>
        <w:rPr>
          <w:szCs w:val="22"/>
          <w:lang w:val="ru-RU"/>
        </w:rPr>
      </w:pPr>
      <w:bookmarkStart w:id="9" w:name="lt_pId108"/>
      <w:r w:rsidRPr="00BF1038">
        <w:rPr>
          <w:szCs w:val="22"/>
          <w:lang w:val="ru-RU"/>
        </w:rPr>
        <w:t>5</w:t>
      </w:r>
      <w:r w:rsidRPr="00BF1038">
        <w:rPr>
          <w:szCs w:val="22"/>
          <w:lang w:val="ru-RU"/>
        </w:rPr>
        <w:tab/>
      </w:r>
      <w:r w:rsidR="00713D99" w:rsidRPr="00713D99">
        <w:rPr>
          <w:szCs w:val="22"/>
          <w:lang w:val="ru-RU"/>
        </w:rPr>
        <w:t>Проект новой Рекомендации МСЭ-</w:t>
      </w:r>
      <w:r w:rsidR="00713D99" w:rsidRPr="00713D99">
        <w:rPr>
          <w:szCs w:val="22"/>
        </w:rPr>
        <w:t>T</w:t>
      </w:r>
      <w:r w:rsidR="00713D99" w:rsidRPr="00713D99">
        <w:rPr>
          <w:szCs w:val="22"/>
          <w:lang w:val="ru-RU"/>
        </w:rPr>
        <w:t xml:space="preserve"> </w:t>
      </w:r>
      <w:r w:rsidR="00713D99" w:rsidRPr="00713D99">
        <w:rPr>
          <w:szCs w:val="22"/>
        </w:rPr>
        <w:t>X</w:t>
      </w:r>
      <w:r w:rsidR="00713D99" w:rsidRPr="00713D99">
        <w:rPr>
          <w:szCs w:val="22"/>
          <w:lang w:val="ru-RU"/>
        </w:rPr>
        <w:t>.1384 (</w:t>
      </w:r>
      <w:r w:rsidR="00713D99" w:rsidRPr="00713D99">
        <w:rPr>
          <w:szCs w:val="22"/>
        </w:rPr>
        <w:t>X</w:t>
      </w:r>
      <w:r w:rsidR="00713D99" w:rsidRPr="00713D99">
        <w:rPr>
          <w:szCs w:val="22"/>
          <w:lang w:val="ru-RU"/>
        </w:rPr>
        <w:t>.</w:t>
      </w:r>
      <w:proofErr w:type="spellStart"/>
      <w:r w:rsidR="00713D99" w:rsidRPr="00713D99">
        <w:rPr>
          <w:szCs w:val="22"/>
        </w:rPr>
        <w:t>itssec</w:t>
      </w:r>
      <w:proofErr w:type="spellEnd"/>
      <w:r w:rsidR="00713D99" w:rsidRPr="00713D99">
        <w:rPr>
          <w:szCs w:val="22"/>
          <w:lang w:val="ru-RU"/>
        </w:rPr>
        <w:t>-5) [</w:t>
      </w:r>
      <w:hyperlink r:id="rId20" w:history="1">
        <w:r w:rsidR="00713D99" w:rsidRPr="00713D99">
          <w:rPr>
            <w:color w:val="0000FF"/>
            <w:szCs w:val="22"/>
            <w:u w:val="single"/>
          </w:rPr>
          <w:t>R</w:t>
        </w:r>
        <w:r w:rsidR="00713D99" w:rsidRPr="00713D99">
          <w:rPr>
            <w:color w:val="0000FF"/>
            <w:szCs w:val="22"/>
            <w:u w:val="single"/>
            <w:lang w:val="ru-RU"/>
          </w:rPr>
          <w:t>67</w:t>
        </w:r>
      </w:hyperlink>
      <w:r w:rsidR="00713D99" w:rsidRPr="00713D99">
        <w:rPr>
          <w:szCs w:val="22"/>
          <w:lang w:val="ru-RU"/>
        </w:rPr>
        <w:t>]</w:t>
      </w:r>
      <w:bookmarkEnd w:id="9"/>
    </w:p>
    <w:p w14:paraId="42B08AC8" w14:textId="77777777" w:rsidR="00713D99" w:rsidRPr="00713D99" w:rsidRDefault="00713D99" w:rsidP="00713D99">
      <w:pPr>
        <w:keepNext/>
        <w:keepLines/>
        <w:overflowPunct/>
        <w:autoSpaceDE/>
        <w:autoSpaceDN/>
        <w:adjustRightInd/>
        <w:jc w:val="left"/>
        <w:textAlignment w:val="auto"/>
        <w:rPr>
          <w:szCs w:val="22"/>
          <w:lang w:val="ru-RU"/>
        </w:rPr>
      </w:pPr>
      <w:bookmarkStart w:id="10" w:name="lt_pId109"/>
      <w:r w:rsidRPr="00713D99">
        <w:rPr>
          <w:szCs w:val="22"/>
          <w:lang w:val="ru-RU"/>
        </w:rPr>
        <w:t>Требования безопасности и руководящие указания по обеспечению безопасности для</w:t>
      </w:r>
      <w:r w:rsidRPr="00713D99">
        <w:rPr>
          <w:szCs w:val="24"/>
          <w:lang w:val="ru-RU"/>
        </w:rPr>
        <w:t xml:space="preserve"> </w:t>
      </w:r>
      <w:r w:rsidRPr="00713D99">
        <w:rPr>
          <w:szCs w:val="22"/>
          <w:lang w:val="ru-RU"/>
        </w:rPr>
        <w:t>автомобильных периферийных вычислений</w:t>
      </w:r>
      <w:bookmarkEnd w:id="10"/>
    </w:p>
    <w:p w14:paraId="09C9019D" w14:textId="77777777" w:rsidR="00713D99" w:rsidRPr="00713D99" w:rsidRDefault="00713D99" w:rsidP="00713D99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jc w:val="left"/>
        <w:textAlignment w:val="auto"/>
        <w:rPr>
          <w:b/>
          <w:szCs w:val="22"/>
          <w:lang w:val="ru-RU"/>
        </w:rPr>
      </w:pPr>
      <w:bookmarkStart w:id="11" w:name="lt_pId111"/>
      <w:r w:rsidRPr="00713D99">
        <w:rPr>
          <w:b/>
          <w:szCs w:val="22"/>
          <w:lang w:val="ru-RU"/>
        </w:rPr>
        <w:t>Резюме</w:t>
      </w:r>
    </w:p>
    <w:p w14:paraId="7F4F872C" w14:textId="77777777" w:rsidR="00713D99" w:rsidRPr="00713D99" w:rsidRDefault="00713D99" w:rsidP="00713D99">
      <w:p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/>
        <w:autoSpaceDE/>
        <w:autoSpaceDN/>
        <w:adjustRightInd/>
        <w:spacing w:before="40" w:after="240"/>
        <w:jc w:val="left"/>
        <w:textAlignment w:val="auto"/>
        <w:rPr>
          <w:rFonts w:eastAsia="MS Mincho" w:cs="Calibri"/>
          <w:szCs w:val="22"/>
          <w:lang w:val="ru-RU"/>
        </w:rPr>
      </w:pPr>
      <w:r w:rsidRPr="00713D99">
        <w:rPr>
          <w:rFonts w:eastAsia="MS Mincho" w:cs="Calibri"/>
          <w:szCs w:val="22"/>
          <w:lang w:val="ru-RU"/>
        </w:rPr>
        <w:t xml:space="preserve">В Рекомендации МСЭ-Т </w:t>
      </w:r>
      <w:r w:rsidRPr="00713D99">
        <w:rPr>
          <w:rFonts w:eastAsia="MS Mincho" w:cs="Calibri"/>
          <w:szCs w:val="22"/>
          <w:lang w:val="en-US"/>
        </w:rPr>
        <w:t>X</w:t>
      </w:r>
      <w:r w:rsidRPr="00713D99">
        <w:rPr>
          <w:rFonts w:eastAsia="MS Mincho" w:cs="Calibri"/>
          <w:szCs w:val="22"/>
          <w:lang w:val="ru-RU"/>
        </w:rPr>
        <w:t xml:space="preserve">.1384 (ранее </w:t>
      </w:r>
      <w:r w:rsidRPr="00713D99">
        <w:rPr>
          <w:rFonts w:eastAsia="MS Mincho" w:cs="Calibri"/>
          <w:szCs w:val="22"/>
          <w:lang w:val="en-US"/>
        </w:rPr>
        <w:t>X</w:t>
      </w:r>
      <w:r w:rsidRPr="00713D99">
        <w:rPr>
          <w:rFonts w:eastAsia="MS Mincho" w:cs="Calibri"/>
          <w:szCs w:val="22"/>
          <w:lang w:val="ru-RU"/>
        </w:rPr>
        <w:t>.</w:t>
      </w:r>
      <w:r w:rsidRPr="00713D99">
        <w:rPr>
          <w:rFonts w:eastAsia="MS Mincho" w:cs="Calibri"/>
          <w:szCs w:val="22"/>
          <w:lang w:val="en-US"/>
        </w:rPr>
        <w:t>itssec</w:t>
      </w:r>
      <w:r w:rsidRPr="00713D99">
        <w:rPr>
          <w:rFonts w:eastAsia="MS Mincho" w:cs="Calibri"/>
          <w:szCs w:val="22"/>
          <w:lang w:val="ru-RU"/>
        </w:rPr>
        <w:t xml:space="preserve">-5) представлены требования безопасности и руководящие указания </w:t>
      </w:r>
      <w:r w:rsidRPr="00713D99">
        <w:rPr>
          <w:szCs w:val="22"/>
          <w:lang w:val="ru-RU"/>
        </w:rPr>
        <w:t>по обеспечению безопасности для</w:t>
      </w:r>
      <w:r w:rsidRPr="00713D99">
        <w:rPr>
          <w:szCs w:val="24"/>
          <w:lang w:val="ru-RU"/>
        </w:rPr>
        <w:t xml:space="preserve"> </w:t>
      </w:r>
      <w:r w:rsidRPr="00713D99">
        <w:rPr>
          <w:szCs w:val="22"/>
          <w:lang w:val="ru-RU"/>
        </w:rPr>
        <w:t>автомобильных периферийных вычислений</w:t>
      </w:r>
      <w:r w:rsidRPr="00713D99">
        <w:rPr>
          <w:rFonts w:eastAsia="MS Mincho" w:cs="Calibri"/>
          <w:szCs w:val="22"/>
          <w:lang w:val="ru-RU"/>
        </w:rPr>
        <w:t xml:space="preserve"> (</w:t>
      </w:r>
      <w:r w:rsidRPr="00713D99">
        <w:rPr>
          <w:rFonts w:eastAsia="MS Mincho" w:cs="Calibri"/>
          <w:szCs w:val="22"/>
          <w:lang w:val="en-US"/>
        </w:rPr>
        <w:t>VEC</w:t>
      </w:r>
      <w:r w:rsidRPr="00713D99">
        <w:rPr>
          <w:rFonts w:eastAsia="MS Mincho" w:cs="Calibri"/>
          <w:szCs w:val="22"/>
          <w:lang w:val="ru-RU"/>
        </w:rPr>
        <w:t xml:space="preserve">). </w:t>
      </w:r>
      <w:r w:rsidRPr="00713D99">
        <w:rPr>
          <w:rFonts w:eastAsia="MS Mincho" w:cs="Calibri"/>
          <w:szCs w:val="22"/>
          <w:lang w:val="en-US"/>
        </w:rPr>
        <w:t>VEC</w:t>
      </w:r>
      <w:r w:rsidRPr="00713D99">
        <w:rPr>
          <w:rFonts w:eastAsia="MS Mincho" w:cs="Calibri"/>
          <w:szCs w:val="22"/>
          <w:lang w:val="ru-RU"/>
        </w:rPr>
        <w:t xml:space="preserve"> – это парадигма вычислений, в которой используются возможности обработки на границе сети для распределения вычислительных ресурсов в базовом облаке в среде ИТС. </w:t>
      </w:r>
      <w:bookmarkStart w:id="12" w:name="lt_pId113"/>
      <w:bookmarkEnd w:id="11"/>
      <w:r w:rsidRPr="00713D99">
        <w:rPr>
          <w:rFonts w:eastAsia="MS Mincho" w:cs="Calibri"/>
          <w:szCs w:val="22"/>
          <w:lang w:val="ru-RU"/>
        </w:rPr>
        <w:t xml:space="preserve">Кроме того, VEC предоставляет участникам дорожного движения более локализованные услуги хранения и поддержки приложений, позволяя таким образом добиваться меньшего времени скрытых задержек, </w:t>
      </w:r>
      <w:r w:rsidRPr="00713D99">
        <w:rPr>
          <w:rFonts w:eastAsia="MS Mincho" w:cs="Calibri"/>
          <w:szCs w:val="22"/>
          <w:lang w:val="ru-RU"/>
        </w:rPr>
        <w:lastRenderedPageBreak/>
        <w:t>большего быстродействия, осведомленности о местоположении, высокой готовности и качества обслуживания для приложений потоковой передачи в реальном времени благодаря приближению обработки данных к транспортному средству.</w:t>
      </w:r>
      <w:bookmarkEnd w:id="12"/>
    </w:p>
    <w:p w14:paraId="2901AA75" w14:textId="77777777" w:rsidR="00713D99" w:rsidRPr="00713D99" w:rsidRDefault="00713D99" w:rsidP="00713D99">
      <w:p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/>
        <w:autoSpaceDE/>
        <w:autoSpaceDN/>
        <w:adjustRightInd/>
        <w:spacing w:before="40" w:after="240"/>
        <w:jc w:val="left"/>
        <w:textAlignment w:val="auto"/>
        <w:rPr>
          <w:rFonts w:eastAsia="MS Mincho" w:cs="Calibri"/>
          <w:szCs w:val="22"/>
          <w:lang w:val="ru-RU"/>
        </w:rPr>
      </w:pPr>
      <w:r w:rsidRPr="00713D99">
        <w:rPr>
          <w:rFonts w:eastAsia="MS Mincho" w:cs="Calibri"/>
          <w:szCs w:val="22"/>
          <w:lang w:val="ru-RU"/>
        </w:rPr>
        <w:t>VEC сопровождается многими проблемами и трудностями в области безопасности, поскольку требует более оперативной реакции на запросы услуг для конечных пользователей. В настоящей Рекомендации проведен анализ выявленных в отношении VEC угроз и уязвимостей и представлены требования безопасности для VEC. Наряду с этим приведены сценарии использования услуг VEC.</w:t>
      </w:r>
    </w:p>
    <w:p w14:paraId="3FF50D91" w14:textId="47D06023" w:rsidR="00713D99" w:rsidRPr="00713D99" w:rsidRDefault="00BF1038" w:rsidP="00BF1038">
      <w:pPr>
        <w:pStyle w:val="Heading1"/>
        <w:rPr>
          <w:szCs w:val="22"/>
          <w:lang w:val="ru-RU"/>
        </w:rPr>
      </w:pPr>
      <w:bookmarkStart w:id="13" w:name="lt_pId117"/>
      <w:r w:rsidRPr="00BF1038">
        <w:rPr>
          <w:szCs w:val="22"/>
          <w:lang w:val="ru-RU"/>
        </w:rPr>
        <w:t>6</w:t>
      </w:r>
      <w:r w:rsidRPr="00BF1038">
        <w:rPr>
          <w:szCs w:val="22"/>
          <w:lang w:val="ru-RU"/>
        </w:rPr>
        <w:tab/>
      </w:r>
      <w:r w:rsidR="00713D99" w:rsidRPr="00713D99">
        <w:rPr>
          <w:szCs w:val="22"/>
          <w:lang w:val="ru-RU"/>
        </w:rPr>
        <w:t>Проект новой Рекомендации МСЭ-</w:t>
      </w:r>
      <w:r w:rsidR="00713D99" w:rsidRPr="00713D99">
        <w:rPr>
          <w:szCs w:val="22"/>
        </w:rPr>
        <w:t>T</w:t>
      </w:r>
      <w:r w:rsidR="00713D99" w:rsidRPr="00713D99">
        <w:rPr>
          <w:szCs w:val="22"/>
          <w:lang w:val="ru-RU"/>
        </w:rPr>
        <w:t xml:space="preserve"> </w:t>
      </w:r>
      <w:r w:rsidR="00713D99" w:rsidRPr="00713D99">
        <w:rPr>
          <w:szCs w:val="22"/>
        </w:rPr>
        <w:t>X</w:t>
      </w:r>
      <w:r w:rsidR="00713D99" w:rsidRPr="00713D99">
        <w:rPr>
          <w:szCs w:val="22"/>
          <w:lang w:val="ru-RU"/>
        </w:rPr>
        <w:t>.1471 (</w:t>
      </w:r>
      <w:r w:rsidR="00713D99" w:rsidRPr="00713D99">
        <w:rPr>
          <w:szCs w:val="22"/>
        </w:rPr>
        <w:t>X</w:t>
      </w:r>
      <w:r w:rsidR="00713D99" w:rsidRPr="00713D99">
        <w:rPr>
          <w:szCs w:val="22"/>
          <w:lang w:val="ru-RU"/>
        </w:rPr>
        <w:t>.</w:t>
      </w:r>
      <w:proofErr w:type="spellStart"/>
      <w:r w:rsidR="00713D99" w:rsidRPr="00713D99">
        <w:rPr>
          <w:szCs w:val="22"/>
        </w:rPr>
        <w:t>websec</w:t>
      </w:r>
      <w:proofErr w:type="spellEnd"/>
      <w:r w:rsidR="00713D99" w:rsidRPr="00713D99">
        <w:rPr>
          <w:szCs w:val="22"/>
          <w:lang w:val="ru-RU"/>
        </w:rPr>
        <w:t>-7) [</w:t>
      </w:r>
      <w:hyperlink r:id="rId21" w:history="1">
        <w:r w:rsidR="00713D99" w:rsidRPr="00713D99">
          <w:rPr>
            <w:color w:val="0000FF"/>
            <w:szCs w:val="22"/>
            <w:u w:val="single"/>
          </w:rPr>
          <w:t>R</w:t>
        </w:r>
        <w:r w:rsidR="00713D99" w:rsidRPr="00713D99">
          <w:rPr>
            <w:color w:val="0000FF"/>
            <w:szCs w:val="22"/>
            <w:u w:val="single"/>
            <w:lang w:val="ru-RU"/>
          </w:rPr>
          <w:t>65</w:t>
        </w:r>
      </w:hyperlink>
      <w:r w:rsidR="00713D99" w:rsidRPr="00713D99">
        <w:rPr>
          <w:szCs w:val="22"/>
          <w:lang w:val="ru-RU"/>
        </w:rPr>
        <w:t>]</w:t>
      </w:r>
      <w:bookmarkEnd w:id="13"/>
    </w:p>
    <w:p w14:paraId="37163CF5" w14:textId="77777777" w:rsidR="00713D99" w:rsidRPr="00713D99" w:rsidRDefault="00713D99" w:rsidP="00713D99">
      <w:pPr>
        <w:keepNext/>
        <w:overflowPunct/>
        <w:autoSpaceDE/>
        <w:autoSpaceDN/>
        <w:adjustRightInd/>
        <w:jc w:val="left"/>
        <w:textAlignment w:val="auto"/>
        <w:rPr>
          <w:szCs w:val="22"/>
          <w:lang w:val="ru-RU"/>
        </w:rPr>
      </w:pPr>
      <w:r w:rsidRPr="00713D99">
        <w:rPr>
          <w:rFonts w:cs="Calibri"/>
          <w:bCs/>
          <w:szCs w:val="22"/>
          <w:lang w:val="ru-RU"/>
        </w:rPr>
        <w:t>Монитор обращений для онлайновых аналитических услуг</w:t>
      </w:r>
    </w:p>
    <w:p w14:paraId="6B2D4F34" w14:textId="77777777" w:rsidR="00713D99" w:rsidRPr="00713D99" w:rsidRDefault="00713D99" w:rsidP="00713D99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jc w:val="left"/>
        <w:textAlignment w:val="auto"/>
        <w:rPr>
          <w:b/>
          <w:szCs w:val="22"/>
          <w:lang w:val="ru-RU"/>
        </w:rPr>
      </w:pPr>
      <w:bookmarkStart w:id="14" w:name="lt_pId120"/>
      <w:r w:rsidRPr="00713D99">
        <w:rPr>
          <w:b/>
          <w:szCs w:val="22"/>
          <w:lang w:val="ru-RU"/>
        </w:rPr>
        <w:t>Резюме</w:t>
      </w:r>
    </w:p>
    <w:bookmarkEnd w:id="14"/>
    <w:p w14:paraId="444473AE" w14:textId="77777777" w:rsidR="00713D99" w:rsidRPr="00713D99" w:rsidRDefault="00713D99" w:rsidP="00713D99">
      <w:pPr>
        <w:overflowPunct/>
        <w:autoSpaceDE/>
        <w:autoSpaceDN/>
        <w:adjustRightInd/>
        <w:jc w:val="left"/>
        <w:textAlignment w:val="auto"/>
        <w:rPr>
          <w:szCs w:val="24"/>
          <w:lang w:val="ru-RU" w:eastAsia="ko-KR"/>
        </w:rPr>
      </w:pPr>
      <w:r w:rsidRPr="00713D99">
        <w:rPr>
          <w:szCs w:val="24"/>
          <w:lang w:val="ru-RU" w:eastAsia="ko-KR"/>
        </w:rPr>
        <w:t>Услуга анализа больших данных работает с неопределенными неструктурированными данными, включая данные о поведении пользователей, их покупках, платежах, местоположении и потреблении ими различного интернет-контента. Это может выявлять новые закономерности, которые ранее не обнаруживались, и прогнозировать будущие состояния. Однако в процессе анализа возможно несанкционированное злонамеренное использование некоторых данных.</w:t>
      </w:r>
    </w:p>
    <w:p w14:paraId="1116A25F" w14:textId="77777777" w:rsidR="00713D99" w:rsidRPr="00713D99" w:rsidRDefault="00713D99" w:rsidP="00713D99">
      <w:pPr>
        <w:overflowPunct/>
        <w:autoSpaceDE/>
        <w:autoSpaceDN/>
        <w:adjustRightInd/>
        <w:jc w:val="left"/>
        <w:textAlignment w:val="auto"/>
        <w:rPr>
          <w:szCs w:val="24"/>
          <w:lang w:val="ru-RU"/>
        </w:rPr>
      </w:pPr>
      <w:r w:rsidRPr="00713D99">
        <w:rPr>
          <w:szCs w:val="24"/>
          <w:lang w:val="ru-RU"/>
        </w:rPr>
        <w:t>В настоящей Рекомендации описан монитор обращений для анализа больших данных и операций по обнаружению несанкционированного использования данных. В Рекомендации проведен анализ угроз и проблем безопасности в области аналитики больших данных, а также описаны требования безопасности, с помощью которых возможно смягчить эти угрозы и решить проблемы безопасности, используя механизмы управления доступом. Для того чтобы определить возможности обеспечения безопасности, необходимые для смягчения угроз безопасности и решения проблем безопасности в области аналитики больших данных, предлагается методика монитора обращений, основанная на управлении доступом.</w:t>
      </w:r>
    </w:p>
    <w:p w14:paraId="715EE5E2" w14:textId="794D366D" w:rsidR="00713D99" w:rsidRPr="00713D99" w:rsidRDefault="00BF1038" w:rsidP="00BF1038">
      <w:pPr>
        <w:pStyle w:val="Heading1"/>
        <w:rPr>
          <w:szCs w:val="22"/>
          <w:lang w:val="ru-RU"/>
        </w:rPr>
      </w:pPr>
      <w:bookmarkStart w:id="15" w:name="lt_pId126"/>
      <w:r w:rsidRPr="00BF1038">
        <w:rPr>
          <w:szCs w:val="22"/>
          <w:lang w:val="ru-RU"/>
        </w:rPr>
        <w:t>7</w:t>
      </w:r>
      <w:r w:rsidRPr="00BF1038">
        <w:rPr>
          <w:szCs w:val="22"/>
          <w:lang w:val="ru-RU"/>
        </w:rPr>
        <w:tab/>
      </w:r>
      <w:r w:rsidR="00713D99" w:rsidRPr="00713D99">
        <w:rPr>
          <w:szCs w:val="22"/>
          <w:lang w:val="ru-RU"/>
        </w:rPr>
        <w:t>Проект новой Рекомендации МСЭ-</w:t>
      </w:r>
      <w:r w:rsidR="00713D99" w:rsidRPr="00713D99">
        <w:rPr>
          <w:szCs w:val="22"/>
        </w:rPr>
        <w:t>T</w:t>
      </w:r>
      <w:r w:rsidR="00713D99" w:rsidRPr="00713D99">
        <w:rPr>
          <w:szCs w:val="22"/>
          <w:lang w:val="ru-RU"/>
        </w:rPr>
        <w:t xml:space="preserve"> </w:t>
      </w:r>
      <w:r w:rsidR="00713D99" w:rsidRPr="00713D99">
        <w:rPr>
          <w:szCs w:val="22"/>
        </w:rPr>
        <w:t>X</w:t>
      </w:r>
      <w:r w:rsidR="00713D99" w:rsidRPr="00713D99">
        <w:rPr>
          <w:szCs w:val="22"/>
          <w:lang w:val="ru-RU"/>
        </w:rPr>
        <w:t>.1819 (</w:t>
      </w:r>
      <w:r w:rsidR="00713D99" w:rsidRPr="00713D99">
        <w:rPr>
          <w:szCs w:val="22"/>
        </w:rPr>
        <w:t>X</w:t>
      </w:r>
      <w:r w:rsidR="00713D99" w:rsidRPr="00713D99">
        <w:rPr>
          <w:szCs w:val="22"/>
          <w:lang w:val="ru-RU"/>
        </w:rPr>
        <w:t>.5</w:t>
      </w:r>
      <w:proofErr w:type="spellStart"/>
      <w:r w:rsidR="00713D99" w:rsidRPr="00713D99">
        <w:rPr>
          <w:szCs w:val="22"/>
        </w:rPr>
        <w:t>Gsec</w:t>
      </w:r>
      <w:proofErr w:type="spellEnd"/>
      <w:r w:rsidR="00713D99" w:rsidRPr="00713D99">
        <w:rPr>
          <w:szCs w:val="22"/>
          <w:lang w:val="ru-RU"/>
        </w:rPr>
        <w:t>-</w:t>
      </w:r>
      <w:proofErr w:type="spellStart"/>
      <w:r w:rsidR="00713D99" w:rsidRPr="00713D99">
        <w:rPr>
          <w:szCs w:val="22"/>
        </w:rPr>
        <w:t>netec</w:t>
      </w:r>
      <w:proofErr w:type="spellEnd"/>
      <w:r w:rsidR="00713D99" w:rsidRPr="00713D99">
        <w:rPr>
          <w:szCs w:val="22"/>
          <w:lang w:val="ru-RU"/>
        </w:rPr>
        <w:t>) [</w:t>
      </w:r>
      <w:hyperlink r:id="rId22" w:history="1">
        <w:r w:rsidR="00713D99" w:rsidRPr="00713D99">
          <w:rPr>
            <w:color w:val="0000FF"/>
            <w:szCs w:val="22"/>
            <w:u w:val="single"/>
          </w:rPr>
          <w:t>R</w:t>
        </w:r>
        <w:r w:rsidR="00713D99" w:rsidRPr="00713D99">
          <w:rPr>
            <w:color w:val="0000FF"/>
            <w:szCs w:val="22"/>
            <w:u w:val="single"/>
            <w:lang w:val="ru-RU"/>
          </w:rPr>
          <w:t>60</w:t>
        </w:r>
      </w:hyperlink>
      <w:r w:rsidR="00713D99" w:rsidRPr="00713D99">
        <w:rPr>
          <w:szCs w:val="22"/>
          <w:lang w:val="ru-RU"/>
        </w:rPr>
        <w:t>]</w:t>
      </w:r>
      <w:bookmarkEnd w:id="15"/>
    </w:p>
    <w:p w14:paraId="60A5F800" w14:textId="4B4EFF67" w:rsidR="00713D99" w:rsidRPr="00713D99" w:rsidRDefault="00713D99" w:rsidP="00713D99">
      <w:pPr>
        <w:keepNext/>
        <w:overflowPunct/>
        <w:autoSpaceDE/>
        <w:autoSpaceDN/>
        <w:adjustRightInd/>
        <w:jc w:val="left"/>
        <w:textAlignment w:val="auto"/>
        <w:rPr>
          <w:szCs w:val="22"/>
          <w:lang w:val="ru-RU"/>
        </w:rPr>
      </w:pPr>
      <w:bookmarkStart w:id="16" w:name="lt_pId127"/>
      <w:r w:rsidRPr="00713D99">
        <w:rPr>
          <w:szCs w:val="22"/>
          <w:lang w:val="ru-RU"/>
        </w:rPr>
        <w:t xml:space="preserve">Возможности обеспечения безопасности сетевого уровня для периферийных вычислений </w:t>
      </w:r>
      <w:r w:rsidRPr="00713D99">
        <w:rPr>
          <w:szCs w:val="22"/>
          <w:lang w:val="en-US"/>
        </w:rPr>
        <w:t>IMT</w:t>
      </w:r>
      <w:r w:rsidR="00A86B7E">
        <w:rPr>
          <w:szCs w:val="22"/>
          <w:lang w:val="ru-RU"/>
        </w:rPr>
        <w:noBreakHyphen/>
      </w:r>
      <w:r w:rsidRPr="00713D99">
        <w:rPr>
          <w:szCs w:val="22"/>
          <w:lang w:val="ru-RU"/>
        </w:rPr>
        <w:t>2020/5</w:t>
      </w:r>
      <w:r w:rsidRPr="00713D99">
        <w:rPr>
          <w:szCs w:val="22"/>
          <w:lang w:val="en-US"/>
        </w:rPr>
        <w:t>G</w:t>
      </w:r>
      <w:bookmarkEnd w:id="16"/>
    </w:p>
    <w:p w14:paraId="5A27FD3A" w14:textId="77777777" w:rsidR="00713D99" w:rsidRPr="00713D99" w:rsidRDefault="00713D99" w:rsidP="00713D99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jc w:val="left"/>
        <w:textAlignment w:val="auto"/>
        <w:rPr>
          <w:b/>
          <w:szCs w:val="22"/>
          <w:lang w:val="ru-RU"/>
        </w:rPr>
      </w:pPr>
      <w:bookmarkStart w:id="17" w:name="lt_pId129"/>
      <w:r w:rsidRPr="00713D99">
        <w:rPr>
          <w:b/>
          <w:szCs w:val="22"/>
          <w:lang w:val="ru-RU"/>
        </w:rPr>
        <w:t>Резюме</w:t>
      </w:r>
    </w:p>
    <w:bookmarkEnd w:id="17"/>
    <w:p w14:paraId="4B2A831F" w14:textId="77777777" w:rsidR="00713D99" w:rsidRPr="00713D99" w:rsidRDefault="00713D99" w:rsidP="00A86B7E">
      <w:pPr>
        <w:overflowPunct/>
        <w:autoSpaceDE/>
        <w:autoSpaceDN/>
        <w:adjustRightInd/>
        <w:jc w:val="left"/>
        <w:textAlignment w:val="auto"/>
        <w:rPr>
          <w:rFonts w:eastAsia="SimSun" w:cs="Calibri"/>
          <w:szCs w:val="22"/>
          <w:highlight w:val="yellow"/>
          <w:lang w:val="ru-RU" w:eastAsia="zh-CN"/>
        </w:rPr>
      </w:pPr>
      <w:r w:rsidRPr="00713D99">
        <w:rPr>
          <w:rFonts w:eastAsia="SimSun" w:cs="Calibri"/>
          <w:szCs w:val="22"/>
          <w:lang w:val="ru-RU" w:eastAsia="zh-CN"/>
        </w:rPr>
        <w:t xml:space="preserve">Периферийные вычисления для сети </w:t>
      </w:r>
      <w:r w:rsidRPr="00713D99">
        <w:rPr>
          <w:rFonts w:eastAsia="SimSun" w:cs="Calibri"/>
          <w:szCs w:val="22"/>
          <w:lang w:val="en-US" w:eastAsia="zh-CN"/>
        </w:rPr>
        <w:t>IMT</w:t>
      </w:r>
      <w:r w:rsidRPr="00713D99">
        <w:rPr>
          <w:rFonts w:eastAsia="SimSun" w:cs="Calibri"/>
          <w:szCs w:val="22"/>
          <w:lang w:val="ru-RU" w:eastAsia="zh-CN"/>
        </w:rPr>
        <w:t>-2020/5</w:t>
      </w:r>
      <w:r w:rsidRPr="00713D99">
        <w:rPr>
          <w:rFonts w:eastAsia="SimSun" w:cs="Calibri"/>
          <w:szCs w:val="22"/>
          <w:lang w:val="en-US" w:eastAsia="zh-CN"/>
        </w:rPr>
        <w:t>G</w:t>
      </w:r>
      <w:r w:rsidRPr="00713D99">
        <w:rPr>
          <w:rFonts w:eastAsia="SimSun" w:cs="Calibri"/>
          <w:szCs w:val="22"/>
          <w:lang w:val="ru-RU" w:eastAsia="zh-CN"/>
        </w:rPr>
        <w:t xml:space="preserve"> (5</w:t>
      </w:r>
      <w:r w:rsidRPr="00713D99">
        <w:rPr>
          <w:rFonts w:eastAsia="SimSun" w:cs="Calibri"/>
          <w:szCs w:val="22"/>
          <w:lang w:val="en-US" w:eastAsia="zh-CN"/>
        </w:rPr>
        <w:t>G</w:t>
      </w:r>
      <w:r w:rsidRPr="00713D99">
        <w:rPr>
          <w:rFonts w:eastAsia="SimSun" w:cs="Calibri"/>
          <w:szCs w:val="22"/>
          <w:lang w:val="ru-RU" w:eastAsia="zh-CN"/>
        </w:rPr>
        <w:t xml:space="preserve"> </w:t>
      </w:r>
      <w:r w:rsidRPr="00713D99">
        <w:rPr>
          <w:rFonts w:eastAsia="SimSun" w:cs="Calibri"/>
          <w:szCs w:val="22"/>
          <w:lang w:val="en-US" w:eastAsia="zh-CN"/>
        </w:rPr>
        <w:t>EC</w:t>
      </w:r>
      <w:r w:rsidRPr="00713D99">
        <w:rPr>
          <w:rFonts w:eastAsia="SimSun" w:cs="Calibri"/>
          <w:szCs w:val="22"/>
          <w:lang w:val="ru-RU" w:eastAsia="zh-CN"/>
        </w:rPr>
        <w:t xml:space="preserve">) будут играть ключевую роль в предоставлении услуг с малой задержкой и услуг по разгрузке трафика в сетях </w:t>
      </w:r>
      <w:r w:rsidRPr="00713D99">
        <w:rPr>
          <w:rFonts w:eastAsia="SimSun" w:cs="Calibri"/>
          <w:szCs w:val="22"/>
          <w:lang w:val="en-US" w:eastAsia="zh-CN"/>
        </w:rPr>
        <w:t>IMT</w:t>
      </w:r>
      <w:r w:rsidRPr="00713D99">
        <w:rPr>
          <w:rFonts w:eastAsia="SimSun" w:cs="Calibri"/>
          <w:szCs w:val="22"/>
          <w:lang w:val="ru-RU" w:eastAsia="zh-CN"/>
        </w:rPr>
        <w:t xml:space="preserve"> последующих поколений. Ряд значимых факторов могут усложнить и увеличить риски безопасности на сетевом уровне, поддерживающем 5</w:t>
      </w:r>
      <w:r w:rsidRPr="00713D99">
        <w:rPr>
          <w:rFonts w:eastAsia="SimSun" w:cs="Calibri"/>
          <w:szCs w:val="22"/>
          <w:lang w:val="en-US" w:eastAsia="zh-CN"/>
        </w:rPr>
        <w:t>G</w:t>
      </w:r>
      <w:r w:rsidRPr="00713D99">
        <w:rPr>
          <w:rFonts w:eastAsia="SimSun" w:cs="Calibri"/>
          <w:szCs w:val="22"/>
          <w:lang w:val="ru-RU" w:eastAsia="zh-CN"/>
        </w:rPr>
        <w:t xml:space="preserve"> </w:t>
      </w:r>
      <w:r w:rsidRPr="00713D99">
        <w:rPr>
          <w:rFonts w:eastAsia="SimSun" w:cs="Calibri"/>
          <w:szCs w:val="22"/>
          <w:lang w:val="en-US" w:eastAsia="zh-CN"/>
        </w:rPr>
        <w:t>EC</w:t>
      </w:r>
      <w:r w:rsidRPr="00713D99">
        <w:rPr>
          <w:rFonts w:eastAsia="SimSun" w:cs="Calibri"/>
          <w:szCs w:val="22"/>
          <w:lang w:val="ru-RU" w:eastAsia="zh-CN"/>
        </w:rPr>
        <w:t xml:space="preserve">, и даже создать новые проблемы безопасности при обеспечении сетевой безопасности. К таким факторам относятся гибкая сетевая архитектура </w:t>
      </w:r>
      <w:r w:rsidRPr="00713D99">
        <w:rPr>
          <w:rFonts w:eastAsia="SimSun" w:cs="Calibri"/>
          <w:szCs w:val="22"/>
          <w:lang w:val="en-US" w:eastAsia="zh-CN"/>
        </w:rPr>
        <w:t>IMT</w:t>
      </w:r>
      <w:r w:rsidRPr="00713D99">
        <w:rPr>
          <w:rFonts w:eastAsia="SimSun" w:cs="Calibri"/>
          <w:szCs w:val="22"/>
          <w:lang w:val="ru-RU" w:eastAsia="zh-CN"/>
        </w:rPr>
        <w:t>-2020/5</w:t>
      </w:r>
      <w:r w:rsidRPr="00713D99">
        <w:rPr>
          <w:rFonts w:eastAsia="SimSun" w:cs="Calibri"/>
          <w:szCs w:val="22"/>
          <w:lang w:val="en-US" w:eastAsia="zh-CN"/>
        </w:rPr>
        <w:t>G</w:t>
      </w:r>
      <w:r w:rsidRPr="00713D99">
        <w:rPr>
          <w:rFonts w:eastAsia="SimSun" w:cs="Calibri"/>
          <w:szCs w:val="22"/>
          <w:lang w:val="ru-RU" w:eastAsia="zh-CN"/>
        </w:rPr>
        <w:t xml:space="preserve">, переменные позиции развертывания </w:t>
      </w:r>
      <w:r w:rsidRPr="00713D99">
        <w:rPr>
          <w:rFonts w:eastAsia="SimSun" w:cs="Calibri"/>
          <w:szCs w:val="22"/>
          <w:lang w:val="en-US" w:eastAsia="zh-CN"/>
        </w:rPr>
        <w:t>EC</w:t>
      </w:r>
      <w:r w:rsidRPr="00713D99">
        <w:rPr>
          <w:rFonts w:eastAsia="SimSun" w:cs="Calibri"/>
          <w:szCs w:val="22"/>
          <w:lang w:val="ru-RU" w:eastAsia="zh-CN"/>
        </w:rPr>
        <w:t>, различные сценарии применения, разные типы абонентских частных сетей и сетей доступа и т. д. Границы между сетями электросвязи и частными сетями будут становиться все менее определенными, и область уязвимости будет расширяться. По этой причине следует описать требования и меры безопасности сетевого уровня, включая сети электросвязи и частные сети.</w:t>
      </w:r>
    </w:p>
    <w:p w14:paraId="38F50910" w14:textId="59927E56" w:rsidR="00713D99" w:rsidRPr="00713D99" w:rsidRDefault="00BF1038" w:rsidP="00BF1038">
      <w:pPr>
        <w:pStyle w:val="Heading1"/>
        <w:rPr>
          <w:szCs w:val="22"/>
          <w:lang w:val="ru-RU"/>
        </w:rPr>
      </w:pPr>
      <w:bookmarkStart w:id="18" w:name="lt_pId134"/>
      <w:r w:rsidRPr="00BF1038">
        <w:rPr>
          <w:szCs w:val="22"/>
          <w:lang w:val="ru-RU"/>
        </w:rPr>
        <w:t>8</w:t>
      </w:r>
      <w:r w:rsidRPr="00BF1038">
        <w:rPr>
          <w:szCs w:val="22"/>
          <w:lang w:val="ru-RU"/>
        </w:rPr>
        <w:tab/>
      </w:r>
      <w:r w:rsidR="00713D99" w:rsidRPr="00713D99">
        <w:rPr>
          <w:szCs w:val="22"/>
          <w:lang w:val="ru-RU"/>
        </w:rPr>
        <w:t>Проект новой Рекомендации МСЭ-</w:t>
      </w:r>
      <w:r w:rsidR="00713D99" w:rsidRPr="00713D99">
        <w:rPr>
          <w:szCs w:val="22"/>
        </w:rPr>
        <w:t>T</w:t>
      </w:r>
      <w:r w:rsidR="00713D99" w:rsidRPr="00713D99">
        <w:rPr>
          <w:szCs w:val="22"/>
          <w:lang w:val="ru-RU"/>
        </w:rPr>
        <w:t xml:space="preserve"> </w:t>
      </w:r>
      <w:r w:rsidR="00713D99" w:rsidRPr="00713D99">
        <w:rPr>
          <w:szCs w:val="22"/>
        </w:rPr>
        <w:t>X</w:t>
      </w:r>
      <w:r w:rsidR="00713D99" w:rsidRPr="00713D99">
        <w:rPr>
          <w:szCs w:val="22"/>
          <w:lang w:val="ru-RU"/>
        </w:rPr>
        <w:t>.1820 (</w:t>
      </w:r>
      <w:r w:rsidR="00713D99" w:rsidRPr="00713D99">
        <w:rPr>
          <w:szCs w:val="22"/>
        </w:rPr>
        <w:t>X</w:t>
      </w:r>
      <w:r w:rsidR="00713D99" w:rsidRPr="00713D99">
        <w:rPr>
          <w:szCs w:val="22"/>
          <w:lang w:val="ru-RU"/>
        </w:rPr>
        <w:t>.5</w:t>
      </w:r>
      <w:proofErr w:type="spellStart"/>
      <w:r w:rsidR="00713D99" w:rsidRPr="00713D99">
        <w:rPr>
          <w:szCs w:val="22"/>
        </w:rPr>
        <w:t>Gsec</w:t>
      </w:r>
      <w:proofErr w:type="spellEnd"/>
      <w:r w:rsidR="00713D99" w:rsidRPr="00713D99">
        <w:rPr>
          <w:szCs w:val="22"/>
          <w:lang w:val="ru-RU"/>
        </w:rPr>
        <w:t>-</w:t>
      </w:r>
      <w:proofErr w:type="spellStart"/>
      <w:r w:rsidR="00713D99" w:rsidRPr="00713D99">
        <w:rPr>
          <w:szCs w:val="22"/>
        </w:rPr>
        <w:t>srocvs</w:t>
      </w:r>
      <w:proofErr w:type="spellEnd"/>
      <w:r w:rsidR="00713D99" w:rsidRPr="00713D99">
        <w:rPr>
          <w:szCs w:val="22"/>
          <w:lang w:val="ru-RU"/>
        </w:rPr>
        <w:t>) [</w:t>
      </w:r>
      <w:hyperlink r:id="rId23" w:history="1">
        <w:r w:rsidR="00713D99" w:rsidRPr="00713D99">
          <w:rPr>
            <w:color w:val="0000FF"/>
            <w:szCs w:val="22"/>
            <w:u w:val="single"/>
          </w:rPr>
          <w:t>R</w:t>
        </w:r>
        <w:r w:rsidR="00713D99" w:rsidRPr="00713D99">
          <w:rPr>
            <w:color w:val="0000FF"/>
            <w:szCs w:val="22"/>
            <w:u w:val="single"/>
            <w:lang w:val="ru-RU"/>
          </w:rPr>
          <w:t>61</w:t>
        </w:r>
      </w:hyperlink>
      <w:r w:rsidR="00713D99" w:rsidRPr="00713D99">
        <w:rPr>
          <w:szCs w:val="22"/>
          <w:lang w:val="ru-RU"/>
        </w:rPr>
        <w:t>]</w:t>
      </w:r>
      <w:bookmarkEnd w:id="18"/>
    </w:p>
    <w:p w14:paraId="2B698B9F" w14:textId="77777777" w:rsidR="00713D99" w:rsidRPr="00713D99" w:rsidRDefault="00713D99" w:rsidP="00A86B7E">
      <w:pPr>
        <w:keepNext/>
        <w:overflowPunct/>
        <w:autoSpaceDE/>
        <w:autoSpaceDN/>
        <w:adjustRightInd/>
        <w:jc w:val="left"/>
        <w:textAlignment w:val="auto"/>
        <w:rPr>
          <w:szCs w:val="22"/>
          <w:lang w:val="ru-RU"/>
        </w:rPr>
      </w:pPr>
      <w:bookmarkStart w:id="19" w:name="lt_pId135"/>
      <w:r w:rsidRPr="00713D99">
        <w:rPr>
          <w:szCs w:val="22"/>
          <w:lang w:val="ru-RU"/>
        </w:rPr>
        <w:t xml:space="preserve">Требования безопасности функционирования базовой сети </w:t>
      </w:r>
      <w:r w:rsidRPr="00713D99">
        <w:rPr>
          <w:szCs w:val="22"/>
          <w:lang w:val="en-US"/>
        </w:rPr>
        <w:t>IMT</w:t>
      </w:r>
      <w:r w:rsidRPr="00713D99">
        <w:rPr>
          <w:szCs w:val="22"/>
          <w:lang w:val="ru-RU"/>
        </w:rPr>
        <w:t>-2020/5</w:t>
      </w:r>
      <w:r w:rsidRPr="00713D99">
        <w:rPr>
          <w:szCs w:val="22"/>
          <w:lang w:val="en-US"/>
        </w:rPr>
        <w:t>G</w:t>
      </w:r>
      <w:r w:rsidRPr="00713D99">
        <w:rPr>
          <w:szCs w:val="22"/>
          <w:lang w:val="ru-RU"/>
        </w:rPr>
        <w:t xml:space="preserve"> в поддержку </w:t>
      </w:r>
      <w:bookmarkEnd w:id="19"/>
      <w:r w:rsidRPr="00713D99">
        <w:rPr>
          <w:szCs w:val="22"/>
          <w:lang w:val="ru-RU"/>
        </w:rPr>
        <w:t>вертикальных услуг</w:t>
      </w:r>
    </w:p>
    <w:p w14:paraId="0B1E2051" w14:textId="77777777" w:rsidR="00713D99" w:rsidRPr="00713D99" w:rsidRDefault="00713D99" w:rsidP="00713D99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jc w:val="left"/>
        <w:textAlignment w:val="auto"/>
        <w:rPr>
          <w:b/>
          <w:szCs w:val="22"/>
          <w:lang w:val="ru-RU"/>
        </w:rPr>
      </w:pPr>
      <w:bookmarkStart w:id="20" w:name="lt_pId137"/>
      <w:r w:rsidRPr="00713D99">
        <w:rPr>
          <w:b/>
          <w:szCs w:val="22"/>
          <w:lang w:val="ru-RU"/>
        </w:rPr>
        <w:t>Резюме</w:t>
      </w:r>
    </w:p>
    <w:bookmarkEnd w:id="20"/>
    <w:p w14:paraId="1DCA76D4" w14:textId="77777777" w:rsidR="00713D99" w:rsidRPr="00713D99" w:rsidRDefault="00713D99" w:rsidP="00A86B7E">
      <w:pPr>
        <w:overflowPunct/>
        <w:autoSpaceDE/>
        <w:autoSpaceDN/>
        <w:adjustRightInd/>
        <w:jc w:val="left"/>
        <w:textAlignment w:val="auto"/>
        <w:rPr>
          <w:rFonts w:eastAsia="SimSun" w:cs="Calibri"/>
          <w:szCs w:val="22"/>
          <w:lang w:val="ru-RU" w:eastAsia="zh-CN"/>
        </w:rPr>
      </w:pPr>
      <w:r w:rsidRPr="00713D99">
        <w:rPr>
          <w:rFonts w:eastAsia="SimSun" w:cs="Calibri"/>
          <w:szCs w:val="22"/>
          <w:lang w:val="ru-RU" w:eastAsia="zh-CN"/>
        </w:rPr>
        <w:t xml:space="preserve">С развитием системы </w:t>
      </w:r>
      <w:r w:rsidRPr="00713D99">
        <w:rPr>
          <w:rFonts w:eastAsia="SimSun" w:cs="Calibri"/>
          <w:szCs w:val="22"/>
          <w:lang w:val="en-US" w:eastAsia="zh-CN"/>
        </w:rPr>
        <w:t>IMT</w:t>
      </w:r>
      <w:r w:rsidRPr="00713D99">
        <w:rPr>
          <w:rFonts w:eastAsia="SimSun" w:cs="Calibri"/>
          <w:szCs w:val="22"/>
          <w:lang w:val="ru-RU" w:eastAsia="zh-CN"/>
        </w:rPr>
        <w:t>-2020/5</w:t>
      </w:r>
      <w:r w:rsidRPr="00713D99">
        <w:rPr>
          <w:rFonts w:eastAsia="SimSun" w:cs="Calibri"/>
          <w:szCs w:val="22"/>
          <w:lang w:val="en-US" w:eastAsia="zh-CN"/>
        </w:rPr>
        <w:t>G</w:t>
      </w:r>
      <w:r w:rsidRPr="00713D99">
        <w:rPr>
          <w:rFonts w:eastAsia="SimSun" w:cs="Calibri"/>
          <w:szCs w:val="22"/>
          <w:lang w:val="ru-RU" w:eastAsia="zh-CN"/>
        </w:rPr>
        <w:t xml:space="preserve"> ключевыми сценариями для </w:t>
      </w:r>
      <w:r w:rsidRPr="00713D99">
        <w:rPr>
          <w:rFonts w:eastAsia="SimSun" w:cs="Calibri"/>
          <w:szCs w:val="22"/>
          <w:lang w:val="en-US" w:eastAsia="zh-CN"/>
        </w:rPr>
        <w:t>IMT</w:t>
      </w:r>
      <w:r w:rsidRPr="00713D99">
        <w:rPr>
          <w:rFonts w:eastAsia="SimSun" w:cs="Calibri"/>
          <w:szCs w:val="22"/>
          <w:lang w:val="ru-RU" w:eastAsia="zh-CN"/>
        </w:rPr>
        <w:t>-2020/5</w:t>
      </w:r>
      <w:r w:rsidRPr="00713D99">
        <w:rPr>
          <w:rFonts w:eastAsia="SimSun" w:cs="Calibri"/>
          <w:szCs w:val="22"/>
          <w:lang w:val="en-US" w:eastAsia="zh-CN"/>
        </w:rPr>
        <w:t>G</w:t>
      </w:r>
      <w:r w:rsidRPr="00713D99">
        <w:rPr>
          <w:rFonts w:eastAsia="SimSun" w:cs="Calibri"/>
          <w:szCs w:val="22"/>
          <w:lang w:val="ru-RU" w:eastAsia="zh-CN"/>
        </w:rPr>
        <w:t xml:space="preserve"> стали вертикальные услуги. В вертикальных услугах для "умных" предприятий и "умных" городов, использующих сеть </w:t>
      </w:r>
      <w:r w:rsidRPr="00713D99">
        <w:rPr>
          <w:rFonts w:eastAsia="SimSun" w:cs="Calibri"/>
          <w:szCs w:val="22"/>
          <w:lang w:val="en-US" w:eastAsia="zh-CN"/>
        </w:rPr>
        <w:t>IMT</w:t>
      </w:r>
      <w:r w:rsidRPr="00713D99">
        <w:rPr>
          <w:rFonts w:eastAsia="SimSun" w:cs="Calibri"/>
          <w:szCs w:val="22"/>
          <w:lang w:val="ru-RU" w:eastAsia="zh-CN"/>
        </w:rPr>
        <w:t>-2020/5</w:t>
      </w:r>
      <w:r w:rsidRPr="00713D99">
        <w:rPr>
          <w:rFonts w:eastAsia="SimSun" w:cs="Calibri"/>
          <w:szCs w:val="22"/>
          <w:lang w:val="en-US" w:eastAsia="zh-CN"/>
        </w:rPr>
        <w:t>G</w:t>
      </w:r>
      <w:r w:rsidRPr="00713D99">
        <w:rPr>
          <w:rFonts w:eastAsia="SimSun" w:cs="Calibri"/>
          <w:szCs w:val="22"/>
          <w:lang w:val="ru-RU" w:eastAsia="zh-CN"/>
        </w:rPr>
        <w:t xml:space="preserve">, многие пользовательские устройства обращаются к вертикальным услугам с </w:t>
      </w:r>
      <w:r w:rsidRPr="00713D99">
        <w:rPr>
          <w:rFonts w:eastAsia="SimSun" w:cs="Calibri"/>
          <w:szCs w:val="22"/>
          <w:lang w:val="ru-RU" w:eastAsia="zh-CN"/>
        </w:rPr>
        <w:lastRenderedPageBreak/>
        <w:t>интенсивным межмашинным обменом и сверхнадежной передачей данных с малой задержкой (</w:t>
      </w:r>
      <w:r w:rsidRPr="00713D99">
        <w:rPr>
          <w:rFonts w:eastAsia="SimSun" w:cs="Calibri"/>
          <w:szCs w:val="22"/>
          <w:lang w:val="en-US" w:eastAsia="zh-CN"/>
        </w:rPr>
        <w:t>URLLC</w:t>
      </w:r>
      <w:r w:rsidRPr="00713D99">
        <w:rPr>
          <w:rFonts w:eastAsia="SimSun" w:cs="Calibri"/>
          <w:szCs w:val="22"/>
          <w:lang w:val="ru-RU" w:eastAsia="zh-CN"/>
        </w:rPr>
        <w:t>).</w:t>
      </w:r>
    </w:p>
    <w:p w14:paraId="7B3D6DB7" w14:textId="5D765AE3" w:rsidR="00713D99" w:rsidRPr="00713D99" w:rsidRDefault="00713D99" w:rsidP="00A86B7E">
      <w:pPr>
        <w:overflowPunct/>
        <w:autoSpaceDE/>
        <w:autoSpaceDN/>
        <w:adjustRightInd/>
        <w:jc w:val="left"/>
        <w:textAlignment w:val="auto"/>
        <w:rPr>
          <w:rFonts w:eastAsia="SimSun" w:cs="Calibri"/>
          <w:szCs w:val="22"/>
          <w:lang w:val="ru-RU" w:eastAsia="zh-CN"/>
        </w:rPr>
      </w:pPr>
      <w:r w:rsidRPr="00713D99">
        <w:rPr>
          <w:rFonts w:eastAsia="SimSun" w:cs="Calibri"/>
          <w:szCs w:val="22"/>
          <w:lang w:val="ru-RU" w:eastAsia="zh-CN"/>
        </w:rPr>
        <w:t xml:space="preserve">Для поддержки сценариев вертикальных услуг, требующих </w:t>
      </w:r>
      <w:r w:rsidRPr="00713D99">
        <w:rPr>
          <w:rFonts w:eastAsia="SimSun" w:cs="Calibri"/>
          <w:szCs w:val="22"/>
          <w:lang w:val="en-US" w:eastAsia="zh-CN"/>
        </w:rPr>
        <w:t>URLLC</w:t>
      </w:r>
      <w:r w:rsidRPr="00713D99">
        <w:rPr>
          <w:rFonts w:eastAsia="SimSun" w:cs="Calibri"/>
          <w:szCs w:val="22"/>
          <w:lang w:val="ru-RU" w:eastAsia="zh-CN"/>
        </w:rPr>
        <w:t xml:space="preserve">, некоторые функции базовой сети </w:t>
      </w:r>
      <w:r w:rsidRPr="00713D99">
        <w:rPr>
          <w:rFonts w:eastAsia="SimSun" w:cs="Calibri"/>
          <w:szCs w:val="22"/>
          <w:lang w:val="en-US" w:eastAsia="zh-CN"/>
        </w:rPr>
        <w:t>IMT</w:t>
      </w:r>
      <w:r w:rsidRPr="00713D99">
        <w:rPr>
          <w:rFonts w:eastAsia="SimSun" w:cs="Calibri"/>
          <w:szCs w:val="22"/>
          <w:lang w:val="ru-RU" w:eastAsia="zh-CN"/>
        </w:rPr>
        <w:t>-2020/5</w:t>
      </w:r>
      <w:r w:rsidRPr="00713D99">
        <w:rPr>
          <w:rFonts w:eastAsia="SimSun" w:cs="Calibri"/>
          <w:szCs w:val="22"/>
          <w:lang w:val="en-US" w:eastAsia="zh-CN"/>
        </w:rPr>
        <w:t>G</w:t>
      </w:r>
      <w:r w:rsidRPr="00713D99">
        <w:rPr>
          <w:rFonts w:eastAsia="SimSun" w:cs="Calibri"/>
          <w:szCs w:val="22"/>
          <w:lang w:val="ru-RU" w:eastAsia="zh-CN"/>
        </w:rPr>
        <w:t xml:space="preserve"> могут быть развернуты на локальных объектах, которые находятся ближе к пользователям вертикальных услуг, в то время как другие функции базовой сети </w:t>
      </w:r>
      <w:r w:rsidRPr="00713D99">
        <w:rPr>
          <w:rFonts w:eastAsia="SimSun" w:cs="Calibri"/>
          <w:szCs w:val="22"/>
          <w:lang w:val="en-US" w:eastAsia="zh-CN"/>
        </w:rPr>
        <w:t>IMT</w:t>
      </w:r>
      <w:r w:rsidRPr="00713D99">
        <w:rPr>
          <w:rFonts w:eastAsia="SimSun" w:cs="Calibri"/>
          <w:szCs w:val="22"/>
          <w:lang w:val="ru-RU" w:eastAsia="zh-CN"/>
        </w:rPr>
        <w:t>-2020/5</w:t>
      </w:r>
      <w:r w:rsidRPr="00713D99">
        <w:rPr>
          <w:rFonts w:eastAsia="SimSun" w:cs="Calibri"/>
          <w:szCs w:val="22"/>
          <w:lang w:val="en-US" w:eastAsia="zh-CN"/>
        </w:rPr>
        <w:t>G</w:t>
      </w:r>
      <w:r w:rsidRPr="00713D99">
        <w:rPr>
          <w:rFonts w:eastAsia="SimSun" w:cs="Calibri"/>
          <w:szCs w:val="22"/>
          <w:lang w:val="ru-RU" w:eastAsia="zh-CN"/>
        </w:rPr>
        <w:t xml:space="preserve"> по</w:t>
      </w:r>
      <w:r w:rsidR="00A86B7E">
        <w:rPr>
          <w:rFonts w:eastAsia="SimSun" w:cs="Calibri"/>
          <w:szCs w:val="22"/>
          <w:lang w:val="ru-RU" w:eastAsia="zh-CN"/>
        </w:rPr>
        <w:noBreakHyphen/>
      </w:r>
      <w:r w:rsidRPr="00713D99">
        <w:rPr>
          <w:rFonts w:eastAsia="SimSun" w:cs="Calibri"/>
          <w:szCs w:val="22"/>
          <w:lang w:val="ru-RU" w:eastAsia="zh-CN"/>
        </w:rPr>
        <w:t xml:space="preserve">прежнему развертываются на центральном объекте. В базовой сети </w:t>
      </w:r>
      <w:r w:rsidRPr="00713D99">
        <w:rPr>
          <w:rFonts w:eastAsia="SimSun" w:cs="Calibri"/>
          <w:szCs w:val="22"/>
          <w:lang w:val="en-US" w:eastAsia="zh-CN"/>
        </w:rPr>
        <w:t>IMT</w:t>
      </w:r>
      <w:r w:rsidRPr="00713D99">
        <w:rPr>
          <w:rFonts w:eastAsia="SimSun" w:cs="Calibri"/>
          <w:szCs w:val="22"/>
          <w:lang w:val="ru-RU" w:eastAsia="zh-CN"/>
        </w:rPr>
        <w:t>-2020/5</w:t>
      </w:r>
      <w:r w:rsidRPr="00713D99">
        <w:rPr>
          <w:rFonts w:eastAsia="SimSun" w:cs="Calibri"/>
          <w:szCs w:val="22"/>
          <w:lang w:val="en-US" w:eastAsia="zh-CN"/>
        </w:rPr>
        <w:t>G</w:t>
      </w:r>
      <w:r w:rsidRPr="00713D99">
        <w:rPr>
          <w:rFonts w:eastAsia="SimSun" w:cs="Calibri"/>
          <w:szCs w:val="22"/>
          <w:lang w:val="ru-RU" w:eastAsia="zh-CN"/>
        </w:rPr>
        <w:t xml:space="preserve">, работающей в таком формате развертывания, по сравнению с базовой сетью </w:t>
      </w:r>
      <w:r w:rsidRPr="00713D99">
        <w:rPr>
          <w:rFonts w:eastAsia="SimSun" w:cs="Calibri"/>
          <w:szCs w:val="22"/>
          <w:lang w:val="en-US" w:eastAsia="zh-CN"/>
        </w:rPr>
        <w:t>IMT</w:t>
      </w:r>
      <w:r w:rsidRPr="00713D99">
        <w:rPr>
          <w:rFonts w:eastAsia="SimSun" w:cs="Calibri"/>
          <w:szCs w:val="22"/>
          <w:lang w:val="ru-RU" w:eastAsia="zh-CN"/>
        </w:rPr>
        <w:t>-2020/5</w:t>
      </w:r>
      <w:r w:rsidRPr="00713D99">
        <w:rPr>
          <w:rFonts w:eastAsia="SimSun" w:cs="Calibri"/>
          <w:szCs w:val="22"/>
          <w:lang w:val="en-US" w:eastAsia="zh-CN"/>
        </w:rPr>
        <w:t>G</w:t>
      </w:r>
      <w:r w:rsidRPr="00713D99">
        <w:rPr>
          <w:rFonts w:eastAsia="SimSun" w:cs="Calibri"/>
          <w:szCs w:val="22"/>
          <w:lang w:val="ru-RU" w:eastAsia="zh-CN"/>
        </w:rPr>
        <w:t>, развернутой как одно целое, возможно возникновение специфических угроз безопасности.</w:t>
      </w:r>
    </w:p>
    <w:p w14:paraId="7EA7095A" w14:textId="77777777" w:rsidR="00713D99" w:rsidRPr="00713D99" w:rsidRDefault="00713D99" w:rsidP="00A86B7E">
      <w:pPr>
        <w:overflowPunct/>
        <w:autoSpaceDE/>
        <w:autoSpaceDN/>
        <w:adjustRightInd/>
        <w:jc w:val="left"/>
        <w:textAlignment w:val="auto"/>
        <w:rPr>
          <w:rFonts w:eastAsia="SimSun" w:cs="Calibri"/>
          <w:szCs w:val="22"/>
          <w:lang w:val="ru-RU" w:eastAsia="zh-CN"/>
        </w:rPr>
      </w:pPr>
      <w:r w:rsidRPr="00713D99">
        <w:rPr>
          <w:rFonts w:eastAsia="SimSun" w:cs="Calibri"/>
          <w:szCs w:val="22"/>
          <w:lang w:val="ru-RU" w:eastAsia="zh-CN"/>
        </w:rPr>
        <w:t xml:space="preserve">Для обеспечения безопасности функционирования базовой сети </w:t>
      </w:r>
      <w:r w:rsidRPr="00713D99">
        <w:rPr>
          <w:rFonts w:eastAsia="SimSun" w:cs="Calibri"/>
          <w:szCs w:val="22"/>
          <w:lang w:val="en-US" w:eastAsia="zh-CN"/>
        </w:rPr>
        <w:t>IMT</w:t>
      </w:r>
      <w:r w:rsidRPr="00713D99">
        <w:rPr>
          <w:rFonts w:eastAsia="SimSun" w:cs="Calibri"/>
          <w:szCs w:val="22"/>
          <w:lang w:val="ru-RU" w:eastAsia="zh-CN"/>
        </w:rPr>
        <w:t>-2020/5</w:t>
      </w:r>
      <w:r w:rsidRPr="00713D99">
        <w:rPr>
          <w:rFonts w:eastAsia="SimSun" w:cs="Calibri"/>
          <w:szCs w:val="22"/>
          <w:lang w:val="en-US" w:eastAsia="zh-CN"/>
        </w:rPr>
        <w:t>G</w:t>
      </w:r>
      <w:r w:rsidRPr="00713D99">
        <w:rPr>
          <w:rFonts w:eastAsia="SimSun" w:cs="Calibri"/>
          <w:szCs w:val="22"/>
          <w:lang w:val="ru-RU" w:eastAsia="zh-CN"/>
        </w:rPr>
        <w:t xml:space="preserve"> в поддержку вертикальных услуг необходимо проанализировать специфические угрозы безопасности и описать соответствующие требования безопасности.</w:t>
      </w:r>
    </w:p>
    <w:p w14:paraId="691EB5E8" w14:textId="77777777" w:rsidR="00713D99" w:rsidRPr="00713D99" w:rsidRDefault="00713D99" w:rsidP="00A86B7E">
      <w:pPr>
        <w:overflowPunct/>
        <w:autoSpaceDE/>
        <w:autoSpaceDN/>
        <w:adjustRightInd/>
        <w:jc w:val="left"/>
        <w:textAlignment w:val="auto"/>
        <w:rPr>
          <w:rFonts w:eastAsia="SimSun" w:cs="Calibri"/>
          <w:szCs w:val="22"/>
          <w:highlight w:val="yellow"/>
          <w:lang w:val="ru-RU" w:eastAsia="zh-CN"/>
        </w:rPr>
      </w:pPr>
      <w:r w:rsidRPr="00713D99">
        <w:rPr>
          <w:rFonts w:eastAsia="SimSun" w:cs="Calibri"/>
          <w:szCs w:val="22"/>
          <w:lang w:val="ru-RU" w:eastAsia="zh-CN"/>
        </w:rPr>
        <w:t xml:space="preserve">В настоящей Рекомендации проведен анализ угроз безопасности данных, угроз безопасности сетей и угроз физической безопасности, специфических для функционирования базовой сети </w:t>
      </w:r>
      <w:r w:rsidRPr="00713D99">
        <w:rPr>
          <w:rFonts w:eastAsia="SimSun" w:cs="Calibri"/>
          <w:szCs w:val="22"/>
          <w:lang w:val="en-US" w:eastAsia="zh-CN"/>
        </w:rPr>
        <w:t>IMT</w:t>
      </w:r>
      <w:r w:rsidRPr="00713D99">
        <w:rPr>
          <w:rFonts w:eastAsia="SimSun" w:cs="Calibri"/>
          <w:szCs w:val="22"/>
          <w:lang w:val="ru-RU" w:eastAsia="zh-CN"/>
        </w:rPr>
        <w:t>-2020/5</w:t>
      </w:r>
      <w:r w:rsidRPr="00713D99">
        <w:rPr>
          <w:rFonts w:eastAsia="SimSun" w:cs="Calibri"/>
          <w:szCs w:val="22"/>
          <w:lang w:val="en-US" w:eastAsia="zh-CN"/>
        </w:rPr>
        <w:t>G</w:t>
      </w:r>
      <w:r w:rsidRPr="00713D99">
        <w:rPr>
          <w:rFonts w:eastAsia="SimSun" w:cs="Calibri"/>
          <w:szCs w:val="22"/>
          <w:lang w:val="ru-RU" w:eastAsia="zh-CN"/>
        </w:rPr>
        <w:t>, развернутой как на центральном, так и на местном объектах в поддержку вертикальных услуг, и определены соответствующие требования безопасности.</w:t>
      </w:r>
    </w:p>
    <w:p w14:paraId="5A357AFE" w14:textId="77777777" w:rsidR="00713D99" w:rsidRPr="00713D99" w:rsidRDefault="00713D99" w:rsidP="00A86B7E">
      <w:pPr>
        <w:overflowPunct/>
        <w:autoSpaceDE/>
        <w:autoSpaceDN/>
        <w:adjustRightInd/>
        <w:jc w:val="left"/>
        <w:textAlignment w:val="auto"/>
        <w:rPr>
          <w:rFonts w:eastAsia="SimSun"/>
          <w:szCs w:val="22"/>
          <w:lang w:val="ru-RU"/>
        </w:rPr>
      </w:pPr>
      <w:bookmarkStart w:id="21" w:name="lt_pId143"/>
      <w:r w:rsidRPr="00713D99">
        <w:rPr>
          <w:rFonts w:cs="Calibri"/>
          <w:szCs w:val="22"/>
          <w:lang w:val="ru-RU"/>
        </w:rPr>
        <w:t xml:space="preserve">В этом проекте текста, по которому сделано заключение, перечислены нормативные ссылки, требующие обоснования согласно Рекомендации </w:t>
      </w:r>
      <w:r w:rsidRPr="00713D99">
        <w:rPr>
          <w:rFonts w:cs="Calibri"/>
          <w:szCs w:val="22"/>
          <w:lang w:val="en-US"/>
        </w:rPr>
        <w:t>A</w:t>
      </w:r>
      <w:r w:rsidRPr="00713D99">
        <w:rPr>
          <w:rFonts w:cs="Calibri"/>
          <w:szCs w:val="22"/>
          <w:lang w:val="ru-RU"/>
        </w:rPr>
        <w:t xml:space="preserve">.5 МСЭ-Т, которое представлено в </w:t>
      </w:r>
      <w:r w:rsidRPr="00713D99">
        <w:rPr>
          <w:rFonts w:cs="Calibri"/>
          <w:szCs w:val="22"/>
          <w:lang w:val="en-US"/>
        </w:rPr>
        <w:t>SG</w:t>
      </w:r>
      <w:r w:rsidRPr="00713D99">
        <w:rPr>
          <w:rFonts w:cs="Calibri"/>
          <w:szCs w:val="22"/>
          <w:lang w:val="ru-RU"/>
        </w:rPr>
        <w:t>17-</w:t>
      </w:r>
      <w:hyperlink r:id="rId24" w:history="1">
        <w:r w:rsidRPr="00713D99">
          <w:rPr>
            <w:rFonts w:cs="Calibri"/>
            <w:color w:val="0000FF"/>
            <w:szCs w:val="22"/>
            <w:u w:val="single"/>
            <w:lang w:val="en-US"/>
          </w:rPr>
          <w:t>TD</w:t>
        </w:r>
        <w:r w:rsidRPr="00713D99">
          <w:rPr>
            <w:rFonts w:cs="Calibri"/>
            <w:color w:val="0000FF"/>
            <w:szCs w:val="22"/>
            <w:u w:val="single"/>
            <w:lang w:val="ru-RU"/>
          </w:rPr>
          <w:t>1739</w:t>
        </w:r>
      </w:hyperlink>
      <w:r w:rsidRPr="00713D99">
        <w:rPr>
          <w:rFonts w:cs="Calibri"/>
          <w:szCs w:val="22"/>
          <w:lang w:val="ru-RU"/>
        </w:rPr>
        <w:t>.</w:t>
      </w:r>
      <w:bookmarkEnd w:id="21"/>
    </w:p>
    <w:p w14:paraId="50BC49D3" w14:textId="77777777" w:rsidR="00713D99" w:rsidRPr="00713D99" w:rsidRDefault="00713D99" w:rsidP="00BF1038">
      <w:pPr>
        <w:pStyle w:val="AnnexNo"/>
        <w:pageBreakBefore/>
        <w:rPr>
          <w:lang w:val="ru-RU"/>
        </w:rPr>
      </w:pPr>
      <w:r w:rsidRPr="00713D99">
        <w:rPr>
          <w:lang w:val="ru-RU"/>
        </w:rPr>
        <w:lastRenderedPageBreak/>
        <w:t>ПРИЛОЖЕНИЕ 2</w:t>
      </w:r>
    </w:p>
    <w:p w14:paraId="6268FE8A" w14:textId="77777777" w:rsidR="00713D99" w:rsidRPr="00713D99" w:rsidRDefault="00713D99" w:rsidP="00BF1038">
      <w:pPr>
        <w:pStyle w:val="Annextitle"/>
        <w:rPr>
          <w:lang w:val="ru-RU"/>
        </w:rPr>
      </w:pPr>
      <w:r w:rsidRPr="00713D99">
        <w:rPr>
          <w:lang w:val="ru-RU"/>
        </w:rPr>
        <w:t xml:space="preserve">Предмет: ответ Государства-Члена на Циркуляр 195 БСЭ </w:t>
      </w:r>
      <w:r w:rsidRPr="00713D99">
        <w:rPr>
          <w:lang w:val="ru-RU"/>
        </w:rPr>
        <w:br/>
        <w:t xml:space="preserve">Консультации по </w:t>
      </w:r>
      <w:bookmarkStart w:id="22" w:name="_Hlk147304395"/>
      <w:r w:rsidRPr="00713D99">
        <w:rPr>
          <w:lang w:val="ru-RU"/>
        </w:rPr>
        <w:t xml:space="preserve">проектам новых Рекомендаций МСЭ-Т </w:t>
      </w:r>
      <w:bookmarkEnd w:id="22"/>
      <w:r w:rsidRPr="00713D99">
        <w:t>X</w:t>
      </w:r>
      <w:r w:rsidRPr="00713D99">
        <w:rPr>
          <w:lang w:val="ru-RU"/>
        </w:rPr>
        <w:t>.1237 (</w:t>
      </w:r>
      <w:r w:rsidRPr="00713D99">
        <w:t>X</w:t>
      </w:r>
      <w:r w:rsidRPr="00713D99">
        <w:rPr>
          <w:lang w:val="ru-RU"/>
        </w:rPr>
        <w:t>.</w:t>
      </w:r>
      <w:r w:rsidRPr="00713D99">
        <w:t>tsfpp</w:t>
      </w:r>
      <w:r w:rsidRPr="00713D99">
        <w:rPr>
          <w:lang w:val="ru-RU"/>
        </w:rPr>
        <w:t xml:space="preserve">), </w:t>
      </w:r>
      <w:r w:rsidRPr="00713D99">
        <w:t>X</w:t>
      </w:r>
      <w:r w:rsidRPr="00713D99">
        <w:rPr>
          <w:lang w:val="ru-RU"/>
        </w:rPr>
        <w:t>.1283</w:t>
      </w:r>
      <w:r w:rsidRPr="00713D99">
        <w:t> </w:t>
      </w:r>
      <w:r w:rsidRPr="00713D99">
        <w:rPr>
          <w:lang w:val="ru-RU"/>
        </w:rPr>
        <w:t>(</w:t>
      </w:r>
      <w:r w:rsidRPr="00713D99">
        <w:t>X</w:t>
      </w:r>
      <w:r w:rsidRPr="00713D99">
        <w:rPr>
          <w:lang w:val="ru-RU"/>
        </w:rPr>
        <w:t>.</w:t>
      </w:r>
      <w:r w:rsidRPr="00713D99">
        <w:t>gpwd</w:t>
      </w:r>
      <w:r w:rsidRPr="00713D99">
        <w:rPr>
          <w:lang w:val="ru-RU"/>
        </w:rPr>
        <w:t xml:space="preserve">), </w:t>
      </w:r>
      <w:r w:rsidRPr="00713D99">
        <w:t>X</w:t>
      </w:r>
      <w:r w:rsidRPr="00713D99">
        <w:rPr>
          <w:lang w:val="ru-RU"/>
        </w:rPr>
        <w:t>.1353 (</w:t>
      </w:r>
      <w:r w:rsidRPr="00713D99">
        <w:t>X</w:t>
      </w:r>
      <w:r w:rsidRPr="00713D99">
        <w:rPr>
          <w:lang w:val="ru-RU"/>
        </w:rPr>
        <w:t>.</w:t>
      </w:r>
      <w:r w:rsidRPr="00713D99">
        <w:t>ztd</w:t>
      </w:r>
      <w:r w:rsidRPr="00713D99">
        <w:rPr>
          <w:lang w:val="ru-RU"/>
        </w:rPr>
        <w:t>-</w:t>
      </w:r>
      <w:r w:rsidRPr="00713D99">
        <w:t>iot</w:t>
      </w:r>
      <w:r w:rsidRPr="00713D99">
        <w:rPr>
          <w:lang w:val="ru-RU"/>
        </w:rPr>
        <w:t xml:space="preserve">), </w:t>
      </w:r>
      <w:r w:rsidRPr="00713D99">
        <w:t>X</w:t>
      </w:r>
      <w:r w:rsidRPr="00713D99">
        <w:rPr>
          <w:lang w:val="ru-RU"/>
        </w:rPr>
        <w:t>.1354 (</w:t>
      </w:r>
      <w:r w:rsidRPr="00713D99">
        <w:t>X</w:t>
      </w:r>
      <w:r w:rsidRPr="00713D99">
        <w:rPr>
          <w:lang w:val="ru-RU"/>
        </w:rPr>
        <w:t>.</w:t>
      </w:r>
      <w:r w:rsidRPr="00713D99">
        <w:t>sc</w:t>
      </w:r>
      <w:r w:rsidRPr="00713D99">
        <w:rPr>
          <w:lang w:val="ru-RU"/>
        </w:rPr>
        <w:t>-</w:t>
      </w:r>
      <w:r w:rsidRPr="00713D99">
        <w:t>iot</w:t>
      </w:r>
      <w:r w:rsidRPr="00713D99">
        <w:rPr>
          <w:lang w:val="ru-RU"/>
        </w:rPr>
        <w:t xml:space="preserve">), </w:t>
      </w:r>
      <w:r w:rsidRPr="00713D99">
        <w:t>X</w:t>
      </w:r>
      <w:r w:rsidRPr="00713D99">
        <w:rPr>
          <w:lang w:val="ru-RU"/>
        </w:rPr>
        <w:t>.1384 (</w:t>
      </w:r>
      <w:r w:rsidRPr="00713D99">
        <w:t>X</w:t>
      </w:r>
      <w:r w:rsidRPr="00713D99">
        <w:rPr>
          <w:lang w:val="ru-RU"/>
        </w:rPr>
        <w:t>.</w:t>
      </w:r>
      <w:r w:rsidRPr="00713D99">
        <w:t>itssec</w:t>
      </w:r>
      <w:r w:rsidRPr="00713D99">
        <w:rPr>
          <w:lang w:val="ru-RU"/>
        </w:rPr>
        <w:t xml:space="preserve">-5), </w:t>
      </w:r>
      <w:r w:rsidRPr="00713D99">
        <w:t>X</w:t>
      </w:r>
      <w:r w:rsidRPr="00713D99">
        <w:rPr>
          <w:lang w:val="ru-RU"/>
        </w:rPr>
        <w:t>.1471</w:t>
      </w:r>
      <w:r w:rsidRPr="00713D99">
        <w:t> </w:t>
      </w:r>
      <w:r w:rsidRPr="00713D99">
        <w:rPr>
          <w:lang w:val="ru-RU"/>
        </w:rPr>
        <w:t>(</w:t>
      </w:r>
      <w:r w:rsidRPr="00713D99">
        <w:t>X</w:t>
      </w:r>
      <w:r w:rsidRPr="00713D99">
        <w:rPr>
          <w:lang w:val="ru-RU"/>
        </w:rPr>
        <w:t>.</w:t>
      </w:r>
      <w:r w:rsidRPr="00713D99">
        <w:t>websec</w:t>
      </w:r>
      <w:r w:rsidRPr="00713D99">
        <w:rPr>
          <w:lang w:val="ru-RU"/>
        </w:rPr>
        <w:t xml:space="preserve">-7), </w:t>
      </w:r>
      <w:r w:rsidRPr="00713D99">
        <w:t>X</w:t>
      </w:r>
      <w:r w:rsidRPr="00713D99">
        <w:rPr>
          <w:lang w:val="ru-RU"/>
        </w:rPr>
        <w:t>.1819 (</w:t>
      </w:r>
      <w:r w:rsidRPr="00713D99">
        <w:t>X</w:t>
      </w:r>
      <w:r w:rsidRPr="00713D99">
        <w:rPr>
          <w:lang w:val="ru-RU"/>
        </w:rPr>
        <w:t>.5</w:t>
      </w:r>
      <w:r w:rsidRPr="00713D99">
        <w:t>Gsec</w:t>
      </w:r>
      <w:r w:rsidRPr="00713D99">
        <w:rPr>
          <w:lang w:val="ru-RU"/>
        </w:rPr>
        <w:t>-</w:t>
      </w:r>
      <w:r w:rsidRPr="00713D99">
        <w:t>netec</w:t>
      </w:r>
      <w:r w:rsidRPr="00713D99">
        <w:rPr>
          <w:lang w:val="ru-RU"/>
        </w:rPr>
        <w:t xml:space="preserve">), </w:t>
      </w:r>
      <w:r w:rsidRPr="00713D99">
        <w:t>X</w:t>
      </w:r>
      <w:r w:rsidRPr="00713D99">
        <w:rPr>
          <w:lang w:val="ru-RU"/>
        </w:rPr>
        <w:t>.1820 (</w:t>
      </w:r>
      <w:r w:rsidRPr="00713D99">
        <w:t>X</w:t>
      </w:r>
      <w:r w:rsidRPr="00713D99">
        <w:rPr>
          <w:lang w:val="ru-RU"/>
        </w:rPr>
        <w:t>.5</w:t>
      </w:r>
      <w:r w:rsidRPr="00713D99">
        <w:t>Gsec</w:t>
      </w:r>
      <w:r w:rsidRPr="00713D99">
        <w:rPr>
          <w:lang w:val="ru-RU"/>
        </w:rPr>
        <w:t>-</w:t>
      </w:r>
      <w:r w:rsidRPr="00713D99">
        <w:t>srocvs</w:t>
      </w:r>
      <w:r w:rsidRPr="00713D99">
        <w:rPr>
          <w:lang w:val="ru-RU"/>
        </w:rPr>
        <w:t xml:space="preserve">), </w:t>
      </w:r>
      <w:r w:rsidRPr="00713D99">
        <w:rPr>
          <w:lang w:val="ru-RU"/>
        </w:rPr>
        <w:br/>
        <w:t>по которым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713D99" w:rsidRPr="0022189E" w14:paraId="19031902" w14:textId="77777777" w:rsidTr="009F717B">
        <w:tc>
          <w:tcPr>
            <w:tcW w:w="1064" w:type="dxa"/>
            <w:shd w:val="clear" w:color="auto" w:fill="auto"/>
          </w:tcPr>
          <w:p w14:paraId="70F9DAA2" w14:textId="77777777" w:rsidR="00713D99" w:rsidRPr="00713D99" w:rsidRDefault="00713D99" w:rsidP="00713D99">
            <w:pPr>
              <w:overflowPunct/>
              <w:autoSpaceDE/>
              <w:autoSpaceDN/>
              <w:adjustRightInd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713D99">
              <w:rPr>
                <w:b/>
                <w:bCs/>
                <w:szCs w:val="24"/>
                <w:lang w:val="ru-RU"/>
              </w:rPr>
              <w:t>Кому</w:t>
            </w:r>
            <w:r w:rsidRPr="00713D99">
              <w:rPr>
                <w:szCs w:val="24"/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3C456546" w14:textId="77777777" w:rsidR="00713D99" w:rsidRPr="00713D99" w:rsidRDefault="00713D99" w:rsidP="00713D9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  <w:lang w:val="ru-RU"/>
              </w:rPr>
            </w:pPr>
            <w:r w:rsidRPr="00713D99">
              <w:rPr>
                <w:szCs w:val="24"/>
                <w:lang w:val="ru-RU"/>
              </w:rPr>
              <w:t xml:space="preserve">Директору </w:t>
            </w:r>
            <w:r w:rsidRPr="00713D99">
              <w:rPr>
                <w:szCs w:val="24"/>
                <w:lang w:val="ru-RU"/>
              </w:rPr>
              <w:br/>
              <w:t>Бюро стандартизации электросвязи</w:t>
            </w:r>
          </w:p>
          <w:p w14:paraId="4D4B01F9" w14:textId="77777777" w:rsidR="00713D99" w:rsidRPr="00713D99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713D99">
              <w:rPr>
                <w:szCs w:val="24"/>
                <w:lang w:val="ru-RU"/>
              </w:rPr>
              <w:t>Международный союз электросвязи</w:t>
            </w:r>
          </w:p>
          <w:p w14:paraId="51979B9A" w14:textId="77777777" w:rsidR="00713D99" w:rsidRPr="00713D99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713D99">
              <w:rPr>
                <w:szCs w:val="24"/>
                <w:lang w:val="ru-RU"/>
              </w:rPr>
              <w:t>Place des Nations</w:t>
            </w:r>
          </w:p>
          <w:p w14:paraId="40393D3C" w14:textId="77777777" w:rsidR="00713D99" w:rsidRPr="00713D99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713D99">
              <w:rPr>
                <w:szCs w:val="24"/>
                <w:lang w:val="ru-RU"/>
              </w:rPr>
              <w:t>CH 1211 Geneva 20, Switzerland</w:t>
            </w:r>
          </w:p>
          <w:p w14:paraId="6EEEFBEA" w14:textId="77777777" w:rsidR="00713D99" w:rsidRPr="00713D99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1432708" w14:textId="77777777" w:rsidR="00713D99" w:rsidRPr="00713D99" w:rsidRDefault="00713D99" w:rsidP="00713D99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4"/>
                <w:lang w:val="ru-RU"/>
              </w:rPr>
            </w:pPr>
            <w:r w:rsidRPr="00713D99">
              <w:rPr>
                <w:b/>
                <w:bCs/>
                <w:szCs w:val="24"/>
                <w:lang w:val="ru-RU"/>
              </w:rPr>
              <w:t>От</w:t>
            </w:r>
            <w:r w:rsidRPr="00713D99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683D54D1" w14:textId="77777777" w:rsidR="00713D99" w:rsidRPr="00713D99" w:rsidRDefault="00713D99" w:rsidP="00713D9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  <w:highlight w:val="green"/>
                <w:lang w:val="ru-RU"/>
              </w:rPr>
            </w:pPr>
            <w:r w:rsidRPr="00713D99">
              <w:rPr>
                <w:szCs w:val="24"/>
                <w:highlight w:val="green"/>
                <w:lang w:val="ru-RU"/>
              </w:rPr>
              <w:t>[Фамилия]</w:t>
            </w:r>
          </w:p>
          <w:p w14:paraId="13EBB9E2" w14:textId="77777777" w:rsidR="00713D99" w:rsidRPr="00713D99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highlight w:val="green"/>
                <w:lang w:val="ru-RU"/>
              </w:rPr>
            </w:pPr>
            <w:r w:rsidRPr="00713D99">
              <w:rPr>
                <w:szCs w:val="24"/>
                <w:highlight w:val="green"/>
                <w:lang w:val="ru-RU"/>
              </w:rPr>
              <w:t>[Официальная должность/титул]</w:t>
            </w:r>
          </w:p>
          <w:p w14:paraId="5546D26A" w14:textId="77777777" w:rsidR="00713D99" w:rsidRPr="00713D99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713D99">
              <w:rPr>
                <w:szCs w:val="24"/>
                <w:highlight w:val="green"/>
                <w:lang w:val="ru-RU"/>
              </w:rPr>
              <w:t>[Адрес]</w:t>
            </w:r>
          </w:p>
        </w:tc>
      </w:tr>
      <w:tr w:rsidR="00713D99" w:rsidRPr="00713D99" w14:paraId="6B3A3593" w14:textId="77777777" w:rsidTr="009F717B">
        <w:tc>
          <w:tcPr>
            <w:tcW w:w="1064" w:type="dxa"/>
            <w:shd w:val="clear" w:color="auto" w:fill="auto"/>
          </w:tcPr>
          <w:p w14:paraId="26E315CE" w14:textId="77777777" w:rsidR="00713D99" w:rsidRPr="00713D99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713D99">
              <w:rPr>
                <w:b/>
                <w:bCs/>
                <w:szCs w:val="24"/>
                <w:lang w:val="ru-RU"/>
              </w:rPr>
              <w:t>Факс</w:t>
            </w:r>
            <w:r w:rsidRPr="00713D99">
              <w:rPr>
                <w:szCs w:val="24"/>
                <w:lang w:val="ru-RU"/>
              </w:rPr>
              <w:t>:</w:t>
            </w:r>
          </w:p>
          <w:p w14:paraId="70C83C86" w14:textId="77777777" w:rsidR="00713D99" w:rsidRPr="00713D99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713D99">
              <w:rPr>
                <w:b/>
                <w:bCs/>
                <w:szCs w:val="24"/>
                <w:lang w:val="ru-RU"/>
              </w:rPr>
              <w:t>Эл. почта</w:t>
            </w:r>
            <w:r w:rsidRPr="00713D99">
              <w:rPr>
                <w:szCs w:val="24"/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4CC6E5D4" w14:textId="77777777" w:rsidR="00713D99" w:rsidRPr="00713D99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713D99">
              <w:rPr>
                <w:szCs w:val="24"/>
                <w:lang w:val="ru-RU"/>
              </w:rPr>
              <w:t>+41 22 730 5853</w:t>
            </w:r>
          </w:p>
          <w:p w14:paraId="056BC751" w14:textId="77777777" w:rsidR="00713D99" w:rsidRPr="00713D99" w:rsidRDefault="00DF2A8E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hyperlink r:id="rId25" w:history="1">
              <w:r w:rsidR="00713D99" w:rsidRPr="00713D99">
                <w:rPr>
                  <w:color w:val="0000FF"/>
                  <w:szCs w:val="24"/>
                  <w:u w:val="single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12CA24FA" w14:textId="77777777" w:rsidR="00713D99" w:rsidRPr="00713D99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Cs w:val="24"/>
                <w:lang w:val="ru-RU"/>
              </w:rPr>
            </w:pPr>
            <w:r w:rsidRPr="00713D99">
              <w:rPr>
                <w:b/>
                <w:bCs/>
                <w:szCs w:val="24"/>
                <w:lang w:val="ru-RU"/>
              </w:rPr>
              <w:t>Факс</w:t>
            </w:r>
            <w:r w:rsidRPr="00713D99">
              <w:rPr>
                <w:szCs w:val="24"/>
                <w:lang w:val="ru-RU"/>
              </w:rPr>
              <w:t>:</w:t>
            </w:r>
          </w:p>
          <w:p w14:paraId="6FF94749" w14:textId="77777777" w:rsidR="00713D99" w:rsidRPr="00713D99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Cs w:val="24"/>
                <w:lang w:val="ru-RU"/>
              </w:rPr>
            </w:pPr>
            <w:r w:rsidRPr="00713D99">
              <w:rPr>
                <w:b/>
                <w:bCs/>
                <w:szCs w:val="24"/>
                <w:lang w:val="ru-RU"/>
              </w:rPr>
              <w:t>Эл. почта</w:t>
            </w:r>
            <w:r w:rsidRPr="00713D99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930ABC3" w14:textId="77777777" w:rsidR="00713D99" w:rsidRPr="00713D99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</w:p>
        </w:tc>
      </w:tr>
      <w:tr w:rsidR="00713D99" w:rsidRPr="00713D99" w14:paraId="0C59F2A2" w14:textId="77777777" w:rsidTr="009F717B">
        <w:tc>
          <w:tcPr>
            <w:tcW w:w="1064" w:type="dxa"/>
            <w:shd w:val="clear" w:color="auto" w:fill="auto"/>
          </w:tcPr>
          <w:p w14:paraId="33262B29" w14:textId="77777777" w:rsidR="00713D99" w:rsidRPr="00713D99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A5286F4" w14:textId="77777777" w:rsidR="00713D99" w:rsidRPr="00713D99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B102E49" w14:textId="77777777" w:rsidR="00713D99" w:rsidRPr="00713D99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Cs w:val="24"/>
                <w:lang w:val="ru-RU"/>
              </w:rPr>
            </w:pPr>
            <w:r w:rsidRPr="00713D99">
              <w:rPr>
                <w:b/>
                <w:bCs/>
                <w:szCs w:val="24"/>
                <w:lang w:val="ru-RU"/>
              </w:rPr>
              <w:t>Дата</w:t>
            </w:r>
            <w:r w:rsidRPr="00713D99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26CC72B9" w14:textId="77777777" w:rsidR="00713D99" w:rsidRPr="00713D99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713D99">
              <w:rPr>
                <w:szCs w:val="24"/>
                <w:highlight w:val="green"/>
                <w:lang w:val="ru-RU"/>
              </w:rPr>
              <w:t>[Место,] [Дата]</w:t>
            </w:r>
          </w:p>
        </w:tc>
      </w:tr>
    </w:tbl>
    <w:p w14:paraId="71BDF901" w14:textId="77777777" w:rsidR="00713D99" w:rsidRPr="00713D99" w:rsidRDefault="00713D99" w:rsidP="00713D99">
      <w:pPr>
        <w:overflowPunct/>
        <w:autoSpaceDE/>
        <w:autoSpaceDN/>
        <w:adjustRightInd/>
        <w:spacing w:before="480"/>
        <w:jc w:val="left"/>
        <w:textAlignment w:val="auto"/>
        <w:rPr>
          <w:szCs w:val="24"/>
          <w:lang w:val="ru-RU"/>
        </w:rPr>
      </w:pPr>
      <w:r w:rsidRPr="00713D99">
        <w:rPr>
          <w:szCs w:val="24"/>
          <w:lang w:val="ru-RU"/>
        </w:rPr>
        <w:t>Уважаемая госпожа,</w:t>
      </w:r>
      <w:r w:rsidRPr="00713D99">
        <w:rPr>
          <w:szCs w:val="24"/>
          <w:lang w:val="ru-RU"/>
        </w:rPr>
        <w:br/>
        <w:t>уважаемый господин,</w:t>
      </w:r>
    </w:p>
    <w:p w14:paraId="2006987F" w14:textId="77777777" w:rsidR="00713D99" w:rsidRPr="00713D99" w:rsidRDefault="00713D99" w:rsidP="00713D99">
      <w:pPr>
        <w:overflowPunct/>
        <w:autoSpaceDE/>
        <w:autoSpaceDN/>
        <w:adjustRightInd/>
        <w:spacing w:after="120"/>
        <w:jc w:val="left"/>
        <w:textAlignment w:val="auto"/>
        <w:rPr>
          <w:szCs w:val="24"/>
          <w:lang w:val="ru-RU"/>
        </w:rPr>
      </w:pPr>
      <w:r w:rsidRPr="00713D99">
        <w:rPr>
          <w:szCs w:val="24"/>
          <w:lang w:val="ru-RU"/>
        </w:rPr>
        <w:t xml:space="preserve">В рамках консультаций с Государствами-Членами </w:t>
      </w:r>
      <w:r w:rsidRPr="00713D99">
        <w:rPr>
          <w:bCs/>
          <w:szCs w:val="24"/>
          <w:lang w:val="ru-RU"/>
        </w:rPr>
        <w:t xml:space="preserve">по указанным в Циркуляре 195 БСЭ проектам текстов, по которым сделано </w:t>
      </w:r>
      <w:r w:rsidRPr="00713D99">
        <w:rPr>
          <w:szCs w:val="24"/>
          <w:lang w:val="ru-RU"/>
        </w:rPr>
        <w:t>заключение</w:t>
      </w:r>
      <w:r w:rsidRPr="00713D99">
        <w:rPr>
          <w:bCs/>
          <w:szCs w:val="24"/>
          <w:lang w:val="ru-RU"/>
        </w:rPr>
        <w:t xml:space="preserve">, </w:t>
      </w:r>
      <w:r w:rsidRPr="00713D99">
        <w:rPr>
          <w:szCs w:val="24"/>
          <w:lang w:val="ru-RU"/>
        </w:rPr>
        <w:t>я хотел/хотела бы сообщить вам мнение администрации, изложенное в таблице, ниже.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6"/>
      </w:tblGrid>
      <w:tr w:rsidR="00713D99" w:rsidRPr="0022189E" w14:paraId="79AE88E6" w14:textId="77777777" w:rsidTr="009F717B">
        <w:trPr>
          <w:cantSplit/>
          <w:tblHeader/>
        </w:trPr>
        <w:tc>
          <w:tcPr>
            <w:tcW w:w="1980" w:type="dxa"/>
            <w:vAlign w:val="center"/>
          </w:tcPr>
          <w:p w14:paraId="381500CD" w14:textId="77777777" w:rsidR="00713D99" w:rsidRPr="00713D99" w:rsidRDefault="00713D99" w:rsidP="00713D99">
            <w:pPr>
              <w:spacing w:before="80" w:after="8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shd w:val="clear" w:color="auto" w:fill="auto"/>
            <w:vAlign w:val="center"/>
          </w:tcPr>
          <w:p w14:paraId="18CC88F3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939" w:hanging="459"/>
              <w:jc w:val="center"/>
              <w:rPr>
                <w:b/>
                <w:bCs/>
                <w:sz w:val="20"/>
                <w:lang w:val="ru-RU"/>
              </w:rPr>
            </w:pPr>
            <w:r w:rsidRPr="00713D99">
              <w:rPr>
                <w:b/>
                <w:bCs/>
                <w:sz w:val="20"/>
                <w:lang w:val="ru-RU"/>
              </w:rPr>
              <w:t>Выбрать одну из двух ячеек</w:t>
            </w:r>
          </w:p>
        </w:tc>
      </w:tr>
      <w:tr w:rsidR="00713D99" w:rsidRPr="0022189E" w14:paraId="791C7EBF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6C95B" w14:textId="77777777" w:rsidR="00713D99" w:rsidRPr="00713D99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bookmarkStart w:id="23" w:name="lt_pId162"/>
            <w:r w:rsidRPr="00713D99">
              <w:rPr>
                <w:b/>
                <w:bCs/>
                <w:sz w:val="20"/>
                <w:lang w:val="ru-RU"/>
              </w:rPr>
              <w:t>Проект новой Рекомендации МСЭ-</w:t>
            </w:r>
            <w:r w:rsidRPr="00713D99">
              <w:rPr>
                <w:b/>
                <w:bCs/>
                <w:sz w:val="20"/>
                <w:lang w:val="en-US"/>
              </w:rPr>
              <w:t>T</w:t>
            </w:r>
            <w:r w:rsidRPr="00713D99">
              <w:rPr>
                <w:b/>
                <w:bCs/>
                <w:sz w:val="20"/>
                <w:lang w:val="ru-RU"/>
              </w:rPr>
              <w:t xml:space="preserve"> </w:t>
            </w:r>
            <w:bookmarkEnd w:id="23"/>
            <w:r w:rsidRPr="00713D99">
              <w:rPr>
                <w:b/>
                <w:bCs/>
                <w:sz w:val="20"/>
                <w:lang w:val="en-US"/>
              </w:rPr>
              <w:t>X</w:t>
            </w:r>
            <w:r w:rsidRPr="00713D99">
              <w:rPr>
                <w:b/>
                <w:bCs/>
                <w:sz w:val="20"/>
                <w:lang w:val="ru-RU"/>
              </w:rPr>
              <w:t>.1237 (</w:t>
            </w:r>
            <w:proofErr w:type="gramStart"/>
            <w:r w:rsidRPr="00713D99">
              <w:rPr>
                <w:b/>
                <w:bCs/>
                <w:sz w:val="20"/>
                <w:lang w:val="en-US"/>
              </w:rPr>
              <w:t>X</w:t>
            </w:r>
            <w:r w:rsidRPr="00713D99">
              <w:rPr>
                <w:b/>
                <w:bCs/>
                <w:sz w:val="20"/>
                <w:lang w:val="ru-RU"/>
              </w:rPr>
              <w:t>.</w:t>
            </w:r>
            <w:r w:rsidRPr="00713D99">
              <w:rPr>
                <w:b/>
                <w:bCs/>
                <w:sz w:val="20"/>
                <w:lang w:val="en-US"/>
              </w:rPr>
              <w:t>tsfpp</w:t>
            </w:r>
            <w:proofErr w:type="gramEnd"/>
            <w:r w:rsidRPr="00713D99">
              <w:rPr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6DD1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b/>
                <w:bCs/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D99">
              <w:rPr>
                <w:b/>
                <w:bCs/>
                <w:sz w:val="20"/>
                <w:lang w:val="ru-RU"/>
              </w:rPr>
              <w:instrText xml:space="preserve"> FORMCHECKBOX </w:instrText>
            </w:r>
            <w:r w:rsidR="00DF2A8E">
              <w:rPr>
                <w:b/>
                <w:bCs/>
                <w:sz w:val="20"/>
                <w:lang w:val="ru-RU"/>
              </w:rPr>
            </w:r>
            <w:r w:rsidR="00DF2A8E">
              <w:rPr>
                <w:b/>
                <w:bCs/>
                <w:sz w:val="20"/>
                <w:lang w:val="ru-RU"/>
              </w:rPr>
              <w:fldChar w:fldCharType="separate"/>
            </w:r>
            <w:r w:rsidRPr="00713D99">
              <w:rPr>
                <w:b/>
                <w:bCs/>
                <w:sz w:val="20"/>
                <w:lang w:val="ru-RU"/>
              </w:rPr>
              <w:fldChar w:fldCharType="end"/>
            </w:r>
            <w:r w:rsidRPr="00713D99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Pr="00713D99">
              <w:rPr>
                <w:sz w:val="20"/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⃝):</w:t>
            </w:r>
          </w:p>
          <w:p w14:paraId="63ACC8E2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t>⃝</w:t>
            </w:r>
            <w:r w:rsidRPr="00713D99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76A37DC2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t>⃝</w:t>
            </w:r>
            <w:r w:rsidRPr="00713D99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22189E" w14:paraId="14014E30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6E94" w14:textId="77777777" w:rsidR="00713D99" w:rsidRPr="00713D99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1415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D99">
              <w:rPr>
                <w:sz w:val="20"/>
                <w:lang w:val="ru-RU"/>
              </w:rPr>
              <w:instrText xml:space="preserve"> FORMCHECKBOX </w:instrText>
            </w:r>
            <w:r w:rsidR="00DF2A8E">
              <w:rPr>
                <w:sz w:val="20"/>
                <w:lang w:val="ru-RU"/>
              </w:rPr>
            </w:r>
            <w:r w:rsidR="00DF2A8E">
              <w:rPr>
                <w:sz w:val="20"/>
                <w:lang w:val="ru-RU"/>
              </w:rPr>
              <w:fldChar w:fldCharType="separate"/>
            </w:r>
            <w:r w:rsidRPr="00713D99">
              <w:rPr>
                <w:sz w:val="20"/>
                <w:lang w:val="ru-RU"/>
              </w:rPr>
              <w:fldChar w:fldCharType="end"/>
            </w:r>
            <w:r w:rsidRPr="00713D99">
              <w:rPr>
                <w:sz w:val="20"/>
                <w:lang w:val="ru-RU"/>
              </w:rPr>
              <w:tab/>
            </w:r>
            <w:r w:rsidRPr="00713D99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Pr="00713D99">
              <w:rPr>
                <w:sz w:val="20"/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713D99" w:rsidRPr="0022189E" w14:paraId="14C2EAB9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131C6" w14:textId="77777777" w:rsidR="00713D99" w:rsidRPr="00713D99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bookmarkStart w:id="24" w:name="lt_pId170"/>
            <w:r w:rsidRPr="00713D99">
              <w:rPr>
                <w:b/>
                <w:bCs/>
                <w:sz w:val="20"/>
                <w:lang w:val="ru-RU"/>
              </w:rPr>
              <w:t>Проект новой Рекомендации МСЭ-</w:t>
            </w:r>
            <w:r w:rsidRPr="00713D99">
              <w:rPr>
                <w:b/>
                <w:bCs/>
                <w:sz w:val="20"/>
                <w:lang w:val="fr-CH"/>
              </w:rPr>
              <w:t>T</w:t>
            </w:r>
            <w:r w:rsidRPr="00713D99">
              <w:rPr>
                <w:b/>
                <w:bCs/>
                <w:sz w:val="20"/>
                <w:lang w:val="ru-RU"/>
              </w:rPr>
              <w:t xml:space="preserve"> </w:t>
            </w:r>
            <w:bookmarkEnd w:id="24"/>
            <w:r w:rsidRPr="00713D99">
              <w:rPr>
                <w:b/>
                <w:bCs/>
                <w:sz w:val="20"/>
                <w:lang w:val="en-US"/>
              </w:rPr>
              <w:t>X</w:t>
            </w:r>
            <w:r w:rsidRPr="00713D99">
              <w:rPr>
                <w:b/>
                <w:bCs/>
                <w:sz w:val="20"/>
                <w:lang w:val="ru-RU"/>
              </w:rPr>
              <w:t>.1283 (</w:t>
            </w:r>
            <w:proofErr w:type="gramStart"/>
            <w:r w:rsidRPr="00713D99">
              <w:rPr>
                <w:b/>
                <w:bCs/>
                <w:sz w:val="20"/>
                <w:lang w:val="en-US"/>
              </w:rPr>
              <w:t>X</w:t>
            </w:r>
            <w:r w:rsidRPr="00713D99">
              <w:rPr>
                <w:b/>
                <w:bCs/>
                <w:sz w:val="20"/>
                <w:lang w:val="ru-RU"/>
              </w:rPr>
              <w:t>.</w:t>
            </w:r>
            <w:r w:rsidRPr="00713D99">
              <w:rPr>
                <w:b/>
                <w:bCs/>
                <w:sz w:val="20"/>
                <w:lang w:val="en-US"/>
              </w:rPr>
              <w:t>gpwd</w:t>
            </w:r>
            <w:proofErr w:type="gramEnd"/>
            <w:r w:rsidRPr="00713D99">
              <w:rPr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4475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b/>
                <w:bCs/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D99">
              <w:rPr>
                <w:b/>
                <w:bCs/>
                <w:sz w:val="20"/>
                <w:lang w:val="ru-RU"/>
              </w:rPr>
              <w:instrText xml:space="preserve"> FORMCHECKBOX </w:instrText>
            </w:r>
            <w:r w:rsidR="00DF2A8E">
              <w:rPr>
                <w:b/>
                <w:bCs/>
                <w:sz w:val="20"/>
                <w:lang w:val="ru-RU"/>
              </w:rPr>
            </w:r>
            <w:r w:rsidR="00DF2A8E">
              <w:rPr>
                <w:b/>
                <w:bCs/>
                <w:sz w:val="20"/>
                <w:lang w:val="ru-RU"/>
              </w:rPr>
              <w:fldChar w:fldCharType="separate"/>
            </w:r>
            <w:r w:rsidRPr="00713D99">
              <w:rPr>
                <w:b/>
                <w:bCs/>
                <w:sz w:val="20"/>
                <w:lang w:val="ru-RU"/>
              </w:rPr>
              <w:fldChar w:fldCharType="end"/>
            </w:r>
            <w:r w:rsidRPr="00713D99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Pr="00713D99">
              <w:rPr>
                <w:sz w:val="20"/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⃝):</w:t>
            </w:r>
          </w:p>
          <w:p w14:paraId="4A7219F0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t>⃝</w:t>
            </w:r>
            <w:r w:rsidRPr="00713D99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1659F970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b/>
                <w:bCs/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t>⃝</w:t>
            </w:r>
            <w:r w:rsidRPr="00713D99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22189E" w14:paraId="2C5FCFFC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3750E" w14:textId="77777777" w:rsidR="00713D99" w:rsidRPr="00713D99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5641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b/>
                <w:bCs/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D99">
              <w:rPr>
                <w:sz w:val="20"/>
                <w:lang w:val="ru-RU"/>
              </w:rPr>
              <w:instrText xml:space="preserve"> FORMCHECKBOX </w:instrText>
            </w:r>
            <w:r w:rsidR="00DF2A8E">
              <w:rPr>
                <w:sz w:val="20"/>
                <w:lang w:val="ru-RU"/>
              </w:rPr>
            </w:r>
            <w:r w:rsidR="00DF2A8E">
              <w:rPr>
                <w:sz w:val="20"/>
                <w:lang w:val="ru-RU"/>
              </w:rPr>
              <w:fldChar w:fldCharType="separate"/>
            </w:r>
            <w:r w:rsidRPr="00713D99">
              <w:rPr>
                <w:sz w:val="20"/>
                <w:lang w:val="ru-RU"/>
              </w:rPr>
              <w:fldChar w:fldCharType="end"/>
            </w:r>
            <w:r w:rsidRPr="00713D99">
              <w:rPr>
                <w:sz w:val="20"/>
                <w:lang w:val="ru-RU"/>
              </w:rPr>
              <w:tab/>
            </w:r>
            <w:r w:rsidRPr="00713D99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Pr="00713D99">
              <w:rPr>
                <w:sz w:val="20"/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713D99" w:rsidRPr="0022189E" w14:paraId="3684B8BA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ABE40" w14:textId="77777777" w:rsidR="00713D99" w:rsidRPr="00713D99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bookmarkStart w:id="25" w:name="lt_pId178"/>
            <w:r w:rsidRPr="00713D99">
              <w:rPr>
                <w:b/>
                <w:bCs/>
                <w:sz w:val="20"/>
                <w:lang w:val="ru-RU"/>
              </w:rPr>
              <w:t>Проект новой Рекомендации МСЭ-</w:t>
            </w:r>
            <w:r w:rsidRPr="00713D99">
              <w:rPr>
                <w:b/>
                <w:bCs/>
                <w:sz w:val="20"/>
                <w:lang w:val="en-US"/>
              </w:rPr>
              <w:t>T</w:t>
            </w:r>
            <w:r w:rsidRPr="00713D99">
              <w:rPr>
                <w:b/>
                <w:bCs/>
                <w:sz w:val="20"/>
                <w:lang w:val="ru-RU"/>
              </w:rPr>
              <w:t xml:space="preserve"> </w:t>
            </w:r>
            <w:r w:rsidRPr="00713D99">
              <w:rPr>
                <w:b/>
                <w:bCs/>
                <w:sz w:val="20"/>
                <w:lang w:val="en-US"/>
              </w:rPr>
              <w:t>X</w:t>
            </w:r>
            <w:r w:rsidRPr="00713D99">
              <w:rPr>
                <w:b/>
                <w:bCs/>
                <w:sz w:val="20"/>
                <w:lang w:val="ru-RU"/>
              </w:rPr>
              <w:t>.1353</w:t>
            </w:r>
            <w:r w:rsidRPr="00713D99">
              <w:rPr>
                <w:b/>
                <w:bCs/>
                <w:sz w:val="20"/>
                <w:lang w:val="ru-RU"/>
              </w:rPr>
              <w:br/>
            </w:r>
            <w:bookmarkStart w:id="26" w:name="lt_pId183"/>
            <w:r w:rsidRPr="00713D99">
              <w:rPr>
                <w:b/>
                <w:bCs/>
                <w:sz w:val="20"/>
                <w:lang w:val="ru-RU"/>
              </w:rPr>
              <w:t>(</w:t>
            </w:r>
            <w:r w:rsidRPr="00713D99">
              <w:rPr>
                <w:b/>
                <w:bCs/>
                <w:sz w:val="20"/>
                <w:lang w:val="en-US"/>
              </w:rPr>
              <w:t>X</w:t>
            </w:r>
            <w:r w:rsidRPr="00713D99">
              <w:rPr>
                <w:b/>
                <w:bCs/>
                <w:sz w:val="20"/>
                <w:lang w:val="ru-RU"/>
              </w:rPr>
              <w:t>.</w:t>
            </w:r>
            <w:r w:rsidRPr="00713D99">
              <w:rPr>
                <w:b/>
                <w:bCs/>
                <w:sz w:val="20"/>
                <w:lang w:val="en-US"/>
              </w:rPr>
              <w:t>ztd</w:t>
            </w:r>
            <w:r w:rsidRPr="00713D99">
              <w:rPr>
                <w:b/>
                <w:bCs/>
                <w:sz w:val="20"/>
                <w:lang w:val="ru-RU"/>
              </w:rPr>
              <w:t>-</w:t>
            </w:r>
            <w:r w:rsidRPr="00713D99">
              <w:rPr>
                <w:b/>
                <w:bCs/>
                <w:sz w:val="20"/>
                <w:lang w:val="en-US"/>
              </w:rPr>
              <w:t>iot</w:t>
            </w:r>
            <w:r w:rsidRPr="00713D99">
              <w:rPr>
                <w:b/>
                <w:bCs/>
                <w:sz w:val="20"/>
                <w:lang w:val="ru-RU"/>
              </w:rPr>
              <w:t>)</w:t>
            </w:r>
            <w:bookmarkEnd w:id="25"/>
            <w:bookmarkEnd w:id="26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96F0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b/>
                <w:bCs/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D99">
              <w:rPr>
                <w:b/>
                <w:bCs/>
                <w:sz w:val="20"/>
                <w:lang w:val="ru-RU"/>
              </w:rPr>
              <w:instrText xml:space="preserve"> FORMCHECKBOX </w:instrText>
            </w:r>
            <w:r w:rsidR="00DF2A8E">
              <w:rPr>
                <w:b/>
                <w:bCs/>
                <w:sz w:val="20"/>
                <w:lang w:val="ru-RU"/>
              </w:rPr>
            </w:r>
            <w:r w:rsidR="00DF2A8E">
              <w:rPr>
                <w:b/>
                <w:bCs/>
                <w:sz w:val="20"/>
                <w:lang w:val="ru-RU"/>
              </w:rPr>
              <w:fldChar w:fldCharType="separate"/>
            </w:r>
            <w:r w:rsidRPr="00713D99">
              <w:rPr>
                <w:b/>
                <w:bCs/>
                <w:sz w:val="20"/>
                <w:lang w:val="ru-RU"/>
              </w:rPr>
              <w:fldChar w:fldCharType="end"/>
            </w:r>
            <w:r w:rsidRPr="00713D99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Pr="00713D99">
              <w:rPr>
                <w:sz w:val="20"/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⃝):</w:t>
            </w:r>
          </w:p>
          <w:p w14:paraId="00A82811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t>⃝</w:t>
            </w:r>
            <w:r w:rsidRPr="00713D99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4E15D477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t>⃝</w:t>
            </w:r>
            <w:r w:rsidRPr="00713D99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22189E" w14:paraId="3434AAC6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F7A7C" w14:textId="77777777" w:rsidR="00713D99" w:rsidRPr="00713D99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A265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D99">
              <w:rPr>
                <w:sz w:val="20"/>
                <w:lang w:val="ru-RU"/>
              </w:rPr>
              <w:instrText xml:space="preserve"> FORMCHECKBOX </w:instrText>
            </w:r>
            <w:r w:rsidR="00DF2A8E">
              <w:rPr>
                <w:sz w:val="20"/>
                <w:lang w:val="ru-RU"/>
              </w:rPr>
            </w:r>
            <w:r w:rsidR="00DF2A8E">
              <w:rPr>
                <w:sz w:val="20"/>
                <w:lang w:val="ru-RU"/>
              </w:rPr>
              <w:fldChar w:fldCharType="separate"/>
            </w:r>
            <w:r w:rsidRPr="00713D99">
              <w:rPr>
                <w:sz w:val="20"/>
                <w:lang w:val="ru-RU"/>
              </w:rPr>
              <w:fldChar w:fldCharType="end"/>
            </w:r>
            <w:r w:rsidRPr="00713D99">
              <w:rPr>
                <w:sz w:val="20"/>
                <w:lang w:val="ru-RU"/>
              </w:rPr>
              <w:tab/>
            </w:r>
            <w:r w:rsidRPr="00713D99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Pr="00713D99">
              <w:rPr>
                <w:sz w:val="20"/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713D99" w:rsidRPr="0022189E" w14:paraId="2EF9CF8D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83C9A" w14:textId="77777777" w:rsidR="00713D99" w:rsidRPr="00713D99" w:rsidRDefault="00713D99" w:rsidP="00EF46E7">
            <w:pPr>
              <w:keepNext/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bookmarkStart w:id="27" w:name="lt_pId185"/>
            <w:r w:rsidRPr="00713D99">
              <w:rPr>
                <w:b/>
                <w:bCs/>
                <w:sz w:val="20"/>
                <w:lang w:val="ru-RU"/>
              </w:rPr>
              <w:lastRenderedPageBreak/>
              <w:t>Проект новой Рекомендации МСЭ-</w:t>
            </w:r>
            <w:r w:rsidRPr="00713D99">
              <w:rPr>
                <w:b/>
                <w:bCs/>
                <w:sz w:val="20"/>
                <w:lang w:val="fr-CH"/>
              </w:rPr>
              <w:t>T</w:t>
            </w:r>
            <w:r w:rsidRPr="00713D99">
              <w:rPr>
                <w:b/>
                <w:bCs/>
                <w:sz w:val="20"/>
                <w:lang w:val="ru-RU"/>
              </w:rPr>
              <w:t xml:space="preserve"> </w:t>
            </w:r>
            <w:bookmarkEnd w:id="27"/>
            <w:r w:rsidRPr="00713D99">
              <w:rPr>
                <w:b/>
                <w:bCs/>
                <w:sz w:val="20"/>
                <w:lang w:val="en-US"/>
              </w:rPr>
              <w:t>X</w:t>
            </w:r>
            <w:r w:rsidRPr="00713D99">
              <w:rPr>
                <w:b/>
                <w:bCs/>
                <w:sz w:val="20"/>
                <w:lang w:val="ru-RU"/>
              </w:rPr>
              <w:t>.1354</w:t>
            </w:r>
            <w:r w:rsidRPr="00713D99">
              <w:rPr>
                <w:b/>
                <w:bCs/>
                <w:sz w:val="20"/>
                <w:lang w:val="ru-RU"/>
              </w:rPr>
              <w:br/>
            </w:r>
            <w:bookmarkStart w:id="28" w:name="lt_pId191"/>
            <w:r w:rsidRPr="00713D99">
              <w:rPr>
                <w:b/>
                <w:bCs/>
                <w:sz w:val="20"/>
                <w:lang w:val="ru-RU"/>
              </w:rPr>
              <w:t>(</w:t>
            </w:r>
            <w:r w:rsidRPr="00713D99">
              <w:rPr>
                <w:b/>
                <w:bCs/>
                <w:sz w:val="20"/>
                <w:lang w:val="en-US"/>
              </w:rPr>
              <w:t>X</w:t>
            </w:r>
            <w:r w:rsidRPr="00713D99">
              <w:rPr>
                <w:b/>
                <w:bCs/>
                <w:sz w:val="20"/>
                <w:lang w:val="ru-RU"/>
              </w:rPr>
              <w:t>.</w:t>
            </w:r>
            <w:r w:rsidRPr="00713D99">
              <w:rPr>
                <w:b/>
                <w:bCs/>
                <w:sz w:val="20"/>
                <w:lang w:val="en-US"/>
              </w:rPr>
              <w:t>sc</w:t>
            </w:r>
            <w:r w:rsidRPr="00713D99">
              <w:rPr>
                <w:b/>
                <w:bCs/>
                <w:sz w:val="20"/>
                <w:lang w:val="ru-RU"/>
              </w:rPr>
              <w:t>-</w:t>
            </w:r>
            <w:r w:rsidRPr="00713D99">
              <w:rPr>
                <w:b/>
                <w:bCs/>
                <w:sz w:val="20"/>
                <w:lang w:val="en-US"/>
              </w:rPr>
              <w:t>iot</w:t>
            </w:r>
            <w:r w:rsidRPr="00713D99">
              <w:rPr>
                <w:b/>
                <w:bCs/>
                <w:sz w:val="20"/>
                <w:lang w:val="ru-RU"/>
              </w:rPr>
              <w:t>)</w:t>
            </w:r>
            <w:bookmarkEnd w:id="28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D581" w14:textId="77777777" w:rsidR="00713D99" w:rsidRPr="00713D99" w:rsidRDefault="00713D99" w:rsidP="00EF46E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D99">
              <w:rPr>
                <w:sz w:val="20"/>
                <w:lang w:val="ru-RU"/>
              </w:rPr>
              <w:instrText xml:space="preserve"> FORMCHECKBOX </w:instrText>
            </w:r>
            <w:r w:rsidR="00DF2A8E">
              <w:rPr>
                <w:sz w:val="20"/>
                <w:lang w:val="ru-RU"/>
              </w:rPr>
            </w:r>
            <w:r w:rsidR="00DF2A8E">
              <w:rPr>
                <w:sz w:val="20"/>
                <w:lang w:val="ru-RU"/>
              </w:rPr>
              <w:fldChar w:fldCharType="separate"/>
            </w:r>
            <w:r w:rsidRPr="00713D99">
              <w:rPr>
                <w:sz w:val="20"/>
                <w:lang w:val="ru-RU"/>
              </w:rPr>
              <w:fldChar w:fldCharType="end"/>
            </w:r>
            <w:r w:rsidRPr="00713D99">
              <w:rPr>
                <w:sz w:val="20"/>
                <w:lang w:val="ru-RU"/>
              </w:rPr>
              <w:tab/>
            </w:r>
            <w:r w:rsidRPr="00713D99">
              <w:rPr>
                <w:b/>
                <w:bCs/>
                <w:sz w:val="20"/>
                <w:lang w:val="ru-RU"/>
              </w:rPr>
              <w:t>Предоставляет полномочия</w:t>
            </w:r>
            <w:r w:rsidRPr="00713D99">
              <w:rPr>
                <w:sz w:val="20"/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⃝):</w:t>
            </w:r>
          </w:p>
          <w:p w14:paraId="4ED0B5D7" w14:textId="77777777" w:rsidR="00713D99" w:rsidRPr="00713D99" w:rsidRDefault="00713D99" w:rsidP="00EF46E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t>⃝</w:t>
            </w:r>
            <w:r w:rsidRPr="00713D99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37DCDC3D" w14:textId="77777777" w:rsidR="00713D99" w:rsidRPr="00713D99" w:rsidRDefault="00713D99" w:rsidP="00EF46E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t>⃝</w:t>
            </w:r>
            <w:r w:rsidRPr="00713D99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22189E" w14:paraId="51A43606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153" w14:textId="77777777" w:rsidR="00713D99" w:rsidRPr="00713D99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4378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jc w:val="left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D99">
              <w:rPr>
                <w:sz w:val="20"/>
                <w:lang w:val="ru-RU"/>
              </w:rPr>
              <w:instrText xml:space="preserve"> FORMCHECKBOX </w:instrText>
            </w:r>
            <w:r w:rsidR="00DF2A8E">
              <w:rPr>
                <w:sz w:val="20"/>
                <w:lang w:val="ru-RU"/>
              </w:rPr>
            </w:r>
            <w:r w:rsidR="00DF2A8E">
              <w:rPr>
                <w:sz w:val="20"/>
                <w:lang w:val="ru-RU"/>
              </w:rPr>
              <w:fldChar w:fldCharType="separate"/>
            </w:r>
            <w:r w:rsidRPr="00713D99">
              <w:rPr>
                <w:sz w:val="20"/>
                <w:lang w:val="ru-RU"/>
              </w:rPr>
              <w:fldChar w:fldCharType="end"/>
            </w:r>
            <w:r w:rsidRPr="00713D99">
              <w:rPr>
                <w:sz w:val="20"/>
                <w:lang w:val="ru-RU"/>
              </w:rPr>
              <w:tab/>
            </w:r>
            <w:r w:rsidRPr="00713D99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Pr="00713D99">
              <w:rPr>
                <w:sz w:val="20"/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713D99" w:rsidRPr="0022189E" w14:paraId="188E0FCB" w14:textId="77777777" w:rsidTr="009F717B">
        <w:trPr>
          <w:cantSplit/>
          <w:trHeight w:val="747"/>
        </w:trPr>
        <w:tc>
          <w:tcPr>
            <w:tcW w:w="1980" w:type="dxa"/>
            <w:vMerge w:val="restart"/>
            <w:vAlign w:val="center"/>
          </w:tcPr>
          <w:p w14:paraId="23B95F72" w14:textId="77777777" w:rsidR="00713D99" w:rsidRPr="00713D99" w:rsidRDefault="00713D99" w:rsidP="00713D99">
            <w:pPr>
              <w:keepNext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20"/>
                <w:lang w:val="ru-RU"/>
              </w:rPr>
            </w:pPr>
            <w:bookmarkStart w:id="29" w:name="lt_pId193"/>
            <w:r w:rsidRPr="00713D99">
              <w:rPr>
                <w:b/>
                <w:bCs/>
                <w:sz w:val="20"/>
                <w:lang w:val="ru-RU"/>
              </w:rPr>
              <w:t>Проект новой Рекомендации МСЭ-</w:t>
            </w:r>
            <w:r w:rsidRPr="00713D99">
              <w:rPr>
                <w:b/>
                <w:bCs/>
                <w:sz w:val="20"/>
                <w:lang w:val="en-US"/>
              </w:rPr>
              <w:t>T</w:t>
            </w:r>
            <w:r w:rsidRPr="00713D99">
              <w:rPr>
                <w:b/>
                <w:bCs/>
                <w:sz w:val="20"/>
                <w:lang w:val="ru-RU"/>
              </w:rPr>
              <w:t xml:space="preserve"> </w:t>
            </w:r>
            <w:bookmarkEnd w:id="29"/>
            <w:r w:rsidRPr="00713D99">
              <w:rPr>
                <w:b/>
                <w:bCs/>
                <w:sz w:val="20"/>
                <w:lang w:val="en-US"/>
              </w:rPr>
              <w:t>X</w:t>
            </w:r>
            <w:r w:rsidRPr="00713D99">
              <w:rPr>
                <w:b/>
                <w:bCs/>
                <w:sz w:val="20"/>
                <w:lang w:val="ru-RU"/>
              </w:rPr>
              <w:t>.1384 (</w:t>
            </w:r>
            <w:proofErr w:type="gramStart"/>
            <w:r w:rsidRPr="00713D99">
              <w:rPr>
                <w:b/>
                <w:bCs/>
                <w:sz w:val="20"/>
                <w:lang w:val="en-US"/>
              </w:rPr>
              <w:t>X</w:t>
            </w:r>
            <w:r w:rsidRPr="00713D99">
              <w:rPr>
                <w:b/>
                <w:bCs/>
                <w:sz w:val="20"/>
                <w:lang w:val="ru-RU"/>
              </w:rPr>
              <w:t>.</w:t>
            </w:r>
            <w:r w:rsidRPr="00713D99">
              <w:rPr>
                <w:b/>
                <w:bCs/>
                <w:sz w:val="20"/>
                <w:lang w:val="en-US"/>
              </w:rPr>
              <w:t>itssec</w:t>
            </w:r>
            <w:proofErr w:type="gramEnd"/>
            <w:r w:rsidRPr="00713D99">
              <w:rPr>
                <w:b/>
                <w:bCs/>
                <w:sz w:val="20"/>
                <w:lang w:val="ru-RU"/>
              </w:rPr>
              <w:t>-5)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5509" w14:textId="77777777" w:rsidR="00713D99" w:rsidRPr="00713D99" w:rsidRDefault="00713D99" w:rsidP="00713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D99">
              <w:rPr>
                <w:sz w:val="20"/>
                <w:lang w:val="ru-RU"/>
              </w:rPr>
              <w:instrText xml:space="preserve"> FORMCHECKBOX </w:instrText>
            </w:r>
            <w:r w:rsidR="00DF2A8E">
              <w:rPr>
                <w:sz w:val="20"/>
                <w:lang w:val="ru-RU"/>
              </w:rPr>
            </w:r>
            <w:r w:rsidR="00DF2A8E">
              <w:rPr>
                <w:sz w:val="20"/>
                <w:lang w:val="ru-RU"/>
              </w:rPr>
              <w:fldChar w:fldCharType="separate"/>
            </w:r>
            <w:r w:rsidRPr="00713D99">
              <w:rPr>
                <w:sz w:val="20"/>
                <w:lang w:val="ru-RU"/>
              </w:rPr>
              <w:fldChar w:fldCharType="end"/>
            </w:r>
            <w:r w:rsidRPr="00713D99">
              <w:rPr>
                <w:sz w:val="20"/>
                <w:lang w:val="ru-RU"/>
              </w:rPr>
              <w:tab/>
            </w:r>
            <w:r w:rsidRPr="00713D99">
              <w:rPr>
                <w:b/>
                <w:bCs/>
                <w:sz w:val="20"/>
                <w:lang w:val="ru-RU"/>
              </w:rPr>
              <w:t>Предоставляет полномочия</w:t>
            </w:r>
            <w:r w:rsidRPr="00713D99">
              <w:rPr>
                <w:sz w:val="20"/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⃝):</w:t>
            </w:r>
          </w:p>
          <w:p w14:paraId="2ABDEBB9" w14:textId="77777777" w:rsidR="00713D99" w:rsidRPr="00713D99" w:rsidRDefault="00713D99" w:rsidP="00713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t>⃝</w:t>
            </w:r>
            <w:r w:rsidRPr="00713D99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5308ED8D" w14:textId="77777777" w:rsidR="00713D99" w:rsidRPr="00713D99" w:rsidRDefault="00713D99" w:rsidP="00713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b/>
                <w:bCs/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t>⃝</w:t>
            </w:r>
            <w:r w:rsidRPr="00713D99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22189E" w14:paraId="5DD2445A" w14:textId="77777777" w:rsidTr="009F717B">
        <w:trPr>
          <w:cantSplit/>
          <w:trHeight w:val="747"/>
        </w:trPr>
        <w:tc>
          <w:tcPr>
            <w:tcW w:w="1980" w:type="dxa"/>
            <w:vMerge/>
          </w:tcPr>
          <w:p w14:paraId="1D00A2DC" w14:textId="77777777" w:rsidR="00713D99" w:rsidRPr="00713D99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89AB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jc w:val="left"/>
              <w:rPr>
                <w:b/>
                <w:bCs/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D99">
              <w:rPr>
                <w:sz w:val="20"/>
                <w:lang w:val="ru-RU"/>
              </w:rPr>
              <w:instrText xml:space="preserve"> FORMCHECKBOX </w:instrText>
            </w:r>
            <w:r w:rsidR="00DF2A8E">
              <w:rPr>
                <w:sz w:val="20"/>
                <w:lang w:val="ru-RU"/>
              </w:rPr>
            </w:r>
            <w:r w:rsidR="00DF2A8E">
              <w:rPr>
                <w:sz w:val="20"/>
                <w:lang w:val="ru-RU"/>
              </w:rPr>
              <w:fldChar w:fldCharType="separate"/>
            </w:r>
            <w:r w:rsidRPr="00713D99">
              <w:rPr>
                <w:sz w:val="20"/>
                <w:lang w:val="ru-RU"/>
              </w:rPr>
              <w:fldChar w:fldCharType="end"/>
            </w:r>
            <w:r w:rsidRPr="00713D99">
              <w:rPr>
                <w:sz w:val="20"/>
                <w:lang w:val="ru-RU"/>
              </w:rPr>
              <w:tab/>
            </w:r>
            <w:r w:rsidRPr="00713D99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Pr="00713D99">
              <w:rPr>
                <w:sz w:val="20"/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713D99" w:rsidRPr="0022189E" w14:paraId="3D33B803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52BBA" w14:textId="77777777" w:rsidR="00713D99" w:rsidRPr="00713D99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bookmarkStart w:id="30" w:name="lt_pId201"/>
            <w:r w:rsidRPr="00713D99">
              <w:rPr>
                <w:b/>
                <w:bCs/>
                <w:sz w:val="20"/>
                <w:lang w:val="ru-RU"/>
              </w:rPr>
              <w:t xml:space="preserve">Проект новой Рекомендации МСЭ-Т </w:t>
            </w:r>
            <w:bookmarkEnd w:id="30"/>
            <w:r w:rsidRPr="00713D99">
              <w:rPr>
                <w:b/>
                <w:bCs/>
                <w:sz w:val="20"/>
                <w:lang w:val="en-US"/>
              </w:rPr>
              <w:t>X</w:t>
            </w:r>
            <w:r w:rsidRPr="00713D99">
              <w:rPr>
                <w:b/>
                <w:bCs/>
                <w:sz w:val="20"/>
                <w:lang w:val="ru-RU"/>
              </w:rPr>
              <w:t>.1471 (</w:t>
            </w:r>
            <w:proofErr w:type="gramStart"/>
            <w:r w:rsidRPr="00713D99">
              <w:rPr>
                <w:b/>
                <w:bCs/>
                <w:sz w:val="20"/>
                <w:lang w:val="en-US"/>
              </w:rPr>
              <w:t>X</w:t>
            </w:r>
            <w:r w:rsidRPr="00713D99">
              <w:rPr>
                <w:b/>
                <w:bCs/>
                <w:sz w:val="20"/>
                <w:lang w:val="ru-RU"/>
              </w:rPr>
              <w:t>.</w:t>
            </w:r>
            <w:r w:rsidRPr="00713D99">
              <w:rPr>
                <w:b/>
                <w:bCs/>
                <w:sz w:val="20"/>
                <w:lang w:val="en-US"/>
              </w:rPr>
              <w:t>websec</w:t>
            </w:r>
            <w:proofErr w:type="gramEnd"/>
            <w:r w:rsidRPr="00713D99">
              <w:rPr>
                <w:b/>
                <w:bCs/>
                <w:sz w:val="20"/>
                <w:lang w:val="ru-RU"/>
              </w:rPr>
              <w:t>-7)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6227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b/>
                <w:bCs/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D99">
              <w:rPr>
                <w:b/>
                <w:bCs/>
                <w:sz w:val="20"/>
                <w:lang w:val="ru-RU"/>
              </w:rPr>
              <w:instrText xml:space="preserve"> FORMCHECKBOX </w:instrText>
            </w:r>
            <w:r w:rsidR="00DF2A8E">
              <w:rPr>
                <w:b/>
                <w:bCs/>
                <w:sz w:val="20"/>
                <w:lang w:val="ru-RU"/>
              </w:rPr>
            </w:r>
            <w:r w:rsidR="00DF2A8E">
              <w:rPr>
                <w:b/>
                <w:bCs/>
                <w:sz w:val="20"/>
                <w:lang w:val="ru-RU"/>
              </w:rPr>
              <w:fldChar w:fldCharType="separate"/>
            </w:r>
            <w:r w:rsidRPr="00713D99">
              <w:rPr>
                <w:b/>
                <w:bCs/>
                <w:sz w:val="20"/>
                <w:lang w:val="ru-RU"/>
              </w:rPr>
              <w:fldChar w:fldCharType="end"/>
            </w:r>
            <w:r w:rsidRPr="00713D99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Pr="00713D99">
              <w:rPr>
                <w:sz w:val="20"/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⃝):</w:t>
            </w:r>
          </w:p>
          <w:p w14:paraId="46B13501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t>⃝</w:t>
            </w:r>
            <w:r w:rsidRPr="00713D99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174B421B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t>⃝</w:t>
            </w:r>
            <w:r w:rsidRPr="00713D99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22189E" w14:paraId="5C0A8E94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71965" w14:textId="77777777" w:rsidR="00713D99" w:rsidRPr="00713D99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E40C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D99">
              <w:rPr>
                <w:sz w:val="20"/>
                <w:lang w:val="ru-RU"/>
              </w:rPr>
              <w:instrText xml:space="preserve"> FORMCHECKBOX </w:instrText>
            </w:r>
            <w:r w:rsidR="00DF2A8E">
              <w:rPr>
                <w:sz w:val="20"/>
                <w:lang w:val="ru-RU"/>
              </w:rPr>
            </w:r>
            <w:r w:rsidR="00DF2A8E">
              <w:rPr>
                <w:sz w:val="20"/>
                <w:lang w:val="ru-RU"/>
              </w:rPr>
              <w:fldChar w:fldCharType="separate"/>
            </w:r>
            <w:r w:rsidRPr="00713D99">
              <w:rPr>
                <w:sz w:val="20"/>
                <w:lang w:val="ru-RU"/>
              </w:rPr>
              <w:fldChar w:fldCharType="end"/>
            </w:r>
            <w:r w:rsidRPr="00713D99">
              <w:rPr>
                <w:sz w:val="20"/>
                <w:lang w:val="ru-RU"/>
              </w:rPr>
              <w:tab/>
            </w:r>
            <w:r w:rsidRPr="00713D99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Pr="00713D99">
              <w:rPr>
                <w:sz w:val="20"/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713D99" w:rsidRPr="0022189E" w14:paraId="39BE7824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CA51A" w14:textId="77777777" w:rsidR="00713D99" w:rsidRPr="00713D99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bookmarkStart w:id="31" w:name="lt_pId208"/>
            <w:r w:rsidRPr="00713D99">
              <w:rPr>
                <w:b/>
                <w:bCs/>
                <w:sz w:val="20"/>
                <w:lang w:val="ru-RU"/>
              </w:rPr>
              <w:t xml:space="preserve">Проект новой Рекомендации МСЭ-Т </w:t>
            </w:r>
            <w:r w:rsidRPr="00713D99">
              <w:rPr>
                <w:b/>
                <w:bCs/>
                <w:sz w:val="20"/>
                <w:lang w:val="en-US"/>
              </w:rPr>
              <w:t>X</w:t>
            </w:r>
            <w:r w:rsidRPr="00713D99">
              <w:rPr>
                <w:b/>
                <w:bCs/>
                <w:sz w:val="20"/>
                <w:lang w:val="ru-RU"/>
              </w:rPr>
              <w:t>.1819 (</w:t>
            </w:r>
            <w:r w:rsidRPr="00713D99">
              <w:rPr>
                <w:b/>
                <w:bCs/>
                <w:sz w:val="20"/>
                <w:lang w:val="en-US"/>
              </w:rPr>
              <w:t>X</w:t>
            </w:r>
            <w:r w:rsidRPr="00713D99">
              <w:rPr>
                <w:b/>
                <w:bCs/>
                <w:sz w:val="20"/>
                <w:lang w:val="ru-RU"/>
              </w:rPr>
              <w:t>.5</w:t>
            </w:r>
            <w:r w:rsidRPr="00713D99">
              <w:rPr>
                <w:b/>
                <w:bCs/>
                <w:sz w:val="20"/>
                <w:lang w:val="en-US"/>
              </w:rPr>
              <w:t>Gsec</w:t>
            </w:r>
            <w:r w:rsidRPr="00713D99">
              <w:rPr>
                <w:b/>
                <w:bCs/>
                <w:sz w:val="20"/>
                <w:lang w:val="ru-RU"/>
              </w:rPr>
              <w:t>-</w:t>
            </w:r>
            <w:r w:rsidRPr="00713D99">
              <w:rPr>
                <w:b/>
                <w:bCs/>
                <w:sz w:val="20"/>
                <w:lang w:val="en-US"/>
              </w:rPr>
              <w:t>netec</w:t>
            </w:r>
            <w:r w:rsidRPr="00713D99">
              <w:rPr>
                <w:b/>
                <w:bCs/>
                <w:sz w:val="20"/>
                <w:lang w:val="ru-RU"/>
              </w:rPr>
              <w:t>)</w:t>
            </w:r>
            <w:bookmarkEnd w:id="31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880D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b/>
                <w:bCs/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D99">
              <w:rPr>
                <w:b/>
                <w:bCs/>
                <w:sz w:val="20"/>
                <w:lang w:val="ru-RU"/>
              </w:rPr>
              <w:instrText xml:space="preserve"> FORMCHECKBOX </w:instrText>
            </w:r>
            <w:r w:rsidR="00DF2A8E">
              <w:rPr>
                <w:b/>
                <w:bCs/>
                <w:sz w:val="20"/>
                <w:lang w:val="ru-RU"/>
              </w:rPr>
            </w:r>
            <w:r w:rsidR="00DF2A8E">
              <w:rPr>
                <w:b/>
                <w:bCs/>
                <w:sz w:val="20"/>
                <w:lang w:val="ru-RU"/>
              </w:rPr>
              <w:fldChar w:fldCharType="separate"/>
            </w:r>
            <w:r w:rsidRPr="00713D99">
              <w:rPr>
                <w:b/>
                <w:bCs/>
                <w:sz w:val="20"/>
                <w:lang w:val="ru-RU"/>
              </w:rPr>
              <w:fldChar w:fldCharType="end"/>
            </w:r>
            <w:r w:rsidRPr="00713D99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Pr="00713D99">
              <w:rPr>
                <w:sz w:val="20"/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⃝):</w:t>
            </w:r>
          </w:p>
          <w:p w14:paraId="5D3E17A3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t>⃝</w:t>
            </w:r>
            <w:r w:rsidRPr="00713D99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321DBBE8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b/>
                <w:bCs/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t>⃝</w:t>
            </w:r>
            <w:r w:rsidRPr="00713D99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22189E" w14:paraId="7E3B7C6D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3D425" w14:textId="77777777" w:rsidR="00713D99" w:rsidRPr="00713D99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6BD5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b/>
                <w:bCs/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D99">
              <w:rPr>
                <w:sz w:val="20"/>
                <w:lang w:val="ru-RU"/>
              </w:rPr>
              <w:instrText xml:space="preserve"> FORMCHECKBOX </w:instrText>
            </w:r>
            <w:r w:rsidR="00DF2A8E">
              <w:rPr>
                <w:sz w:val="20"/>
                <w:lang w:val="ru-RU"/>
              </w:rPr>
            </w:r>
            <w:r w:rsidR="00DF2A8E">
              <w:rPr>
                <w:sz w:val="20"/>
                <w:lang w:val="ru-RU"/>
              </w:rPr>
              <w:fldChar w:fldCharType="separate"/>
            </w:r>
            <w:r w:rsidRPr="00713D99">
              <w:rPr>
                <w:sz w:val="20"/>
                <w:lang w:val="ru-RU"/>
              </w:rPr>
              <w:fldChar w:fldCharType="end"/>
            </w:r>
            <w:r w:rsidRPr="00713D99">
              <w:rPr>
                <w:sz w:val="20"/>
                <w:lang w:val="ru-RU"/>
              </w:rPr>
              <w:tab/>
            </w:r>
            <w:r w:rsidRPr="00713D99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Pr="00713D99">
              <w:rPr>
                <w:sz w:val="20"/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713D99" w:rsidRPr="0022189E" w14:paraId="346BA5BB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16EB0" w14:textId="77777777" w:rsidR="00713D99" w:rsidRPr="00713D99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bookmarkStart w:id="32" w:name="lt_pId215"/>
            <w:r w:rsidRPr="00713D99">
              <w:rPr>
                <w:b/>
                <w:bCs/>
                <w:sz w:val="20"/>
                <w:lang w:val="ru-RU"/>
              </w:rPr>
              <w:t>Проект новой Рекомендации МСЭ-</w:t>
            </w:r>
            <w:r w:rsidRPr="00713D99">
              <w:rPr>
                <w:b/>
                <w:bCs/>
                <w:sz w:val="20"/>
                <w:lang w:val="en-US"/>
              </w:rPr>
              <w:t>T</w:t>
            </w:r>
            <w:r w:rsidRPr="00713D99">
              <w:rPr>
                <w:b/>
                <w:bCs/>
                <w:sz w:val="20"/>
                <w:lang w:val="ru-RU"/>
              </w:rPr>
              <w:t xml:space="preserve"> </w:t>
            </w:r>
            <w:bookmarkEnd w:id="32"/>
            <w:r w:rsidRPr="00713D99">
              <w:rPr>
                <w:b/>
                <w:bCs/>
                <w:sz w:val="20"/>
                <w:lang w:val="en-US"/>
              </w:rPr>
              <w:t>X</w:t>
            </w:r>
            <w:r w:rsidRPr="00713D99">
              <w:rPr>
                <w:b/>
                <w:bCs/>
                <w:sz w:val="20"/>
                <w:lang w:val="ru-RU"/>
              </w:rPr>
              <w:t>.1820 (</w:t>
            </w:r>
            <w:r w:rsidRPr="00713D99">
              <w:rPr>
                <w:b/>
                <w:bCs/>
                <w:sz w:val="20"/>
                <w:lang w:val="en-US"/>
              </w:rPr>
              <w:t>X</w:t>
            </w:r>
            <w:r w:rsidRPr="00713D99">
              <w:rPr>
                <w:b/>
                <w:bCs/>
                <w:sz w:val="20"/>
                <w:lang w:val="ru-RU"/>
              </w:rPr>
              <w:t>.5</w:t>
            </w:r>
            <w:r w:rsidRPr="00713D99">
              <w:rPr>
                <w:b/>
                <w:bCs/>
                <w:sz w:val="20"/>
                <w:lang w:val="en-US"/>
              </w:rPr>
              <w:t>Gsec</w:t>
            </w:r>
            <w:r w:rsidRPr="00713D99">
              <w:rPr>
                <w:b/>
                <w:bCs/>
                <w:sz w:val="20"/>
                <w:lang w:val="ru-RU"/>
              </w:rPr>
              <w:t>-</w:t>
            </w:r>
            <w:r w:rsidRPr="00713D99">
              <w:rPr>
                <w:b/>
                <w:bCs/>
                <w:sz w:val="20"/>
                <w:lang w:val="en-US"/>
              </w:rPr>
              <w:t>srocvs</w:t>
            </w:r>
            <w:r w:rsidRPr="00713D99">
              <w:rPr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30F9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b/>
                <w:bCs/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D99">
              <w:rPr>
                <w:b/>
                <w:bCs/>
                <w:sz w:val="20"/>
                <w:lang w:val="ru-RU"/>
              </w:rPr>
              <w:instrText xml:space="preserve"> FORMCHECKBOX </w:instrText>
            </w:r>
            <w:r w:rsidR="00DF2A8E">
              <w:rPr>
                <w:b/>
                <w:bCs/>
                <w:sz w:val="20"/>
                <w:lang w:val="ru-RU"/>
              </w:rPr>
            </w:r>
            <w:r w:rsidR="00DF2A8E">
              <w:rPr>
                <w:b/>
                <w:bCs/>
                <w:sz w:val="20"/>
                <w:lang w:val="ru-RU"/>
              </w:rPr>
              <w:fldChar w:fldCharType="separate"/>
            </w:r>
            <w:r w:rsidRPr="00713D99">
              <w:rPr>
                <w:b/>
                <w:bCs/>
                <w:sz w:val="20"/>
                <w:lang w:val="ru-RU"/>
              </w:rPr>
              <w:fldChar w:fldCharType="end"/>
            </w:r>
            <w:r w:rsidRPr="00713D99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Pr="00713D99">
              <w:rPr>
                <w:sz w:val="20"/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⃝):</w:t>
            </w:r>
          </w:p>
          <w:p w14:paraId="0883B4E6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t>⃝</w:t>
            </w:r>
            <w:r w:rsidRPr="00713D99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3FBF995F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t>⃝</w:t>
            </w:r>
            <w:r w:rsidRPr="00713D99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22189E" w14:paraId="75F86526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1D712" w14:textId="77777777" w:rsidR="00713D99" w:rsidRPr="00713D99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82BD" w14:textId="77777777" w:rsidR="00713D99" w:rsidRPr="00713D99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r w:rsidRPr="00713D99">
              <w:rPr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D99">
              <w:rPr>
                <w:sz w:val="20"/>
                <w:lang w:val="ru-RU"/>
              </w:rPr>
              <w:instrText xml:space="preserve"> FORMCHECKBOX </w:instrText>
            </w:r>
            <w:r w:rsidR="00DF2A8E">
              <w:rPr>
                <w:sz w:val="20"/>
                <w:lang w:val="ru-RU"/>
              </w:rPr>
            </w:r>
            <w:r w:rsidR="00DF2A8E">
              <w:rPr>
                <w:sz w:val="20"/>
                <w:lang w:val="ru-RU"/>
              </w:rPr>
              <w:fldChar w:fldCharType="separate"/>
            </w:r>
            <w:r w:rsidRPr="00713D99">
              <w:rPr>
                <w:sz w:val="20"/>
                <w:lang w:val="ru-RU"/>
              </w:rPr>
              <w:fldChar w:fldCharType="end"/>
            </w:r>
            <w:r w:rsidRPr="00713D99">
              <w:rPr>
                <w:sz w:val="20"/>
                <w:lang w:val="ru-RU"/>
              </w:rPr>
              <w:tab/>
            </w:r>
            <w:r w:rsidRPr="00713D99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Pr="00713D99">
              <w:rPr>
                <w:sz w:val="20"/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</w:tbl>
    <w:p w14:paraId="554D5080" w14:textId="77777777" w:rsidR="00713D99" w:rsidRPr="00713D99" w:rsidRDefault="00713D99" w:rsidP="00713D99">
      <w:pPr>
        <w:overflowPunct/>
        <w:autoSpaceDE/>
        <w:autoSpaceDN/>
        <w:adjustRightInd/>
        <w:spacing w:before="360"/>
        <w:jc w:val="left"/>
        <w:textAlignment w:val="auto"/>
        <w:rPr>
          <w:szCs w:val="24"/>
          <w:lang w:val="ru-RU"/>
        </w:rPr>
      </w:pPr>
      <w:r w:rsidRPr="00713D99">
        <w:rPr>
          <w:szCs w:val="24"/>
          <w:lang w:val="ru-RU"/>
        </w:rPr>
        <w:t>С уважением,</w:t>
      </w:r>
    </w:p>
    <w:p w14:paraId="0A882A1E" w14:textId="20899374" w:rsidR="00C62B05" w:rsidRDefault="00713D99" w:rsidP="00A86B7E">
      <w:pPr>
        <w:overflowPunct/>
        <w:autoSpaceDE/>
        <w:autoSpaceDN/>
        <w:adjustRightInd/>
        <w:spacing w:before="360"/>
        <w:jc w:val="left"/>
        <w:textAlignment w:val="auto"/>
        <w:rPr>
          <w:szCs w:val="24"/>
          <w:lang w:val="ru-RU"/>
        </w:rPr>
      </w:pPr>
      <w:r w:rsidRPr="00713D99">
        <w:rPr>
          <w:szCs w:val="24"/>
          <w:highlight w:val="green"/>
          <w:lang w:val="ru-RU"/>
        </w:rPr>
        <w:t>[Фамилия]</w:t>
      </w:r>
      <w:r w:rsidRPr="00713D99">
        <w:rPr>
          <w:szCs w:val="24"/>
          <w:highlight w:val="green"/>
          <w:lang w:val="ru-RU"/>
        </w:rPr>
        <w:br/>
        <w:t>[Официальная должность/титул]</w:t>
      </w:r>
      <w:r w:rsidRPr="00713D99">
        <w:rPr>
          <w:szCs w:val="24"/>
          <w:lang w:val="ru-RU"/>
        </w:rPr>
        <w:br/>
        <w:t xml:space="preserve">Администрация </w:t>
      </w:r>
      <w:r w:rsidRPr="00713D99">
        <w:rPr>
          <w:szCs w:val="24"/>
          <w:highlight w:val="green"/>
          <w:lang w:val="ru-RU"/>
        </w:rPr>
        <w:t>[Государства-Члена]</w:t>
      </w:r>
    </w:p>
    <w:p w14:paraId="54288B69" w14:textId="1F3C981D" w:rsidR="00E46B3B" w:rsidRPr="00E46B3B" w:rsidRDefault="00E46B3B" w:rsidP="00E46B3B">
      <w:pPr>
        <w:spacing w:before="720"/>
        <w:jc w:val="center"/>
        <w:rPr>
          <w:lang w:val="ru-RU"/>
        </w:rPr>
      </w:pPr>
      <w:r>
        <w:t>______________</w:t>
      </w:r>
    </w:p>
    <w:sectPr w:rsidR="00E46B3B" w:rsidRPr="00E46B3B" w:rsidSect="00713D99">
      <w:headerReference w:type="default" r:id="rId26"/>
      <w:footerReference w:type="first" r:id="rId27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2DE1" w14:textId="77777777" w:rsidR="008135A0" w:rsidRDefault="008135A0">
      <w:r>
        <w:separator/>
      </w:r>
    </w:p>
  </w:endnote>
  <w:endnote w:type="continuationSeparator" w:id="0">
    <w:p w14:paraId="517C9BE0" w14:textId="77777777" w:rsidR="008135A0" w:rsidRDefault="008135A0">
      <w:r>
        <w:continuationSeparator/>
      </w:r>
    </w:p>
  </w:endnote>
  <w:endnote w:type="continuationNotice" w:id="1">
    <w:p w14:paraId="7F3AC914" w14:textId="77777777" w:rsidR="008135A0" w:rsidRDefault="008135A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0226" w14:textId="77777777" w:rsidR="008135A0" w:rsidRDefault="008135A0">
      <w:r>
        <w:t>____________________</w:t>
      </w:r>
    </w:p>
  </w:footnote>
  <w:footnote w:type="continuationSeparator" w:id="0">
    <w:p w14:paraId="6639BFF5" w14:textId="77777777" w:rsidR="008135A0" w:rsidRDefault="008135A0">
      <w:r>
        <w:continuationSeparator/>
      </w:r>
    </w:p>
  </w:footnote>
  <w:footnote w:type="continuationNotice" w:id="1">
    <w:p w14:paraId="41666EEC" w14:textId="77777777" w:rsidR="008135A0" w:rsidRDefault="008135A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5D8D" w14:textId="74A49DD3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ED2F1E">
      <w:t>1</w:t>
    </w:r>
    <w:r w:rsidR="00F12D97">
      <w:rPr>
        <w:lang w:val="ru-RU"/>
      </w:rPr>
      <w:t>95</w:t>
    </w:r>
    <w:r w:rsidRPr="00414B3C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8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7"/>
  </w:num>
  <w:num w:numId="28" w16cid:durableId="334769545">
    <w:abstractNumId w:val="17"/>
  </w:num>
  <w:num w:numId="29" w16cid:durableId="1559976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038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SG17-COL-0008/en" TargetMode="External"/><Relationship Id="rId18" Type="http://schemas.openxmlformats.org/officeDocument/2006/relationships/hyperlink" Target="https://www.itu.int/md/meetingdoc.asp?lang=en&amp;parent=T22-SG17-R-0063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meetingdoc.asp?lang=en&amp;parent=T22-SG17-R-0065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hyperlink" Target="https://www.itu.int/md/meetingdoc.asp?lang=en&amp;parent=T22-SG17-R-0066" TargetMode="External"/><Relationship Id="rId25" Type="http://schemas.openxmlformats.org/officeDocument/2006/relationships/hyperlink" Target="mailto:tsbdir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2-SG17-R-0062" TargetMode="External"/><Relationship Id="rId20" Type="http://schemas.openxmlformats.org/officeDocument/2006/relationships/hyperlink" Target="https://www.itu.int/md/meetingdoc.asp?lang=en&amp;parent=T22-SG17-R-006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SG17-240220-TD-PLEN-1739/e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www.itu.int/md/meetingdoc.asp?lang=en&amp;parent=T22-SG17-R-0061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T22-SG17-R-006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pr/" TargetMode="External"/><Relationship Id="rId22" Type="http://schemas.openxmlformats.org/officeDocument/2006/relationships/hyperlink" Target="https://www.itu.int/md/meetingdoc.asp?lang=en&amp;parent=T22-SG17-R-0060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8</TotalTime>
  <Pages>8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19889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8</cp:revision>
  <cp:lastPrinted>2024-05-01T09:32:00Z</cp:lastPrinted>
  <dcterms:created xsi:type="dcterms:W3CDTF">2024-04-26T08:46:00Z</dcterms:created>
  <dcterms:modified xsi:type="dcterms:W3CDTF">2024-05-01T09:33:00Z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