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D7384A"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8C682F" w14:paraId="43C905BB" w14:textId="77777777" w:rsidTr="006E0B19">
        <w:trPr>
          <w:trHeight w:val="80"/>
          <w:jc w:val="center"/>
        </w:trPr>
        <w:tc>
          <w:tcPr>
            <w:tcW w:w="4820" w:type="dxa"/>
            <w:gridSpan w:val="2"/>
            <w:vAlign w:val="center"/>
          </w:tcPr>
          <w:p w14:paraId="1DA70469" w14:textId="77777777" w:rsidR="00852B82" w:rsidRPr="008C682F" w:rsidRDefault="00852B82" w:rsidP="001F3BDD">
            <w:pPr>
              <w:pStyle w:val="Tabletext"/>
              <w:spacing w:after="60"/>
              <w:jc w:val="right"/>
              <w:rPr>
                <w:sz w:val="22"/>
                <w:szCs w:val="22"/>
              </w:rPr>
            </w:pPr>
          </w:p>
        </w:tc>
        <w:tc>
          <w:tcPr>
            <w:tcW w:w="4961" w:type="dxa"/>
            <w:gridSpan w:val="2"/>
            <w:vAlign w:val="center"/>
          </w:tcPr>
          <w:p w14:paraId="2B610351" w14:textId="73FB3938" w:rsidR="00852B82" w:rsidRPr="008C682F" w:rsidRDefault="006E0B19" w:rsidP="00067FDC">
            <w:pPr>
              <w:pStyle w:val="Tabletext"/>
              <w:spacing w:before="120" w:after="60"/>
              <w:rPr>
                <w:sz w:val="22"/>
                <w:szCs w:val="22"/>
              </w:rPr>
            </w:pPr>
            <w:r w:rsidRPr="00F021C5">
              <w:rPr>
                <w:sz w:val="22"/>
                <w:szCs w:val="22"/>
              </w:rPr>
              <w:t xml:space="preserve">Geneva, </w:t>
            </w:r>
            <w:r w:rsidR="00F5482A">
              <w:rPr>
                <w:sz w:val="22"/>
                <w:szCs w:val="22"/>
              </w:rPr>
              <w:t>23 April</w:t>
            </w:r>
            <w:r w:rsidR="00A32870">
              <w:rPr>
                <w:sz w:val="22"/>
                <w:szCs w:val="22"/>
              </w:rPr>
              <w:t xml:space="preserve"> 224</w:t>
            </w:r>
          </w:p>
        </w:tc>
      </w:tr>
      <w:tr w:rsidR="006E0B19" w:rsidRPr="008C682F" w14:paraId="1C87A4ED" w14:textId="77777777" w:rsidTr="009C0CA1">
        <w:trPr>
          <w:trHeight w:val="746"/>
          <w:jc w:val="center"/>
        </w:trPr>
        <w:tc>
          <w:tcPr>
            <w:tcW w:w="1276" w:type="dxa"/>
          </w:tcPr>
          <w:p w14:paraId="11ED9F78" w14:textId="77777777" w:rsidR="006E0B19" w:rsidRPr="008C682F" w:rsidRDefault="006E0B19" w:rsidP="008C682F">
            <w:pPr>
              <w:pStyle w:val="Tabletext"/>
              <w:ind w:left="-110"/>
              <w:rPr>
                <w:sz w:val="22"/>
                <w:szCs w:val="22"/>
              </w:rPr>
            </w:pPr>
            <w:r w:rsidRPr="008C682F">
              <w:rPr>
                <w:b/>
                <w:sz w:val="22"/>
                <w:szCs w:val="22"/>
              </w:rPr>
              <w:t>Ref:</w:t>
            </w:r>
          </w:p>
        </w:tc>
        <w:tc>
          <w:tcPr>
            <w:tcW w:w="3544" w:type="dxa"/>
          </w:tcPr>
          <w:p w14:paraId="105A3A4B" w14:textId="67B6E891" w:rsidR="006E0B19" w:rsidRPr="008C682F" w:rsidRDefault="006E0B19" w:rsidP="008C682F">
            <w:pPr>
              <w:pStyle w:val="Tabletext"/>
              <w:ind w:left="-106"/>
              <w:rPr>
                <w:b/>
                <w:bCs/>
                <w:sz w:val="22"/>
                <w:szCs w:val="22"/>
              </w:rPr>
            </w:pPr>
            <w:r w:rsidRPr="008C682F">
              <w:rPr>
                <w:b/>
                <w:bCs/>
                <w:sz w:val="22"/>
                <w:szCs w:val="22"/>
              </w:rPr>
              <w:t xml:space="preserve">TSB Circular </w:t>
            </w:r>
            <w:r w:rsidR="00A32870">
              <w:rPr>
                <w:b/>
                <w:bCs/>
                <w:sz w:val="22"/>
                <w:szCs w:val="22"/>
              </w:rPr>
              <w:t>195</w:t>
            </w:r>
          </w:p>
          <w:p w14:paraId="2526F998" w14:textId="707B0138" w:rsidR="006E0B19" w:rsidRPr="008C682F" w:rsidRDefault="006E0B19" w:rsidP="008C682F">
            <w:pPr>
              <w:pStyle w:val="Tabletext"/>
              <w:ind w:left="-106"/>
              <w:rPr>
                <w:sz w:val="22"/>
                <w:szCs w:val="22"/>
              </w:rPr>
            </w:pPr>
            <w:r w:rsidRPr="008C682F">
              <w:rPr>
                <w:sz w:val="22"/>
                <w:szCs w:val="22"/>
              </w:rPr>
              <w:t>SG17/XY</w:t>
            </w:r>
          </w:p>
        </w:tc>
        <w:tc>
          <w:tcPr>
            <w:tcW w:w="4961" w:type="dxa"/>
            <w:gridSpan w:val="2"/>
            <w:vMerge w:val="restart"/>
          </w:tcPr>
          <w:p w14:paraId="634200A0" w14:textId="77777777" w:rsidR="006E0B19" w:rsidRPr="008C682F" w:rsidRDefault="006E0B19" w:rsidP="006E0B19">
            <w:pPr>
              <w:pStyle w:val="Tabletext"/>
              <w:rPr>
                <w:sz w:val="22"/>
                <w:szCs w:val="22"/>
              </w:rPr>
            </w:pPr>
            <w:r w:rsidRPr="008C682F">
              <w:rPr>
                <w:b/>
                <w:sz w:val="22"/>
                <w:szCs w:val="22"/>
              </w:rPr>
              <w:t>To:</w:t>
            </w:r>
          </w:p>
          <w:p w14:paraId="5DCA1969" w14:textId="77777777" w:rsidR="006E0B19" w:rsidRDefault="006E0B19" w:rsidP="00C03954">
            <w:pPr>
              <w:pStyle w:val="Tabletext"/>
              <w:ind w:left="283" w:hanging="398"/>
              <w:rPr>
                <w:sz w:val="22"/>
                <w:szCs w:val="22"/>
              </w:rPr>
            </w:pPr>
            <w:r w:rsidRPr="008C682F">
              <w:rPr>
                <w:sz w:val="22"/>
                <w:szCs w:val="22"/>
              </w:rPr>
              <w:t>-</w:t>
            </w:r>
            <w:r w:rsidRPr="008C682F">
              <w:rPr>
                <w:sz w:val="22"/>
                <w:szCs w:val="22"/>
              </w:rPr>
              <w:tab/>
              <w:t>Administrations of Member States of the Union</w:t>
            </w:r>
          </w:p>
          <w:p w14:paraId="2D3DC057" w14:textId="77777777" w:rsidR="008C682F" w:rsidRPr="008C682F" w:rsidRDefault="008C682F" w:rsidP="008C682F">
            <w:pPr>
              <w:pStyle w:val="Tabletext"/>
              <w:rPr>
                <w:sz w:val="22"/>
                <w:szCs w:val="22"/>
              </w:rPr>
            </w:pPr>
            <w:r w:rsidRPr="008C682F">
              <w:rPr>
                <w:b/>
                <w:sz w:val="22"/>
                <w:szCs w:val="22"/>
              </w:rPr>
              <w:t>Copy to:</w:t>
            </w:r>
          </w:p>
          <w:p w14:paraId="3508925D"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rPr>
            </w:pPr>
            <w:r w:rsidRPr="008C682F">
              <w:rPr>
                <w:sz w:val="22"/>
                <w:szCs w:val="22"/>
              </w:rPr>
              <w:t>-</w:t>
            </w:r>
            <w:r w:rsidRPr="008C682F">
              <w:rPr>
                <w:sz w:val="22"/>
                <w:szCs w:val="22"/>
              </w:rPr>
              <w:tab/>
              <w:t>ITU-T Sector Members;</w:t>
            </w:r>
          </w:p>
          <w:p w14:paraId="24E3BB93"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lang w:val="en-US"/>
              </w:rPr>
            </w:pPr>
            <w:r w:rsidRPr="008C682F">
              <w:rPr>
                <w:sz w:val="22"/>
                <w:szCs w:val="22"/>
                <w:lang w:val="en-US"/>
              </w:rPr>
              <w:t>-</w:t>
            </w:r>
            <w:r w:rsidRPr="008C682F">
              <w:rPr>
                <w:sz w:val="22"/>
                <w:szCs w:val="22"/>
                <w:lang w:val="en-US"/>
              </w:rPr>
              <w:tab/>
              <w:t>ITU-T Associates of Study Group 17;</w:t>
            </w:r>
          </w:p>
          <w:p w14:paraId="4F9FBC4F" w14:textId="77777777" w:rsidR="008C682F" w:rsidRPr="008C682F" w:rsidRDefault="008C682F" w:rsidP="008C682F">
            <w:pPr>
              <w:pStyle w:val="Tabletext"/>
              <w:ind w:left="283" w:hanging="391"/>
              <w:rPr>
                <w:sz w:val="22"/>
                <w:szCs w:val="22"/>
              </w:rPr>
            </w:pPr>
            <w:r w:rsidRPr="008C682F">
              <w:rPr>
                <w:sz w:val="22"/>
                <w:szCs w:val="22"/>
              </w:rPr>
              <w:t>-</w:t>
            </w:r>
            <w:r w:rsidRPr="008C682F">
              <w:rPr>
                <w:sz w:val="22"/>
                <w:szCs w:val="22"/>
              </w:rPr>
              <w:tab/>
              <w:t>ITU Academia</w:t>
            </w:r>
          </w:p>
          <w:p w14:paraId="3E080E99" w14:textId="7D4C0546"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The Chair and Vice-Chair of ITU-T Study Group 17;</w:t>
            </w:r>
          </w:p>
          <w:p w14:paraId="5624CCA3"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The Director of the Telecommunication Development Bureau;</w:t>
            </w:r>
          </w:p>
          <w:p w14:paraId="761EF41B" w14:textId="5CCB66E0" w:rsidR="008C682F" w:rsidRPr="008C682F" w:rsidRDefault="008C682F" w:rsidP="00C03954">
            <w:pPr>
              <w:pStyle w:val="Tabletext"/>
              <w:tabs>
                <w:tab w:val="clear" w:pos="284"/>
                <w:tab w:val="left" w:pos="310"/>
              </w:tabs>
              <w:ind w:left="283" w:hanging="398"/>
              <w:rPr>
                <w:sz w:val="22"/>
                <w:szCs w:val="22"/>
              </w:rPr>
            </w:pPr>
            <w:r w:rsidRPr="008C682F">
              <w:rPr>
                <w:sz w:val="22"/>
                <w:szCs w:val="22"/>
              </w:rPr>
              <w:t>-</w:t>
            </w:r>
            <w:r w:rsidRPr="008C682F">
              <w:rPr>
                <w:sz w:val="22"/>
                <w:szCs w:val="22"/>
              </w:rPr>
              <w:tab/>
              <w:t>The Director of the Radiocommunication Bureau</w:t>
            </w:r>
          </w:p>
        </w:tc>
      </w:tr>
      <w:tr w:rsidR="006E0B19" w:rsidRPr="008C682F" w14:paraId="7B1C03BC" w14:textId="77777777" w:rsidTr="009C0CA1">
        <w:trPr>
          <w:trHeight w:val="221"/>
          <w:jc w:val="center"/>
        </w:trPr>
        <w:tc>
          <w:tcPr>
            <w:tcW w:w="1276" w:type="dxa"/>
          </w:tcPr>
          <w:p w14:paraId="1ACEC7FB" w14:textId="77777777" w:rsidR="006E0B19" w:rsidRPr="008C682F" w:rsidRDefault="006E0B19" w:rsidP="008C682F">
            <w:pPr>
              <w:pStyle w:val="Tabletext"/>
              <w:ind w:left="-110"/>
              <w:rPr>
                <w:sz w:val="22"/>
                <w:szCs w:val="22"/>
              </w:rPr>
            </w:pPr>
            <w:r w:rsidRPr="008C682F">
              <w:rPr>
                <w:b/>
                <w:sz w:val="22"/>
                <w:szCs w:val="22"/>
              </w:rPr>
              <w:t>Tel:</w:t>
            </w:r>
          </w:p>
        </w:tc>
        <w:tc>
          <w:tcPr>
            <w:tcW w:w="3544" w:type="dxa"/>
          </w:tcPr>
          <w:p w14:paraId="09DA9E49" w14:textId="7EF2FF76" w:rsidR="006E0B19" w:rsidRPr="008C682F" w:rsidRDefault="006E0B19" w:rsidP="008C682F">
            <w:pPr>
              <w:pStyle w:val="Tabletext"/>
              <w:ind w:left="-106"/>
              <w:rPr>
                <w:b/>
                <w:sz w:val="22"/>
                <w:szCs w:val="22"/>
              </w:rPr>
            </w:pPr>
            <w:r w:rsidRPr="008C682F">
              <w:rPr>
                <w:sz w:val="22"/>
                <w:szCs w:val="22"/>
                <w:lang w:val="en-US"/>
              </w:rPr>
              <w:t>+41 22 730 6206</w:t>
            </w:r>
          </w:p>
        </w:tc>
        <w:tc>
          <w:tcPr>
            <w:tcW w:w="4961" w:type="dxa"/>
            <w:gridSpan w:val="2"/>
            <w:vMerge/>
          </w:tcPr>
          <w:p w14:paraId="22F70F8B" w14:textId="77777777" w:rsidR="006E0B19" w:rsidRPr="008C682F" w:rsidRDefault="006E0B19" w:rsidP="006E0B19">
            <w:pPr>
              <w:pStyle w:val="Tabletext"/>
              <w:ind w:left="142" w:hanging="142"/>
              <w:rPr>
                <w:sz w:val="22"/>
                <w:szCs w:val="22"/>
              </w:rPr>
            </w:pPr>
          </w:p>
        </w:tc>
      </w:tr>
      <w:tr w:rsidR="006E0B19" w:rsidRPr="008C682F" w14:paraId="0D921AEC" w14:textId="77777777" w:rsidTr="00C03954">
        <w:trPr>
          <w:trHeight w:val="2061"/>
          <w:jc w:val="center"/>
        </w:trPr>
        <w:tc>
          <w:tcPr>
            <w:tcW w:w="1276" w:type="dxa"/>
          </w:tcPr>
          <w:p w14:paraId="73BABD7D" w14:textId="77777777" w:rsidR="006E0B19" w:rsidRDefault="006E0B19" w:rsidP="008C682F">
            <w:pPr>
              <w:pStyle w:val="Tabletext"/>
              <w:ind w:left="-110"/>
              <w:rPr>
                <w:b/>
                <w:sz w:val="22"/>
                <w:szCs w:val="22"/>
              </w:rPr>
            </w:pPr>
            <w:r w:rsidRPr="008C682F">
              <w:rPr>
                <w:b/>
                <w:sz w:val="22"/>
                <w:szCs w:val="22"/>
              </w:rPr>
              <w:t>Fax:</w:t>
            </w:r>
          </w:p>
          <w:p w14:paraId="7CC844FF" w14:textId="175AF053" w:rsidR="008C682F" w:rsidRPr="008C682F" w:rsidRDefault="008C682F" w:rsidP="008C682F">
            <w:pPr>
              <w:pStyle w:val="Tabletext"/>
              <w:ind w:left="-110"/>
              <w:rPr>
                <w:sz w:val="22"/>
                <w:szCs w:val="22"/>
              </w:rPr>
            </w:pPr>
            <w:r w:rsidRPr="008C682F">
              <w:rPr>
                <w:b/>
                <w:sz w:val="22"/>
                <w:szCs w:val="22"/>
              </w:rPr>
              <w:t>E-mail:</w:t>
            </w:r>
          </w:p>
        </w:tc>
        <w:tc>
          <w:tcPr>
            <w:tcW w:w="3544" w:type="dxa"/>
          </w:tcPr>
          <w:p w14:paraId="1608A65B" w14:textId="77777777" w:rsidR="006E0B19" w:rsidRDefault="006E0B19" w:rsidP="008C682F">
            <w:pPr>
              <w:pStyle w:val="Tabletext"/>
              <w:ind w:left="-106"/>
              <w:rPr>
                <w:sz w:val="22"/>
                <w:szCs w:val="22"/>
              </w:rPr>
            </w:pPr>
            <w:r w:rsidRPr="008C682F">
              <w:rPr>
                <w:sz w:val="22"/>
                <w:szCs w:val="22"/>
              </w:rPr>
              <w:t>+41 22 730 5853</w:t>
            </w:r>
          </w:p>
          <w:p w14:paraId="2A0BD4A9" w14:textId="18170BC9" w:rsidR="008C682F" w:rsidRPr="008C682F" w:rsidRDefault="00E85BF1" w:rsidP="008C682F">
            <w:pPr>
              <w:pStyle w:val="Tabletext"/>
              <w:ind w:left="-106"/>
              <w:rPr>
                <w:sz w:val="22"/>
                <w:szCs w:val="22"/>
              </w:rPr>
            </w:pPr>
            <w:hyperlink r:id="rId8" w:history="1">
              <w:r w:rsidR="008C682F" w:rsidRPr="008C682F">
                <w:rPr>
                  <w:rStyle w:val="Hyperlink"/>
                  <w:sz w:val="22"/>
                  <w:szCs w:val="22"/>
                </w:rPr>
                <w:t>tsbsg17@itu.int</w:t>
              </w:r>
            </w:hyperlink>
          </w:p>
        </w:tc>
        <w:tc>
          <w:tcPr>
            <w:tcW w:w="4961" w:type="dxa"/>
            <w:gridSpan w:val="2"/>
            <w:vMerge/>
          </w:tcPr>
          <w:p w14:paraId="22EA3223" w14:textId="77777777" w:rsidR="006E0B19" w:rsidRPr="008C682F" w:rsidRDefault="006E0B19" w:rsidP="006E0B19">
            <w:pPr>
              <w:pStyle w:val="Tabletext"/>
              <w:ind w:left="142" w:hanging="142"/>
              <w:rPr>
                <w:sz w:val="22"/>
                <w:szCs w:val="22"/>
              </w:rPr>
            </w:pPr>
          </w:p>
        </w:tc>
      </w:tr>
      <w:tr w:rsidR="00852B82" w:rsidRPr="008C682F" w14:paraId="466A2A59" w14:textId="77777777" w:rsidTr="009C0CA1">
        <w:trPr>
          <w:trHeight w:val="618"/>
          <w:jc w:val="center"/>
        </w:trPr>
        <w:tc>
          <w:tcPr>
            <w:tcW w:w="1276" w:type="dxa"/>
          </w:tcPr>
          <w:p w14:paraId="24BB4B6A" w14:textId="11900333" w:rsidR="00852B82" w:rsidRPr="008C682F" w:rsidRDefault="00691DAA" w:rsidP="008C682F">
            <w:pPr>
              <w:pStyle w:val="Tabletext"/>
              <w:ind w:left="-110"/>
              <w:rPr>
                <w:sz w:val="22"/>
                <w:szCs w:val="22"/>
              </w:rPr>
            </w:pPr>
            <w:r w:rsidRPr="008C682F">
              <w:rPr>
                <w:b/>
                <w:sz w:val="22"/>
                <w:szCs w:val="22"/>
              </w:rPr>
              <w:t>Subject:</w:t>
            </w:r>
          </w:p>
        </w:tc>
        <w:tc>
          <w:tcPr>
            <w:tcW w:w="8505" w:type="dxa"/>
            <w:gridSpan w:val="3"/>
          </w:tcPr>
          <w:p w14:paraId="4048DD9A" w14:textId="7A01ADA7" w:rsidR="00852B82" w:rsidRPr="008C682F" w:rsidRDefault="0072062B" w:rsidP="00F620EF">
            <w:pPr>
              <w:pStyle w:val="Tabletext"/>
              <w:ind w:left="-106"/>
              <w:rPr>
                <w:sz w:val="22"/>
                <w:szCs w:val="22"/>
              </w:rPr>
            </w:pPr>
            <w:bookmarkStart w:id="0" w:name="_Hlk115258431"/>
            <w:r w:rsidRPr="008C682F">
              <w:rPr>
                <w:b/>
                <w:sz w:val="22"/>
                <w:szCs w:val="22"/>
              </w:rPr>
              <w:t>Member State c</w:t>
            </w:r>
            <w:r w:rsidR="00C007D7" w:rsidRPr="008C682F">
              <w:rPr>
                <w:b/>
                <w:sz w:val="22"/>
                <w:szCs w:val="22"/>
              </w:rPr>
              <w:t xml:space="preserve">onsultation on </w:t>
            </w:r>
            <w:r w:rsidR="0016049B" w:rsidRPr="008C682F">
              <w:rPr>
                <w:b/>
                <w:sz w:val="22"/>
                <w:szCs w:val="22"/>
              </w:rPr>
              <w:t xml:space="preserve">Determined </w:t>
            </w:r>
            <w:r w:rsidR="00D62CEF" w:rsidRPr="008C682F">
              <w:rPr>
                <w:b/>
                <w:sz w:val="22"/>
                <w:szCs w:val="22"/>
              </w:rPr>
              <w:t>draft</w:t>
            </w:r>
            <w:r w:rsidR="00212725" w:rsidRPr="008C682F">
              <w:rPr>
                <w:b/>
                <w:sz w:val="22"/>
                <w:szCs w:val="22"/>
              </w:rPr>
              <w:t xml:space="preserve"> new </w:t>
            </w:r>
            <w:r w:rsidR="004C55F3" w:rsidRPr="008C682F">
              <w:rPr>
                <w:b/>
                <w:sz w:val="22"/>
                <w:szCs w:val="22"/>
              </w:rPr>
              <w:t>R</w:t>
            </w:r>
            <w:r w:rsidR="00212725" w:rsidRPr="008C682F">
              <w:rPr>
                <w:b/>
                <w:sz w:val="22"/>
                <w:szCs w:val="22"/>
              </w:rPr>
              <w:t>ecommendations</w:t>
            </w:r>
            <w:r w:rsidR="00D62CEF" w:rsidRPr="008C682F">
              <w:rPr>
                <w:b/>
                <w:sz w:val="22"/>
                <w:szCs w:val="22"/>
              </w:rPr>
              <w:t xml:space="preserve"> </w:t>
            </w:r>
            <w:bookmarkStart w:id="1" w:name="_Hlk113369711"/>
            <w:r w:rsidR="00860AE1" w:rsidRPr="008C682F">
              <w:rPr>
                <w:b/>
                <w:sz w:val="22"/>
                <w:szCs w:val="22"/>
              </w:rPr>
              <w:t>ITU</w:t>
            </w:r>
            <w:r w:rsidR="00F620EF">
              <w:rPr>
                <w:b/>
                <w:sz w:val="22"/>
                <w:szCs w:val="22"/>
              </w:rPr>
              <w:noBreakHyphen/>
            </w:r>
            <w:r w:rsidR="00860AE1" w:rsidRPr="008C682F">
              <w:rPr>
                <w:b/>
                <w:sz w:val="22"/>
                <w:szCs w:val="22"/>
              </w:rPr>
              <w:t>T</w:t>
            </w:r>
            <w:r w:rsidR="00F620EF">
              <w:rPr>
                <w:b/>
                <w:sz w:val="22"/>
                <w:szCs w:val="22"/>
              </w:rPr>
              <w:t> </w:t>
            </w:r>
            <w:r w:rsidR="00A32870" w:rsidRPr="00A32870">
              <w:rPr>
                <w:b/>
                <w:sz w:val="22"/>
                <w:szCs w:val="22"/>
              </w:rPr>
              <w:t>X.1237 (</w:t>
            </w:r>
            <w:proofErr w:type="spellStart"/>
            <w:r w:rsidR="00A32870" w:rsidRPr="00A32870">
              <w:rPr>
                <w:b/>
                <w:sz w:val="22"/>
                <w:szCs w:val="22"/>
              </w:rPr>
              <w:t>X.tsfpp</w:t>
            </w:r>
            <w:proofErr w:type="spellEnd"/>
            <w:r w:rsidR="00A32870" w:rsidRPr="00A32870">
              <w:rPr>
                <w:b/>
                <w:sz w:val="22"/>
                <w:szCs w:val="22"/>
              </w:rPr>
              <w:t>), X.1283 (</w:t>
            </w:r>
            <w:proofErr w:type="spellStart"/>
            <w:r w:rsidR="00A32870" w:rsidRPr="00A32870">
              <w:rPr>
                <w:b/>
                <w:sz w:val="22"/>
                <w:szCs w:val="22"/>
              </w:rPr>
              <w:t>X.gpwd</w:t>
            </w:r>
            <w:proofErr w:type="spellEnd"/>
            <w:r w:rsidR="00A32870" w:rsidRPr="00A32870">
              <w:rPr>
                <w:b/>
                <w:sz w:val="22"/>
                <w:szCs w:val="22"/>
              </w:rPr>
              <w:t>), X.1353 (</w:t>
            </w:r>
            <w:proofErr w:type="spellStart"/>
            <w:r w:rsidR="00A32870" w:rsidRPr="00A32870">
              <w:rPr>
                <w:b/>
                <w:sz w:val="22"/>
                <w:szCs w:val="22"/>
              </w:rPr>
              <w:t>X.ztd-iot</w:t>
            </w:r>
            <w:proofErr w:type="spellEnd"/>
            <w:r w:rsidR="00A32870" w:rsidRPr="00A32870">
              <w:rPr>
                <w:b/>
                <w:sz w:val="22"/>
                <w:szCs w:val="22"/>
              </w:rPr>
              <w:t>), X.1354 (X.sc-</w:t>
            </w:r>
            <w:proofErr w:type="spellStart"/>
            <w:r w:rsidR="00A32870" w:rsidRPr="00A32870">
              <w:rPr>
                <w:b/>
                <w:sz w:val="22"/>
                <w:szCs w:val="22"/>
              </w:rPr>
              <w:t>iot</w:t>
            </w:r>
            <w:proofErr w:type="spellEnd"/>
            <w:r w:rsidR="00A32870" w:rsidRPr="00A32870">
              <w:rPr>
                <w:b/>
                <w:sz w:val="22"/>
                <w:szCs w:val="22"/>
              </w:rPr>
              <w:t>), X.1384 (X.itssec-5), X.1471 (X.websec-7), X.1819 (X.5Gsec-netec)</w:t>
            </w:r>
            <w:r w:rsidR="00FB6E7E">
              <w:rPr>
                <w:b/>
                <w:sz w:val="22"/>
                <w:szCs w:val="22"/>
              </w:rPr>
              <w:t xml:space="preserve"> and</w:t>
            </w:r>
            <w:r w:rsidR="00A32870" w:rsidRPr="00A32870">
              <w:rPr>
                <w:b/>
                <w:sz w:val="22"/>
                <w:szCs w:val="22"/>
              </w:rPr>
              <w:t xml:space="preserve"> X.1820 (X.5Gsec-srocvs) </w:t>
            </w:r>
            <w:r w:rsidR="002354E7">
              <w:rPr>
                <w:b/>
                <w:sz w:val="22"/>
                <w:szCs w:val="22"/>
              </w:rPr>
              <w:t>proposed</w:t>
            </w:r>
            <w:r w:rsidR="009C0CA1">
              <w:rPr>
                <w:b/>
                <w:sz w:val="22"/>
                <w:szCs w:val="22"/>
              </w:rPr>
              <w:t xml:space="preserve"> </w:t>
            </w:r>
            <w:bookmarkEnd w:id="1"/>
            <w:r w:rsidR="0006765F" w:rsidRPr="008C682F">
              <w:rPr>
                <w:b/>
                <w:sz w:val="22"/>
                <w:szCs w:val="22"/>
              </w:rPr>
              <w:t>for approval</w:t>
            </w:r>
            <w:r w:rsidR="00691DAA" w:rsidRPr="008C682F">
              <w:rPr>
                <w:b/>
                <w:sz w:val="22"/>
                <w:szCs w:val="22"/>
              </w:rPr>
              <w:t xml:space="preserve"> </w:t>
            </w:r>
            <w:r w:rsidR="00C007D7" w:rsidRPr="008C682F">
              <w:rPr>
                <w:b/>
                <w:sz w:val="22"/>
                <w:szCs w:val="22"/>
              </w:rPr>
              <w:t xml:space="preserve">at </w:t>
            </w:r>
            <w:r w:rsidR="0016049B" w:rsidRPr="008C682F">
              <w:rPr>
                <w:b/>
                <w:sz w:val="22"/>
                <w:szCs w:val="22"/>
              </w:rPr>
              <w:t>the</w:t>
            </w:r>
            <w:r w:rsidR="00C007D7" w:rsidRPr="008C682F">
              <w:rPr>
                <w:b/>
                <w:sz w:val="22"/>
                <w:szCs w:val="22"/>
              </w:rPr>
              <w:t xml:space="preserve"> meeting of ITU-T Study Group </w:t>
            </w:r>
            <w:r w:rsidR="003F775D" w:rsidRPr="008C682F">
              <w:rPr>
                <w:b/>
                <w:sz w:val="22"/>
                <w:szCs w:val="22"/>
              </w:rPr>
              <w:t>17</w:t>
            </w:r>
            <w:r w:rsidR="00AC33F3">
              <w:rPr>
                <w:b/>
                <w:sz w:val="22"/>
                <w:szCs w:val="22"/>
              </w:rPr>
              <w:t xml:space="preserve">, </w:t>
            </w:r>
            <w:r w:rsidR="00FB6E7E">
              <w:rPr>
                <w:b/>
                <w:sz w:val="22"/>
                <w:szCs w:val="22"/>
              </w:rPr>
              <w:t>Geneva</w:t>
            </w:r>
            <w:r w:rsidR="00A32870" w:rsidRPr="00A32870">
              <w:rPr>
                <w:b/>
                <w:sz w:val="22"/>
                <w:szCs w:val="22"/>
              </w:rPr>
              <w:t xml:space="preserve">, </w:t>
            </w:r>
            <w:r w:rsidR="00FB6E7E">
              <w:rPr>
                <w:b/>
                <w:sz w:val="22"/>
                <w:szCs w:val="22"/>
              </w:rPr>
              <w:t>2</w:t>
            </w:r>
            <w:r w:rsidR="00A32870" w:rsidRPr="00A32870">
              <w:rPr>
                <w:b/>
                <w:sz w:val="22"/>
                <w:szCs w:val="22"/>
              </w:rPr>
              <w:t>-</w:t>
            </w:r>
            <w:r w:rsidR="00FB6E7E">
              <w:rPr>
                <w:b/>
                <w:sz w:val="22"/>
                <w:szCs w:val="22"/>
              </w:rPr>
              <w:t>6 September</w:t>
            </w:r>
            <w:r w:rsidR="00A32870" w:rsidRPr="00A32870">
              <w:rPr>
                <w:b/>
                <w:sz w:val="22"/>
                <w:szCs w:val="22"/>
              </w:rPr>
              <w:t xml:space="preserve"> 2024</w:t>
            </w:r>
            <w:bookmarkEnd w:id="0"/>
          </w:p>
        </w:tc>
      </w:tr>
    </w:tbl>
    <w:p w14:paraId="71E76428" w14:textId="171659C1" w:rsidR="00852B82" w:rsidRPr="008C682F" w:rsidRDefault="00691DAA" w:rsidP="00733A9C">
      <w:pPr>
        <w:spacing w:before="80"/>
        <w:rPr>
          <w:sz w:val="22"/>
          <w:szCs w:val="22"/>
        </w:rPr>
      </w:pPr>
      <w:r w:rsidRPr="008C682F">
        <w:rPr>
          <w:sz w:val="22"/>
          <w:szCs w:val="22"/>
        </w:rPr>
        <w:t>Dear Sir/Madam,</w:t>
      </w:r>
    </w:p>
    <w:p w14:paraId="54FA4BD7" w14:textId="63233081" w:rsidR="00E32F10" w:rsidRPr="008C682F" w:rsidRDefault="00691DAA" w:rsidP="00733A9C">
      <w:pPr>
        <w:spacing w:before="80"/>
        <w:rPr>
          <w:sz w:val="22"/>
          <w:szCs w:val="22"/>
        </w:rPr>
      </w:pPr>
      <w:r w:rsidRPr="008C682F">
        <w:rPr>
          <w:bCs/>
          <w:sz w:val="22"/>
          <w:szCs w:val="22"/>
        </w:rPr>
        <w:t>1</w:t>
      </w:r>
      <w:r w:rsidRPr="008C682F">
        <w:rPr>
          <w:sz w:val="22"/>
          <w:szCs w:val="22"/>
        </w:rPr>
        <w:tab/>
      </w:r>
      <w:r w:rsidR="00C007D7" w:rsidRPr="008C682F">
        <w:rPr>
          <w:sz w:val="22"/>
          <w:szCs w:val="22"/>
        </w:rPr>
        <w:t xml:space="preserve">ITU-T Study </w:t>
      </w:r>
      <w:r w:rsidR="003F775D" w:rsidRPr="008C682F">
        <w:rPr>
          <w:sz w:val="22"/>
          <w:szCs w:val="22"/>
        </w:rPr>
        <w:t xml:space="preserve">Group 17 (Security) </w:t>
      </w:r>
      <w:r w:rsidRPr="008C682F">
        <w:rPr>
          <w:sz w:val="22"/>
          <w:szCs w:val="22"/>
        </w:rPr>
        <w:t>intends to apply the</w:t>
      </w:r>
      <w:r w:rsidR="0016049B" w:rsidRPr="008C682F">
        <w:rPr>
          <w:sz w:val="22"/>
          <w:szCs w:val="22"/>
        </w:rPr>
        <w:t xml:space="preserve"> Traditional Approval P</w:t>
      </w:r>
      <w:r w:rsidRPr="008C682F">
        <w:rPr>
          <w:sz w:val="22"/>
          <w:szCs w:val="22"/>
        </w:rPr>
        <w:t xml:space="preserve">rocedure </w:t>
      </w:r>
      <w:r w:rsidR="0006765F" w:rsidRPr="008C682F">
        <w:rPr>
          <w:sz w:val="22"/>
          <w:szCs w:val="22"/>
        </w:rPr>
        <w:t xml:space="preserve">as </w:t>
      </w:r>
      <w:r w:rsidRPr="008C682F">
        <w:rPr>
          <w:sz w:val="22"/>
          <w:szCs w:val="22"/>
        </w:rPr>
        <w:t xml:space="preserve">described in </w:t>
      </w:r>
      <w:r w:rsidR="00B45C37" w:rsidRPr="008C682F">
        <w:rPr>
          <w:sz w:val="22"/>
          <w:szCs w:val="22"/>
        </w:rPr>
        <w:t>Section</w:t>
      </w:r>
      <w:r w:rsidR="00C51F4B" w:rsidRPr="008C682F">
        <w:rPr>
          <w:sz w:val="22"/>
          <w:szCs w:val="22"/>
        </w:rPr>
        <w:t xml:space="preserve"> 9 of WTSA </w:t>
      </w:r>
      <w:r w:rsidRPr="008C682F">
        <w:rPr>
          <w:sz w:val="22"/>
          <w:szCs w:val="22"/>
        </w:rPr>
        <w:t>Resolution 1 (</w:t>
      </w:r>
      <w:r w:rsidR="00A4376F" w:rsidRPr="008C682F">
        <w:rPr>
          <w:sz w:val="22"/>
          <w:szCs w:val="22"/>
        </w:rPr>
        <w:t xml:space="preserve">Rev. </w:t>
      </w:r>
      <w:r w:rsidR="002F03A2">
        <w:rPr>
          <w:sz w:val="22"/>
          <w:szCs w:val="22"/>
        </w:rPr>
        <w:t>Geneva</w:t>
      </w:r>
      <w:r w:rsidRPr="008C682F">
        <w:rPr>
          <w:sz w:val="22"/>
          <w:szCs w:val="22"/>
        </w:rPr>
        <w:t>, 20</w:t>
      </w:r>
      <w:r w:rsidR="002F03A2">
        <w:rPr>
          <w:sz w:val="22"/>
          <w:szCs w:val="22"/>
        </w:rPr>
        <w:t>22</w:t>
      </w:r>
      <w:r w:rsidRPr="008C682F">
        <w:rPr>
          <w:sz w:val="22"/>
          <w:szCs w:val="22"/>
        </w:rPr>
        <w:t>) for the approval of the above-mentioned draft Recommendations</w:t>
      </w:r>
      <w:r w:rsidR="00C007D7" w:rsidRPr="008C682F">
        <w:rPr>
          <w:sz w:val="22"/>
          <w:szCs w:val="22"/>
        </w:rPr>
        <w:t xml:space="preserve"> at its next </w:t>
      </w:r>
      <w:r w:rsidR="00573B51">
        <w:rPr>
          <w:sz w:val="22"/>
          <w:szCs w:val="22"/>
        </w:rPr>
        <w:t xml:space="preserve">physical </w:t>
      </w:r>
      <w:r w:rsidR="00C007D7" w:rsidRPr="008C682F">
        <w:rPr>
          <w:sz w:val="22"/>
          <w:szCs w:val="22"/>
        </w:rPr>
        <w:t>meeting</w:t>
      </w:r>
      <w:r w:rsidR="00A32870" w:rsidRPr="00A32870">
        <w:rPr>
          <w:sz w:val="22"/>
          <w:szCs w:val="22"/>
        </w:rPr>
        <w:t xml:space="preserve">, </w:t>
      </w:r>
      <w:r w:rsidR="00573B51">
        <w:rPr>
          <w:sz w:val="22"/>
          <w:szCs w:val="22"/>
        </w:rPr>
        <w:t xml:space="preserve">Geneva, 2-6 September </w:t>
      </w:r>
      <w:r w:rsidR="00A32870" w:rsidRPr="00A32870">
        <w:rPr>
          <w:sz w:val="22"/>
          <w:szCs w:val="22"/>
        </w:rPr>
        <w:t>2024</w:t>
      </w:r>
      <w:r w:rsidR="00733B5C" w:rsidRPr="008C682F">
        <w:rPr>
          <w:sz w:val="22"/>
          <w:szCs w:val="22"/>
        </w:rPr>
        <w:t xml:space="preserve">. The agenda and all relevant information concerning the ITU-T Study Group </w:t>
      </w:r>
      <w:r w:rsidR="00074D44" w:rsidRPr="008C682F">
        <w:rPr>
          <w:sz w:val="22"/>
          <w:szCs w:val="22"/>
        </w:rPr>
        <w:t>17</w:t>
      </w:r>
      <w:r w:rsidR="00733B5C" w:rsidRPr="008C682F">
        <w:rPr>
          <w:sz w:val="22"/>
          <w:szCs w:val="22"/>
        </w:rPr>
        <w:t xml:space="preserve"> meeting will be available in Collective letter </w:t>
      </w:r>
      <w:hyperlink r:id="rId9" w:history="1">
        <w:r w:rsidR="00FB6E7E">
          <w:rPr>
            <w:rStyle w:val="Hyperlink"/>
            <w:rFonts w:asciiTheme="minorHAnsi" w:hAnsiTheme="minorHAnsi" w:cstheme="minorHAnsi"/>
            <w:sz w:val="22"/>
            <w:szCs w:val="22"/>
          </w:rPr>
          <w:t>8/17</w:t>
        </w:r>
      </w:hyperlink>
      <w:r w:rsidR="00733B5C" w:rsidRPr="008C682F">
        <w:rPr>
          <w:sz w:val="22"/>
          <w:szCs w:val="22"/>
        </w:rPr>
        <w:t>.</w:t>
      </w:r>
    </w:p>
    <w:p w14:paraId="213C53F2" w14:textId="2E1D8721" w:rsidR="007C7DA8" w:rsidRPr="008C682F" w:rsidRDefault="007C7DA8" w:rsidP="00733A9C">
      <w:pPr>
        <w:spacing w:before="80"/>
        <w:rPr>
          <w:sz w:val="22"/>
          <w:szCs w:val="22"/>
        </w:rPr>
      </w:pPr>
      <w:r w:rsidRPr="008C682F">
        <w:rPr>
          <w:bCs/>
          <w:sz w:val="22"/>
          <w:szCs w:val="22"/>
        </w:rPr>
        <w:t>2</w:t>
      </w:r>
      <w:r w:rsidRPr="008C682F">
        <w:rPr>
          <w:sz w:val="22"/>
          <w:szCs w:val="22"/>
        </w:rPr>
        <w:tab/>
        <w:t xml:space="preserve">The titles, summaries and locations of the draft ITU-T Recommendations proposed for approval </w:t>
      </w:r>
      <w:r w:rsidR="00C51F4B" w:rsidRPr="008C682F">
        <w:rPr>
          <w:sz w:val="22"/>
          <w:szCs w:val="22"/>
        </w:rPr>
        <w:t>can</w:t>
      </w:r>
      <w:r w:rsidRPr="008C682F">
        <w:rPr>
          <w:sz w:val="22"/>
          <w:szCs w:val="22"/>
        </w:rPr>
        <w:t xml:space="preserve"> be found in </w:t>
      </w:r>
      <w:r w:rsidRPr="008C682F">
        <w:rPr>
          <w:b/>
          <w:bCs/>
          <w:sz w:val="22"/>
          <w:szCs w:val="22"/>
        </w:rPr>
        <w:t>Annex 1</w:t>
      </w:r>
      <w:r w:rsidRPr="008C682F">
        <w:rPr>
          <w:sz w:val="22"/>
          <w:szCs w:val="22"/>
        </w:rPr>
        <w:t>.</w:t>
      </w:r>
    </w:p>
    <w:p w14:paraId="15DE3623" w14:textId="18EF6B1C" w:rsidR="00447CD5" w:rsidRPr="00FB6E7E" w:rsidRDefault="008450C6" w:rsidP="00733A9C">
      <w:pPr>
        <w:spacing w:before="80"/>
        <w:rPr>
          <w:sz w:val="22"/>
          <w:szCs w:val="22"/>
        </w:rPr>
      </w:pPr>
      <w:r w:rsidRPr="00FB6E7E">
        <w:rPr>
          <w:sz w:val="22"/>
          <w:szCs w:val="22"/>
        </w:rPr>
        <w:t xml:space="preserve">TSB NOTE 1 </w:t>
      </w:r>
      <w:r w:rsidR="002354E7" w:rsidRPr="00FB6E7E">
        <w:rPr>
          <w:sz w:val="22"/>
          <w:szCs w:val="22"/>
        </w:rPr>
        <w:t>–</w:t>
      </w:r>
      <w:r w:rsidR="00DE4405" w:rsidRPr="00FB6E7E">
        <w:rPr>
          <w:sz w:val="22"/>
          <w:szCs w:val="22"/>
        </w:rPr>
        <w:t xml:space="preserve"> </w:t>
      </w:r>
      <w:r w:rsidR="00FB6E7E" w:rsidRPr="00FB6E7E">
        <w:rPr>
          <w:sz w:val="22"/>
          <w:szCs w:val="22"/>
        </w:rPr>
        <w:t>Except for draft new Recommendations X.1820 (X.5Gsec-srocvs), no ITU-T A.5 justifications have been submitted for the other determined texts.</w:t>
      </w:r>
    </w:p>
    <w:p w14:paraId="1600B36F" w14:textId="11959059" w:rsidR="008450C6" w:rsidRPr="008C682F" w:rsidRDefault="008450C6" w:rsidP="00733A9C">
      <w:pPr>
        <w:spacing w:before="80"/>
        <w:rPr>
          <w:sz w:val="22"/>
          <w:szCs w:val="22"/>
        </w:rPr>
      </w:pPr>
      <w:r w:rsidRPr="00FB6E7E">
        <w:rPr>
          <w:sz w:val="22"/>
          <w:szCs w:val="22"/>
        </w:rPr>
        <w:t xml:space="preserve">TSB NOTE 2 – As of the date of this Circular, no IPR statement had been received by TSB </w:t>
      </w:r>
      <w:r w:rsidR="00DE4405" w:rsidRPr="00FB6E7E">
        <w:rPr>
          <w:sz w:val="22"/>
          <w:szCs w:val="22"/>
        </w:rPr>
        <w:t>for</w:t>
      </w:r>
      <w:r w:rsidRPr="00FB6E7E">
        <w:rPr>
          <w:sz w:val="22"/>
          <w:szCs w:val="22"/>
        </w:rPr>
        <w:t xml:space="preserve"> any of these </w:t>
      </w:r>
      <w:r w:rsidR="00DE4405" w:rsidRPr="00FB6E7E">
        <w:rPr>
          <w:sz w:val="22"/>
          <w:szCs w:val="22"/>
        </w:rPr>
        <w:t xml:space="preserve">determined </w:t>
      </w:r>
      <w:r w:rsidRPr="00FB6E7E">
        <w:rPr>
          <w:sz w:val="22"/>
          <w:szCs w:val="22"/>
        </w:rPr>
        <w:t xml:space="preserve">texts. For up-to-date information, members are invited to consult the IPR database at </w:t>
      </w:r>
      <w:hyperlink r:id="rId10" w:history="1">
        <w:r w:rsidRPr="00FB6E7E">
          <w:rPr>
            <w:rStyle w:val="Hyperlink"/>
            <w:sz w:val="22"/>
            <w:szCs w:val="22"/>
          </w:rPr>
          <w:t>www.itu.int/ipr/</w:t>
        </w:r>
      </w:hyperlink>
      <w:r w:rsidRPr="00FB6E7E">
        <w:rPr>
          <w:sz w:val="22"/>
          <w:szCs w:val="22"/>
        </w:rPr>
        <w:t>.</w:t>
      </w:r>
    </w:p>
    <w:p w14:paraId="226D206A" w14:textId="5D2774A7" w:rsidR="00A43CA0" w:rsidRPr="008C682F" w:rsidRDefault="007C7DA8" w:rsidP="00733A9C">
      <w:pPr>
        <w:spacing w:before="80"/>
        <w:rPr>
          <w:sz w:val="22"/>
          <w:szCs w:val="22"/>
        </w:rPr>
      </w:pPr>
      <w:r w:rsidRPr="008C682F">
        <w:rPr>
          <w:bCs/>
          <w:sz w:val="22"/>
          <w:szCs w:val="22"/>
        </w:rPr>
        <w:t>3</w:t>
      </w:r>
      <w:r w:rsidR="00691DAA" w:rsidRPr="008C682F">
        <w:rPr>
          <w:sz w:val="22"/>
          <w:szCs w:val="22"/>
        </w:rPr>
        <w:tab/>
      </w:r>
      <w:r w:rsidR="00B233EC" w:rsidRPr="008C682F">
        <w:rPr>
          <w:rFonts w:asciiTheme="minorHAnsi" w:hAnsiTheme="minorHAnsi" w:cstheme="minorHAnsi"/>
          <w:sz w:val="22"/>
          <w:szCs w:val="22"/>
        </w:rPr>
        <w:t>This Circular initiates the formal consultation with ITU Member States on whether these texts may be considered for approval at the upcoming meeting, in accordance with clause 9.4 of Resolution 1. Member</w:t>
      </w:r>
      <w:r w:rsidR="00C03954">
        <w:rPr>
          <w:rFonts w:asciiTheme="minorHAnsi" w:hAnsiTheme="minorHAnsi" w:cstheme="minorHAnsi"/>
          <w:sz w:val="22"/>
          <w:szCs w:val="22"/>
        </w:rPr>
        <w:t> </w:t>
      </w:r>
      <w:r w:rsidR="00B233EC" w:rsidRPr="008C682F">
        <w:rPr>
          <w:rFonts w:asciiTheme="minorHAnsi" w:hAnsiTheme="minorHAnsi" w:cstheme="minorHAnsi"/>
          <w:sz w:val="22"/>
          <w:szCs w:val="22"/>
        </w:rPr>
        <w:t xml:space="preserve">States are kindly requested to complete and return the form in </w:t>
      </w:r>
      <w:r w:rsidR="00B233EC" w:rsidRPr="008C682F">
        <w:rPr>
          <w:rFonts w:asciiTheme="minorHAnsi" w:hAnsiTheme="minorHAnsi" w:cstheme="minorHAnsi"/>
          <w:b/>
          <w:bCs/>
          <w:sz w:val="22"/>
          <w:szCs w:val="22"/>
        </w:rPr>
        <w:t>Annex 2</w:t>
      </w:r>
      <w:r w:rsidR="00B233EC" w:rsidRPr="008C682F">
        <w:rPr>
          <w:rFonts w:asciiTheme="minorHAnsi" w:hAnsiTheme="minorHAnsi" w:cstheme="minorHAnsi"/>
          <w:sz w:val="22"/>
          <w:szCs w:val="22"/>
        </w:rPr>
        <w:t xml:space="preserve"> by 2359 hours UTC on </w:t>
      </w:r>
      <w:r w:rsidR="00A32870">
        <w:rPr>
          <w:rFonts w:asciiTheme="minorHAnsi" w:hAnsiTheme="minorHAnsi" w:cstheme="minorHAnsi"/>
          <w:b/>
          <w:bCs/>
          <w:sz w:val="22"/>
          <w:szCs w:val="22"/>
        </w:rPr>
        <w:t>2</w:t>
      </w:r>
      <w:r w:rsidR="00573B51">
        <w:rPr>
          <w:rFonts w:asciiTheme="minorHAnsi" w:hAnsiTheme="minorHAnsi" w:cstheme="minorHAnsi"/>
          <w:b/>
          <w:bCs/>
          <w:sz w:val="22"/>
          <w:szCs w:val="22"/>
        </w:rPr>
        <w:t>1</w:t>
      </w:r>
      <w:r w:rsidR="00C03954">
        <w:rPr>
          <w:rFonts w:asciiTheme="minorHAnsi" w:hAnsiTheme="minorHAnsi" w:cstheme="minorHAnsi"/>
          <w:b/>
          <w:bCs/>
          <w:sz w:val="22"/>
          <w:szCs w:val="22"/>
        </w:rPr>
        <w:t> </w:t>
      </w:r>
      <w:r w:rsidR="00573B51">
        <w:rPr>
          <w:rFonts w:asciiTheme="minorHAnsi" w:hAnsiTheme="minorHAnsi" w:cstheme="minorHAnsi"/>
          <w:b/>
          <w:bCs/>
          <w:sz w:val="22"/>
          <w:szCs w:val="22"/>
        </w:rPr>
        <w:t>August</w:t>
      </w:r>
      <w:r w:rsidR="00A32870">
        <w:rPr>
          <w:rFonts w:asciiTheme="minorHAnsi" w:hAnsiTheme="minorHAnsi" w:cstheme="minorHAnsi"/>
          <w:b/>
          <w:bCs/>
          <w:sz w:val="22"/>
          <w:szCs w:val="22"/>
        </w:rPr>
        <w:t xml:space="preserve"> 2024</w:t>
      </w:r>
      <w:r w:rsidR="00733A9C">
        <w:rPr>
          <w:rFonts w:asciiTheme="minorHAnsi" w:hAnsiTheme="minorHAnsi" w:cstheme="minorHAnsi"/>
          <w:b/>
          <w:bCs/>
          <w:sz w:val="22"/>
          <w:szCs w:val="22"/>
        </w:rPr>
        <w:t>.</w:t>
      </w:r>
    </w:p>
    <w:p w14:paraId="46006D00" w14:textId="461B22D3" w:rsidR="00B233EC" w:rsidRPr="008C682F" w:rsidRDefault="006A2FAB" w:rsidP="00733A9C">
      <w:pPr>
        <w:keepNext/>
        <w:keepLines/>
        <w:spacing w:before="80"/>
        <w:rPr>
          <w:sz w:val="22"/>
          <w:szCs w:val="22"/>
        </w:rPr>
      </w:pPr>
      <w:r w:rsidRPr="008C682F">
        <w:rPr>
          <w:bCs/>
          <w:sz w:val="22"/>
          <w:szCs w:val="22"/>
        </w:rPr>
        <w:t>4</w:t>
      </w:r>
      <w:r w:rsidR="007C7DA8" w:rsidRPr="008C682F">
        <w:rPr>
          <w:sz w:val="22"/>
          <w:szCs w:val="22"/>
        </w:rPr>
        <w:tab/>
        <w:t xml:space="preserve">If 70% or more of the replies </w:t>
      </w:r>
      <w:r w:rsidR="00F751B3" w:rsidRPr="008C682F">
        <w:rPr>
          <w:sz w:val="22"/>
          <w:szCs w:val="22"/>
        </w:rPr>
        <w:t xml:space="preserve">from Member States </w:t>
      </w:r>
      <w:r w:rsidR="007C7DA8" w:rsidRPr="008C682F">
        <w:rPr>
          <w:sz w:val="22"/>
          <w:szCs w:val="22"/>
        </w:rPr>
        <w:t>support consideration for approva</w:t>
      </w:r>
      <w:r w:rsidR="00C51F4B" w:rsidRPr="008C682F">
        <w:rPr>
          <w:sz w:val="22"/>
          <w:szCs w:val="22"/>
        </w:rPr>
        <w:t>l</w:t>
      </w:r>
      <w:r w:rsidR="007C7DA8" w:rsidRPr="008C682F">
        <w:rPr>
          <w:sz w:val="22"/>
          <w:szCs w:val="22"/>
        </w:rPr>
        <w:t>, one Plenary session will be devote</w:t>
      </w:r>
      <w:r w:rsidR="003E07CD" w:rsidRPr="008C682F">
        <w:rPr>
          <w:sz w:val="22"/>
          <w:szCs w:val="22"/>
        </w:rPr>
        <w:t xml:space="preserve">d </w:t>
      </w:r>
      <w:r w:rsidR="007C7DA8" w:rsidRPr="008C682F">
        <w:rPr>
          <w:sz w:val="22"/>
          <w:szCs w:val="22"/>
        </w:rPr>
        <w:t>to apply the approval procedure.</w:t>
      </w:r>
      <w:r w:rsidR="00E54801" w:rsidRPr="008C682F">
        <w:rPr>
          <w:sz w:val="22"/>
          <w:szCs w:val="22"/>
        </w:rPr>
        <w:t xml:space="preserve"> Member States that do not assign authority to proceed should inform the Director of TSB of the reasons for this opinion and indicate the possible changes that would enable the work to progress.</w:t>
      </w:r>
    </w:p>
    <w:p w14:paraId="57856907" w14:textId="7E22E2F0" w:rsidR="00852B82" w:rsidRPr="008C682F" w:rsidRDefault="00691DAA" w:rsidP="00733A9C">
      <w:pPr>
        <w:keepNext/>
        <w:keepLines/>
        <w:spacing w:before="80"/>
        <w:rPr>
          <w:sz w:val="22"/>
          <w:szCs w:val="22"/>
        </w:rPr>
      </w:pPr>
      <w:r w:rsidRPr="008C682F">
        <w:rPr>
          <w:sz w:val="22"/>
          <w:szCs w:val="22"/>
        </w:rPr>
        <w:t>Yours faithfully,</w:t>
      </w:r>
    </w:p>
    <w:p w14:paraId="341B114D" w14:textId="1B691451" w:rsidR="00852B82" w:rsidRPr="008C682F" w:rsidRDefault="009516AF" w:rsidP="000E7674">
      <w:pPr>
        <w:spacing w:before="840"/>
        <w:rPr>
          <w:sz w:val="22"/>
          <w:szCs w:val="22"/>
        </w:rPr>
      </w:pPr>
      <w:r>
        <w:rPr>
          <w:noProof/>
          <w:sz w:val="22"/>
          <w:szCs w:val="22"/>
        </w:rPr>
        <w:drawing>
          <wp:anchor distT="0" distB="0" distL="114300" distR="114300" simplePos="0" relativeHeight="251659264" behindDoc="1" locked="0" layoutInCell="1" allowOverlap="1" wp14:anchorId="012CAAAC" wp14:editId="2785E9DE">
            <wp:simplePos x="0" y="0"/>
            <wp:positionH relativeFrom="column">
              <wp:posOffset>0</wp:posOffset>
            </wp:positionH>
            <wp:positionV relativeFrom="paragraph">
              <wp:posOffset>104140</wp:posOffset>
            </wp:positionV>
            <wp:extent cx="728980"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8980" cy="307975"/>
                    </a:xfrm>
                    <a:prstGeom prst="rect">
                      <a:avLst/>
                    </a:prstGeom>
                  </pic:spPr>
                </pic:pic>
              </a:graphicData>
            </a:graphic>
            <wp14:sizeRelH relativeFrom="margin">
              <wp14:pctWidth>0</wp14:pctWidth>
            </wp14:sizeRelH>
            <wp14:sizeRelV relativeFrom="margin">
              <wp14:pctHeight>0</wp14:pctHeight>
            </wp14:sizeRelV>
          </wp:anchor>
        </w:drawing>
      </w:r>
      <w:r w:rsidR="004815DF" w:rsidRPr="004815DF">
        <w:rPr>
          <w:sz w:val="22"/>
          <w:szCs w:val="22"/>
        </w:rPr>
        <w:t>Seizo Onoe</w:t>
      </w:r>
      <w:r w:rsidR="00691DAA" w:rsidRPr="008C682F">
        <w:rPr>
          <w:sz w:val="22"/>
          <w:szCs w:val="22"/>
        </w:rPr>
        <w:br/>
        <w:t>Director of the Telecommunication</w:t>
      </w:r>
      <w:r w:rsidR="00691DAA" w:rsidRPr="008C682F">
        <w:rPr>
          <w:sz w:val="22"/>
          <w:szCs w:val="22"/>
        </w:rPr>
        <w:br/>
        <w:t>Standardization Bureau</w:t>
      </w:r>
    </w:p>
    <w:p w14:paraId="0D73960F" w14:textId="77777777" w:rsidR="00852B82" w:rsidRPr="008C682F" w:rsidRDefault="00691DAA" w:rsidP="00C03954">
      <w:pPr>
        <w:spacing w:before="240"/>
        <w:rPr>
          <w:sz w:val="22"/>
          <w:szCs w:val="22"/>
        </w:rPr>
      </w:pPr>
      <w:r w:rsidRPr="008C682F">
        <w:rPr>
          <w:b/>
          <w:sz w:val="22"/>
          <w:szCs w:val="22"/>
        </w:rPr>
        <w:t>Annex</w:t>
      </w:r>
      <w:r w:rsidR="00F96117" w:rsidRPr="008C682F">
        <w:rPr>
          <w:b/>
          <w:sz w:val="22"/>
          <w:szCs w:val="22"/>
        </w:rPr>
        <w:t>es</w:t>
      </w:r>
      <w:r w:rsidRPr="008C682F">
        <w:rPr>
          <w:b/>
          <w:sz w:val="22"/>
          <w:szCs w:val="22"/>
        </w:rPr>
        <w:t xml:space="preserve">: </w:t>
      </w:r>
      <w:r w:rsidR="00F96117" w:rsidRPr="008C682F">
        <w:rPr>
          <w:bCs/>
          <w:sz w:val="22"/>
          <w:szCs w:val="22"/>
        </w:rPr>
        <w:t>2</w:t>
      </w:r>
      <w:r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66CCD071" w:rsidR="00852B82" w:rsidRPr="00D7384A" w:rsidRDefault="00691DAA" w:rsidP="00A279F9">
      <w:pPr>
        <w:pStyle w:val="Annextitle"/>
        <w:spacing w:before="120"/>
      </w:pPr>
      <w:r w:rsidRPr="00D7384A">
        <w:t>Summary and location</w:t>
      </w:r>
      <w:r w:rsidR="0006765F" w:rsidRPr="00D7384A">
        <w:t xml:space="preserve"> of Determined </w:t>
      </w:r>
      <w:r w:rsidR="002F03A2">
        <w:t xml:space="preserve">draft </w:t>
      </w:r>
      <w:r w:rsidR="008450C6" w:rsidRPr="008450C6">
        <w:t xml:space="preserve">new Recommendations </w:t>
      </w:r>
      <w:r w:rsidR="002F03A2">
        <w:br/>
      </w:r>
      <w:r w:rsidR="00C545A3" w:rsidRPr="00C545A3">
        <w:t xml:space="preserve">ITU T </w:t>
      </w:r>
      <w:r w:rsidR="00A32870" w:rsidRPr="00BC1E49">
        <w:rPr>
          <w:rFonts w:cstheme="minorHAnsi"/>
          <w:szCs w:val="22"/>
        </w:rPr>
        <w:t>X.</w:t>
      </w:r>
      <w:r w:rsidR="00A32870" w:rsidRPr="004C24ED">
        <w:t>1237 (</w:t>
      </w:r>
      <w:proofErr w:type="spellStart"/>
      <w:r w:rsidR="00A32870" w:rsidRPr="004C24ED">
        <w:t>X.tsfpp</w:t>
      </w:r>
      <w:proofErr w:type="spellEnd"/>
      <w:r w:rsidR="00A32870" w:rsidRPr="004C24ED">
        <w:t>),</w:t>
      </w:r>
      <w:r w:rsidR="00A32870" w:rsidRPr="00BC1E49">
        <w:t xml:space="preserve"> </w:t>
      </w:r>
      <w:r w:rsidR="00A32870" w:rsidRPr="004C24ED">
        <w:t>X.1283 (</w:t>
      </w:r>
      <w:proofErr w:type="spellStart"/>
      <w:r w:rsidR="00A32870" w:rsidRPr="004C24ED">
        <w:t>X.gpwd</w:t>
      </w:r>
      <w:proofErr w:type="spellEnd"/>
      <w:r w:rsidR="00A32870" w:rsidRPr="004C24ED">
        <w:t>),</w:t>
      </w:r>
      <w:r w:rsidR="00A32870" w:rsidRPr="00BC1E49">
        <w:t xml:space="preserve"> </w:t>
      </w:r>
      <w:r w:rsidR="00A32870" w:rsidRPr="004C24ED">
        <w:t>X.1353 (</w:t>
      </w:r>
      <w:proofErr w:type="spellStart"/>
      <w:r w:rsidR="00A32870" w:rsidRPr="004C24ED">
        <w:t>X.ztd-iot</w:t>
      </w:r>
      <w:proofErr w:type="spellEnd"/>
      <w:r w:rsidR="00A32870" w:rsidRPr="004C24ED">
        <w:t>), X.1354 (X.sc-</w:t>
      </w:r>
      <w:proofErr w:type="spellStart"/>
      <w:r w:rsidR="00A32870" w:rsidRPr="004C24ED">
        <w:t>iot</w:t>
      </w:r>
      <w:proofErr w:type="spellEnd"/>
      <w:r w:rsidR="00A32870" w:rsidRPr="004C24ED">
        <w:t>), X.1384 (X.itssec-5), X.1471 (X.websec-7), X.1819 (X.5Gsec-netec), X.1820 (X.5Gsec-srocvs</w:t>
      </w:r>
      <w:r w:rsidR="00C545A3" w:rsidRPr="00C545A3">
        <w:t>)</w:t>
      </w:r>
    </w:p>
    <w:p w14:paraId="64DF7DDB" w14:textId="2F73C6BB" w:rsidR="00852B82" w:rsidRPr="005F363D" w:rsidRDefault="007C7DA8" w:rsidP="004C24ED">
      <w:pPr>
        <w:pStyle w:val="Heading1"/>
        <w:numPr>
          <w:ilvl w:val="0"/>
          <w:numId w:val="18"/>
        </w:numPr>
        <w:ind w:left="0" w:firstLine="0"/>
        <w:rPr>
          <w:sz w:val="24"/>
          <w:szCs w:val="24"/>
          <w:lang w:val="fr-CH"/>
        </w:rPr>
      </w:pPr>
      <w:r w:rsidRPr="005F363D">
        <w:rPr>
          <w:sz w:val="24"/>
          <w:szCs w:val="24"/>
          <w:lang w:val="fr-CH"/>
        </w:rPr>
        <w:t xml:space="preserve">Draft </w:t>
      </w:r>
      <w:r w:rsidR="00A32870" w:rsidRPr="00A32870">
        <w:rPr>
          <w:sz w:val="24"/>
          <w:szCs w:val="24"/>
          <w:lang w:val="fr-CH"/>
        </w:rPr>
        <w:t>new Recommendation ITU-T X.1237 (</w:t>
      </w:r>
      <w:proofErr w:type="spellStart"/>
      <w:r w:rsidR="00A32870" w:rsidRPr="00A32870">
        <w:rPr>
          <w:sz w:val="24"/>
          <w:szCs w:val="24"/>
          <w:lang w:val="fr-CH"/>
        </w:rPr>
        <w:t>X.tsfpp</w:t>
      </w:r>
      <w:proofErr w:type="spellEnd"/>
      <w:r w:rsidR="00A32870" w:rsidRPr="00A32870">
        <w:rPr>
          <w:sz w:val="24"/>
          <w:szCs w:val="24"/>
          <w:lang w:val="fr-CH"/>
        </w:rPr>
        <w:t xml:space="preserve">) </w:t>
      </w:r>
      <w:r w:rsidR="00087690" w:rsidRPr="005F363D">
        <w:rPr>
          <w:sz w:val="24"/>
          <w:szCs w:val="24"/>
          <w:lang w:val="fr-CH"/>
        </w:rPr>
        <w:t>[</w:t>
      </w:r>
      <w:hyperlink r:id="rId12" w:history="1">
        <w:r w:rsidR="00CA05C9" w:rsidRPr="005F363D">
          <w:rPr>
            <w:rStyle w:val="Hyperlink"/>
            <w:bCs/>
            <w:sz w:val="24"/>
            <w:szCs w:val="24"/>
            <w:lang w:val="fr-CH"/>
          </w:rPr>
          <w:t>R</w:t>
        </w:r>
        <w:r w:rsidR="00A32870">
          <w:rPr>
            <w:rStyle w:val="Hyperlink"/>
            <w:bCs/>
            <w:sz w:val="24"/>
            <w:szCs w:val="24"/>
            <w:lang w:val="fr-CH"/>
          </w:rPr>
          <w:t>62</w:t>
        </w:r>
      </w:hyperlink>
      <w:r w:rsidR="00087690" w:rsidRPr="005F363D">
        <w:rPr>
          <w:sz w:val="24"/>
          <w:szCs w:val="24"/>
          <w:lang w:val="fr-CH"/>
        </w:rPr>
        <w:t>]</w:t>
      </w:r>
    </w:p>
    <w:p w14:paraId="6CEC1C7D" w14:textId="75CF182B" w:rsidR="007C7DA8" w:rsidRPr="002B0A64" w:rsidRDefault="00FB6E7E" w:rsidP="00622A3E">
      <w:pPr>
        <w:rPr>
          <w:rFonts w:asciiTheme="minorHAnsi" w:hAnsiTheme="minorHAnsi" w:cstheme="minorHAnsi"/>
          <w:sz w:val="22"/>
          <w:szCs w:val="22"/>
        </w:rPr>
      </w:pPr>
      <w:r w:rsidRPr="002B0A64">
        <w:rPr>
          <w:rFonts w:asciiTheme="minorHAnsi" w:hAnsiTheme="minorHAnsi" w:cstheme="minorHAnsi"/>
          <w:sz w:val="22"/>
          <w:szCs w:val="22"/>
        </w:rPr>
        <w:t xml:space="preserve">Security requirements for </w:t>
      </w:r>
      <w:r w:rsidRPr="002B0A64">
        <w:rPr>
          <w:rFonts w:asciiTheme="minorHAnsi" w:hAnsiTheme="minorHAnsi" w:cstheme="minorHAnsi"/>
          <w:sz w:val="22"/>
          <w:szCs w:val="22"/>
          <w:lang w:val="en-US"/>
        </w:rPr>
        <w:t xml:space="preserve">personally identifiable information </w:t>
      </w:r>
      <w:r w:rsidRPr="002B0A64">
        <w:rPr>
          <w:rFonts w:asciiTheme="minorHAnsi" w:hAnsiTheme="minorHAnsi" w:cstheme="minorHAnsi"/>
          <w:sz w:val="22"/>
          <w:szCs w:val="22"/>
        </w:rPr>
        <w:t>protection while countering mobile messaging spam</w:t>
      </w:r>
    </w:p>
    <w:p w14:paraId="6AF1532A" w14:textId="77777777" w:rsidR="00A32870" w:rsidRPr="002B0A64" w:rsidRDefault="00A32870" w:rsidP="00A32870">
      <w:pPr>
        <w:pStyle w:val="Heading2"/>
        <w:rPr>
          <w:rFonts w:asciiTheme="minorHAnsi" w:hAnsiTheme="minorHAnsi" w:cstheme="minorHAnsi"/>
          <w:sz w:val="22"/>
          <w:szCs w:val="22"/>
        </w:rPr>
      </w:pPr>
      <w:r w:rsidRPr="002B0A64">
        <w:rPr>
          <w:rFonts w:asciiTheme="minorHAnsi" w:hAnsiTheme="minorHAnsi" w:cstheme="minorHAnsi"/>
          <w:sz w:val="22"/>
          <w:szCs w:val="22"/>
        </w:rPr>
        <w:t>Summary</w:t>
      </w:r>
    </w:p>
    <w:p w14:paraId="6391CA26" w14:textId="77777777" w:rsidR="00663823" w:rsidRPr="002B0A64" w:rsidRDefault="00663823" w:rsidP="00663823">
      <w:pPr>
        <w:rPr>
          <w:rFonts w:asciiTheme="minorHAnsi" w:hAnsiTheme="minorHAnsi" w:cstheme="minorHAnsi"/>
          <w:sz w:val="22"/>
          <w:szCs w:val="22"/>
          <w:lang w:eastAsia="ja-JP"/>
        </w:rPr>
      </w:pPr>
      <w:r w:rsidRPr="002B0A64">
        <w:rPr>
          <w:rFonts w:asciiTheme="minorHAnsi" w:hAnsiTheme="minorHAnsi" w:cstheme="minorHAnsi"/>
          <w:sz w:val="22"/>
          <w:szCs w:val="22"/>
        </w:rPr>
        <w:t xml:space="preserve">Nowadays, driven by commercial interests (advertising), spam content is infiltrating every media to reach us. Operators, software developers and other </w:t>
      </w:r>
      <w:r w:rsidRPr="002B0A64">
        <w:rPr>
          <w:rFonts w:asciiTheme="minorHAnsi" w:hAnsiTheme="minorHAnsi" w:cstheme="minorHAnsi"/>
          <w:sz w:val="22"/>
          <w:szCs w:val="22"/>
          <w:lang w:eastAsia="zh-CN"/>
        </w:rPr>
        <w:t>organizations</w:t>
      </w:r>
      <w:r w:rsidRPr="002B0A64">
        <w:rPr>
          <w:rFonts w:asciiTheme="minorHAnsi" w:hAnsiTheme="minorHAnsi" w:cstheme="minorHAnsi"/>
          <w:sz w:val="22"/>
          <w:szCs w:val="22"/>
        </w:rPr>
        <w:t xml:space="preserve"> explore various sorts of technologies, platforms, services and apps to counter spam. However, if </w:t>
      </w:r>
      <w:r w:rsidRPr="002B0A64">
        <w:rPr>
          <w:rFonts w:asciiTheme="minorHAnsi" w:hAnsiTheme="minorHAnsi" w:cstheme="minorHAnsi"/>
          <w:sz w:val="22"/>
          <w:szCs w:val="22"/>
          <w:lang w:val="en-US" w:eastAsia="zh-CN"/>
        </w:rPr>
        <w:t xml:space="preserve">personally identifiable information (PII) </w:t>
      </w:r>
      <w:r w:rsidRPr="002B0A64">
        <w:rPr>
          <w:rFonts w:asciiTheme="minorHAnsi" w:hAnsiTheme="minorHAnsi" w:cstheme="minorHAnsi"/>
          <w:sz w:val="22"/>
          <w:szCs w:val="22"/>
        </w:rPr>
        <w:t xml:space="preserve">protection is not taken into account in the design and implementation of these approaches, their functionality and effectiveness might be impaired. </w:t>
      </w:r>
    </w:p>
    <w:p w14:paraId="6B04FFA0" w14:textId="77777777" w:rsidR="00663823" w:rsidRPr="002B0A64" w:rsidRDefault="00663823" w:rsidP="00663823">
      <w:pPr>
        <w:jc w:val="both"/>
        <w:rPr>
          <w:rFonts w:asciiTheme="minorHAnsi" w:hAnsiTheme="minorHAnsi" w:cstheme="minorHAnsi"/>
          <w:sz w:val="22"/>
          <w:szCs w:val="22"/>
        </w:rPr>
      </w:pPr>
      <w:r w:rsidRPr="002B0A64">
        <w:rPr>
          <w:rFonts w:asciiTheme="minorHAnsi" w:hAnsiTheme="minorHAnsi" w:cstheme="minorHAnsi"/>
          <w:sz w:val="22"/>
          <w:szCs w:val="22"/>
        </w:rPr>
        <w:t xml:space="preserve">This Recommendation takes </w:t>
      </w:r>
      <w:r w:rsidRPr="002B0A64">
        <w:rPr>
          <w:rFonts w:asciiTheme="minorHAnsi" w:hAnsiTheme="minorHAnsi" w:cstheme="minorHAnsi"/>
          <w:sz w:val="22"/>
          <w:szCs w:val="22"/>
          <w:lang w:eastAsia="zh-CN"/>
        </w:rPr>
        <w:t>PII</w:t>
      </w:r>
      <w:r w:rsidRPr="002B0A64">
        <w:rPr>
          <w:rFonts w:asciiTheme="minorHAnsi" w:hAnsiTheme="minorHAnsi" w:cstheme="minorHAnsi"/>
          <w:sz w:val="22"/>
          <w:szCs w:val="22"/>
        </w:rPr>
        <w:t xml:space="preserve"> protection into account in the design and implementation of mobile messaging anti-spam solutions. It provides an overview of mobile messaging anti-spam processes and proposes security requirements for countering mobile messaging spam. Entity functions and processing procedures are also introduced.</w:t>
      </w:r>
    </w:p>
    <w:p w14:paraId="2841416A" w14:textId="3EF766AE" w:rsidR="008450C6" w:rsidRPr="005F363D" w:rsidRDefault="008450C6" w:rsidP="004C24ED">
      <w:pPr>
        <w:pStyle w:val="Heading1"/>
        <w:numPr>
          <w:ilvl w:val="0"/>
          <w:numId w:val="18"/>
        </w:numPr>
        <w:ind w:left="0" w:firstLine="0"/>
        <w:rPr>
          <w:sz w:val="24"/>
          <w:szCs w:val="24"/>
        </w:rPr>
      </w:pPr>
      <w:r w:rsidRPr="005F363D">
        <w:rPr>
          <w:sz w:val="24"/>
          <w:szCs w:val="24"/>
        </w:rPr>
        <w:t xml:space="preserve">Draft </w:t>
      </w:r>
      <w:r w:rsidR="00A32870" w:rsidRPr="00A32870">
        <w:rPr>
          <w:sz w:val="24"/>
          <w:szCs w:val="24"/>
        </w:rPr>
        <w:t>new Recommendation ITU-T X.1283 (</w:t>
      </w:r>
      <w:proofErr w:type="spellStart"/>
      <w:r w:rsidR="00A32870" w:rsidRPr="00A32870">
        <w:rPr>
          <w:sz w:val="24"/>
          <w:szCs w:val="24"/>
        </w:rPr>
        <w:t>X.gpwd</w:t>
      </w:r>
      <w:proofErr w:type="spellEnd"/>
      <w:r w:rsidR="00A32870" w:rsidRPr="00A32870">
        <w:rPr>
          <w:sz w:val="24"/>
          <w:szCs w:val="24"/>
        </w:rPr>
        <w:t xml:space="preserve">) </w:t>
      </w:r>
      <w:r w:rsidRPr="005F363D">
        <w:rPr>
          <w:sz w:val="24"/>
          <w:szCs w:val="24"/>
        </w:rPr>
        <w:t>[</w:t>
      </w:r>
      <w:hyperlink r:id="rId13" w:history="1">
        <w:r w:rsidR="00CA05C9" w:rsidRPr="005F363D">
          <w:rPr>
            <w:rStyle w:val="Hyperlink"/>
            <w:sz w:val="24"/>
            <w:szCs w:val="24"/>
          </w:rPr>
          <w:t>R</w:t>
        </w:r>
        <w:r w:rsidR="00A32870">
          <w:rPr>
            <w:rStyle w:val="Hyperlink"/>
            <w:sz w:val="24"/>
            <w:szCs w:val="24"/>
          </w:rPr>
          <w:t>66</w:t>
        </w:r>
      </w:hyperlink>
      <w:r w:rsidRPr="005F363D">
        <w:rPr>
          <w:sz w:val="24"/>
          <w:szCs w:val="24"/>
        </w:rPr>
        <w:t>]</w:t>
      </w:r>
    </w:p>
    <w:p w14:paraId="5834F0F2" w14:textId="223BEBF4" w:rsidR="008450C6" w:rsidRPr="005F363D" w:rsidRDefault="00A32870" w:rsidP="00D66A81">
      <w:pPr>
        <w:rPr>
          <w:sz w:val="22"/>
          <w:szCs w:val="22"/>
        </w:rPr>
      </w:pPr>
      <w:r w:rsidRPr="00A32870">
        <w:rPr>
          <w:sz w:val="22"/>
          <w:szCs w:val="22"/>
        </w:rPr>
        <w:t>Threat Analysis and guidelines for securing password and password-less authentication solutions</w:t>
      </w:r>
    </w:p>
    <w:p w14:paraId="4D151693" w14:textId="77777777" w:rsidR="008450C6" w:rsidRPr="004C24ED" w:rsidRDefault="008450C6" w:rsidP="008450C6">
      <w:pPr>
        <w:pStyle w:val="Heading2"/>
        <w:rPr>
          <w:rFonts w:asciiTheme="minorHAnsi" w:hAnsiTheme="minorHAnsi" w:cstheme="minorHAnsi"/>
          <w:sz w:val="22"/>
          <w:szCs w:val="22"/>
        </w:rPr>
      </w:pPr>
      <w:r w:rsidRPr="004C24ED">
        <w:rPr>
          <w:rFonts w:asciiTheme="minorHAnsi" w:hAnsiTheme="minorHAnsi" w:cstheme="minorHAnsi"/>
          <w:sz w:val="22"/>
          <w:szCs w:val="22"/>
        </w:rPr>
        <w:t>Summary</w:t>
      </w:r>
    </w:p>
    <w:p w14:paraId="177B1424" w14:textId="3A9AFD52" w:rsidR="00663823" w:rsidRPr="004C24ED" w:rsidRDefault="00663823" w:rsidP="00663823">
      <w:pPr>
        <w:jc w:val="both"/>
        <w:rPr>
          <w:rFonts w:asciiTheme="minorHAnsi" w:hAnsiTheme="minorHAnsi" w:cstheme="minorHAnsi"/>
          <w:sz w:val="22"/>
          <w:szCs w:val="22"/>
          <w:lang w:val="en-US"/>
        </w:rPr>
      </w:pPr>
      <w:r w:rsidRPr="004C24ED">
        <w:rPr>
          <w:rFonts w:asciiTheme="minorHAnsi" w:hAnsiTheme="minorHAnsi" w:cstheme="minorHAnsi"/>
          <w:sz w:val="22"/>
          <w:szCs w:val="22"/>
          <w:lang w:val="en-US"/>
        </w:rPr>
        <w:t xml:space="preserve">The security community is making a large movement to replace password authentication with alternative solutions that are known as </w:t>
      </w:r>
      <w:r w:rsidRPr="004C24ED">
        <w:rPr>
          <w:rFonts w:asciiTheme="minorHAnsi" w:hAnsiTheme="minorHAnsi" w:cstheme="minorHAnsi"/>
          <w:sz w:val="22"/>
          <w:szCs w:val="22"/>
        </w:rPr>
        <w:t>password-less</w:t>
      </w:r>
      <w:r w:rsidRPr="004C24ED">
        <w:rPr>
          <w:rFonts w:asciiTheme="minorHAnsi" w:hAnsiTheme="minorHAnsi" w:cstheme="minorHAnsi"/>
          <w:sz w:val="22"/>
          <w:szCs w:val="22"/>
          <w:lang w:val="en-US"/>
        </w:rPr>
        <w:t xml:space="preserve"> authentication. Unfortunately, many of the proposed </w:t>
      </w:r>
      <w:r w:rsidRPr="004C24ED">
        <w:rPr>
          <w:rFonts w:asciiTheme="minorHAnsi" w:hAnsiTheme="minorHAnsi" w:cstheme="minorHAnsi"/>
          <w:sz w:val="22"/>
          <w:szCs w:val="22"/>
        </w:rPr>
        <w:t>password-less</w:t>
      </w:r>
      <w:r w:rsidRPr="004C24ED">
        <w:rPr>
          <w:rFonts w:asciiTheme="minorHAnsi" w:hAnsiTheme="minorHAnsi" w:cstheme="minorHAnsi"/>
          <w:sz w:val="22"/>
          <w:szCs w:val="22"/>
          <w:lang w:val="en-US"/>
        </w:rPr>
        <w:t xml:space="preserve"> solutions suffer from the same limitation as current password solutions. These solutions are vulnerable to man-in-the-middle and phishing attacks among others.</w:t>
      </w:r>
    </w:p>
    <w:p w14:paraId="67C0737B" w14:textId="49556D72" w:rsidR="00663823" w:rsidRPr="004C24ED" w:rsidRDefault="00663823" w:rsidP="00663823">
      <w:pPr>
        <w:jc w:val="both"/>
        <w:rPr>
          <w:rFonts w:asciiTheme="minorHAnsi" w:hAnsiTheme="minorHAnsi" w:cstheme="minorHAnsi"/>
          <w:sz w:val="22"/>
          <w:szCs w:val="22"/>
          <w:lang w:val="en-US"/>
        </w:rPr>
      </w:pPr>
      <w:r w:rsidRPr="004C24ED">
        <w:rPr>
          <w:rFonts w:asciiTheme="minorHAnsi" w:hAnsiTheme="minorHAnsi" w:cstheme="minorHAnsi"/>
          <w:sz w:val="22"/>
          <w:szCs w:val="22"/>
          <w:lang w:val="en-US"/>
        </w:rPr>
        <w:t>Recommendation ITU-T X.1283 (</w:t>
      </w:r>
      <w:proofErr w:type="spellStart"/>
      <w:r w:rsidRPr="004C24ED">
        <w:rPr>
          <w:rFonts w:asciiTheme="minorHAnsi" w:hAnsiTheme="minorHAnsi" w:cstheme="minorHAnsi"/>
          <w:sz w:val="22"/>
          <w:szCs w:val="22"/>
          <w:lang w:val="en-US"/>
        </w:rPr>
        <w:t>X.gpwd</w:t>
      </w:r>
      <w:proofErr w:type="spellEnd"/>
      <w:r w:rsidRPr="004C24ED">
        <w:rPr>
          <w:rFonts w:asciiTheme="minorHAnsi" w:hAnsiTheme="minorHAnsi" w:cstheme="minorHAnsi"/>
          <w:sz w:val="22"/>
          <w:szCs w:val="22"/>
          <w:lang w:val="en-US"/>
        </w:rPr>
        <w:t xml:space="preserve">) performs security and threat analysis of authentication solutions that are based on the use of shared secrets. It takes a close look into security risks associated with password systems and emerging </w:t>
      </w:r>
      <w:r w:rsidRPr="004C24ED">
        <w:rPr>
          <w:rFonts w:asciiTheme="minorHAnsi" w:hAnsiTheme="minorHAnsi" w:cstheme="minorHAnsi"/>
          <w:sz w:val="22"/>
          <w:szCs w:val="22"/>
        </w:rPr>
        <w:t>password-less</w:t>
      </w:r>
      <w:r w:rsidRPr="004C24ED">
        <w:rPr>
          <w:rFonts w:asciiTheme="minorHAnsi" w:hAnsiTheme="minorHAnsi" w:cstheme="minorHAnsi"/>
          <w:sz w:val="22"/>
          <w:szCs w:val="22"/>
          <w:lang w:val="en-US"/>
        </w:rPr>
        <w:t xml:space="preserve"> solutions.</w:t>
      </w:r>
    </w:p>
    <w:p w14:paraId="310077E1" w14:textId="5689C292" w:rsidR="00D66A81" w:rsidRPr="004C24ED" w:rsidRDefault="00663823" w:rsidP="00E667FE">
      <w:pPr>
        <w:jc w:val="both"/>
        <w:rPr>
          <w:rFonts w:asciiTheme="minorHAnsi" w:hAnsiTheme="minorHAnsi" w:cstheme="minorHAnsi"/>
          <w:sz w:val="22"/>
          <w:szCs w:val="22"/>
          <w:lang w:val="en-US"/>
        </w:rPr>
      </w:pPr>
      <w:r w:rsidRPr="004C24ED">
        <w:rPr>
          <w:rFonts w:asciiTheme="minorHAnsi" w:hAnsiTheme="minorHAnsi" w:cstheme="minorHAnsi"/>
          <w:sz w:val="22"/>
          <w:szCs w:val="22"/>
          <w:lang w:val="en-US"/>
        </w:rPr>
        <w:t>This Recommendation performs threat analysis, develops guidelines and best practices for the protection of users and accounts based on these methods. This work can be used by those adopters to support legacy solutions as they migrate to stronger authentication methods based on PKI (e.g., ITU-T X.1277 and ITU-T X.1278).</w:t>
      </w:r>
      <w:r w:rsidR="00D66A81" w:rsidRPr="004C24ED">
        <w:rPr>
          <w:rFonts w:asciiTheme="minorHAnsi" w:hAnsiTheme="minorHAnsi" w:cstheme="minorHAnsi"/>
          <w:sz w:val="22"/>
          <w:szCs w:val="22"/>
        </w:rPr>
        <w:t xml:space="preserve"> </w:t>
      </w:r>
    </w:p>
    <w:p w14:paraId="0C2E918E" w14:textId="74162A28" w:rsidR="008450C6" w:rsidRPr="005F363D" w:rsidRDefault="008450C6" w:rsidP="004C24ED">
      <w:pPr>
        <w:pStyle w:val="Heading1"/>
        <w:keepNext w:val="0"/>
        <w:keepLines w:val="0"/>
        <w:numPr>
          <w:ilvl w:val="0"/>
          <w:numId w:val="18"/>
        </w:numPr>
        <w:ind w:left="0" w:firstLine="0"/>
        <w:rPr>
          <w:sz w:val="24"/>
          <w:szCs w:val="24"/>
        </w:rPr>
      </w:pPr>
      <w:r w:rsidRPr="005F363D">
        <w:rPr>
          <w:sz w:val="24"/>
          <w:szCs w:val="24"/>
        </w:rPr>
        <w:t xml:space="preserve">Draft </w:t>
      </w:r>
      <w:r w:rsidR="00A32870" w:rsidRPr="00A32870">
        <w:rPr>
          <w:sz w:val="24"/>
          <w:szCs w:val="24"/>
        </w:rPr>
        <w:t>new Recommendation ITU-T X.1353 (</w:t>
      </w:r>
      <w:proofErr w:type="spellStart"/>
      <w:r w:rsidR="00A32870" w:rsidRPr="00A32870">
        <w:rPr>
          <w:sz w:val="24"/>
          <w:szCs w:val="24"/>
        </w:rPr>
        <w:t>X.ztd-iot</w:t>
      </w:r>
      <w:proofErr w:type="spellEnd"/>
      <w:r w:rsidR="00A32870" w:rsidRPr="00A32870">
        <w:rPr>
          <w:sz w:val="24"/>
          <w:szCs w:val="24"/>
        </w:rPr>
        <w:t xml:space="preserve">) </w:t>
      </w:r>
      <w:r w:rsidRPr="005F363D">
        <w:rPr>
          <w:sz w:val="24"/>
          <w:szCs w:val="24"/>
        </w:rPr>
        <w:t>[</w:t>
      </w:r>
      <w:hyperlink r:id="rId14" w:history="1">
        <w:r w:rsidR="00CA05C9" w:rsidRPr="005F363D">
          <w:rPr>
            <w:rStyle w:val="Hyperlink"/>
            <w:sz w:val="24"/>
            <w:szCs w:val="24"/>
          </w:rPr>
          <w:t>R</w:t>
        </w:r>
        <w:r w:rsidR="00A32870">
          <w:rPr>
            <w:rStyle w:val="Hyperlink"/>
            <w:sz w:val="24"/>
            <w:szCs w:val="24"/>
          </w:rPr>
          <w:t>63</w:t>
        </w:r>
      </w:hyperlink>
      <w:r w:rsidRPr="005F363D">
        <w:rPr>
          <w:sz w:val="24"/>
          <w:szCs w:val="24"/>
        </w:rPr>
        <w:t>]</w:t>
      </w:r>
    </w:p>
    <w:p w14:paraId="6512CB00" w14:textId="0C38937B" w:rsidR="00183B93" w:rsidRPr="004C24ED" w:rsidRDefault="00663823" w:rsidP="001F00F9">
      <w:pPr>
        <w:rPr>
          <w:rFonts w:asciiTheme="minorHAnsi" w:hAnsiTheme="minorHAnsi" w:cstheme="minorHAnsi"/>
          <w:sz w:val="22"/>
          <w:szCs w:val="22"/>
        </w:rPr>
      </w:pPr>
      <w:bookmarkStart w:id="2" w:name="_Hlk113457282"/>
      <w:r w:rsidRPr="004C24ED">
        <w:rPr>
          <w:rFonts w:asciiTheme="minorHAnsi" w:hAnsiTheme="minorHAnsi" w:cstheme="minorHAnsi"/>
          <w:sz w:val="22"/>
          <w:szCs w:val="22"/>
        </w:rPr>
        <w:t>Blockchain-based Security Methodology for Zero-Touch Deployment of Massive IoT</w:t>
      </w:r>
      <w:r w:rsidR="00A32870" w:rsidRPr="004C24ED">
        <w:rPr>
          <w:rFonts w:asciiTheme="minorHAnsi" w:hAnsiTheme="minorHAnsi" w:cstheme="minorHAnsi"/>
          <w:sz w:val="22"/>
          <w:szCs w:val="22"/>
        </w:rPr>
        <w:t xml:space="preserve">  </w:t>
      </w:r>
    </w:p>
    <w:p w14:paraId="01F59676" w14:textId="23AD41AB" w:rsidR="008450C6" w:rsidRPr="004C24ED" w:rsidRDefault="008450C6" w:rsidP="00E65EB2">
      <w:pPr>
        <w:pStyle w:val="Heading2"/>
        <w:keepNext w:val="0"/>
        <w:keepLines w:val="0"/>
        <w:rPr>
          <w:rFonts w:asciiTheme="minorHAnsi" w:hAnsiTheme="minorHAnsi" w:cstheme="minorHAnsi"/>
          <w:sz w:val="22"/>
          <w:szCs w:val="22"/>
        </w:rPr>
      </w:pPr>
      <w:r w:rsidRPr="004C24ED">
        <w:rPr>
          <w:rFonts w:asciiTheme="minorHAnsi" w:hAnsiTheme="minorHAnsi" w:cstheme="minorHAnsi"/>
          <w:sz w:val="22"/>
          <w:szCs w:val="22"/>
        </w:rPr>
        <w:t>Summary</w:t>
      </w:r>
    </w:p>
    <w:bookmarkEnd w:id="2"/>
    <w:p w14:paraId="142DF0DE" w14:textId="77777777" w:rsidR="00663823" w:rsidRPr="004C24ED" w:rsidRDefault="00663823" w:rsidP="00663823">
      <w:pPr>
        <w:rPr>
          <w:rFonts w:asciiTheme="minorHAnsi" w:hAnsiTheme="minorHAnsi" w:cstheme="minorHAnsi"/>
          <w:sz w:val="22"/>
          <w:szCs w:val="22"/>
          <w:lang w:val="en-US"/>
        </w:rPr>
      </w:pPr>
      <w:r w:rsidRPr="004C24ED">
        <w:rPr>
          <w:rFonts w:asciiTheme="minorHAnsi" w:hAnsiTheme="minorHAnsi" w:cstheme="minorHAnsi"/>
          <w:sz w:val="22"/>
          <w:szCs w:val="22"/>
          <w:lang w:val="en-US"/>
        </w:rPr>
        <w:t>Massive Internet of Things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 xml:space="preserve">) is a significant application of future communication networks. With diverse use cases anticipated in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 xml:space="preserve">, it is difficult for manufacturers to pre-install their manufactured IoT devices with mobile-operator-specific and/or service-specific information (e.g., identifiers and keys), since manufacturers may not know where and how their devices will eventually be deployed and activated. The current approach relies on customers’ manual configuration which is acceptable for small-scale IoT applications. However, for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 xml:space="preserve"> devices, the aforementioned approach is unacceptable due to the fact that manual configuration is time consuming, cost-ineffective and cumbersome. Thus, automatic credential provisioning without user’s involvement, known as "zero-touch" is needed for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 xml:space="preserve">. </w:t>
      </w:r>
    </w:p>
    <w:p w14:paraId="76E44D42" w14:textId="4440EE03" w:rsidR="001F00F9" w:rsidRPr="004C24ED" w:rsidRDefault="00663823" w:rsidP="00663823">
      <w:pPr>
        <w:rPr>
          <w:rFonts w:asciiTheme="minorHAnsi" w:hAnsiTheme="minorHAnsi" w:cstheme="minorHAnsi"/>
          <w:sz w:val="22"/>
          <w:szCs w:val="22"/>
        </w:rPr>
      </w:pPr>
      <w:r w:rsidRPr="004C24ED">
        <w:rPr>
          <w:rFonts w:asciiTheme="minorHAnsi" w:hAnsiTheme="minorHAnsi" w:cstheme="minorHAnsi"/>
          <w:sz w:val="22"/>
          <w:szCs w:val="22"/>
          <w:lang w:val="en-US"/>
        </w:rPr>
        <w:lastRenderedPageBreak/>
        <w:t xml:space="preserve">This Recommendation provides a security methodology for designing a decentralized credential management system to support the zero-touch deployment of future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 xml:space="preserve"> based on the blockchain technology. This is one feasible and promising approach to achieve the zero-touch deployment for future massive-IoT. Zero-touch deployment will enable IoT devices to obtain credentials automatically from their mobile network operator and their service provider, and thus automatically connect to the network and the service. This will greatly facilitate the future deployment of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 xml:space="preserve"> devices for verticals. This Recommendation covers security architecture, security considerations and related security procedures (such as device attestations, authentication, and credential provisioning), which are essential for building such a zero-touch deployment platform for </w:t>
      </w:r>
      <w:proofErr w:type="spellStart"/>
      <w:r w:rsidRPr="004C24ED">
        <w:rPr>
          <w:rFonts w:asciiTheme="minorHAnsi" w:hAnsiTheme="minorHAnsi" w:cstheme="minorHAnsi"/>
          <w:sz w:val="22"/>
          <w:szCs w:val="22"/>
          <w:lang w:val="en-US"/>
        </w:rPr>
        <w:t>mIoT</w:t>
      </w:r>
      <w:proofErr w:type="spellEnd"/>
      <w:r w:rsidRPr="004C24ED">
        <w:rPr>
          <w:rFonts w:asciiTheme="minorHAnsi" w:hAnsiTheme="minorHAnsi" w:cstheme="minorHAnsi"/>
          <w:sz w:val="22"/>
          <w:szCs w:val="22"/>
          <w:lang w:val="en-US"/>
        </w:rPr>
        <w:t>.</w:t>
      </w:r>
    </w:p>
    <w:p w14:paraId="72439512" w14:textId="2E829E08" w:rsidR="00AF6072" w:rsidRPr="005F363D" w:rsidRDefault="00AF6072" w:rsidP="004C24ED">
      <w:pPr>
        <w:pStyle w:val="Heading1"/>
        <w:numPr>
          <w:ilvl w:val="0"/>
          <w:numId w:val="18"/>
        </w:numPr>
        <w:ind w:left="0" w:firstLine="0"/>
        <w:rPr>
          <w:sz w:val="24"/>
          <w:szCs w:val="24"/>
        </w:rPr>
      </w:pPr>
      <w:r w:rsidRPr="005F363D">
        <w:rPr>
          <w:sz w:val="24"/>
          <w:szCs w:val="24"/>
        </w:rPr>
        <w:t xml:space="preserve">Draft </w:t>
      </w:r>
      <w:r w:rsidR="00A32870" w:rsidRPr="00A32870">
        <w:rPr>
          <w:sz w:val="24"/>
          <w:szCs w:val="24"/>
        </w:rPr>
        <w:t>new Recommendation ITU-T X.1354 (X.sc-</w:t>
      </w:r>
      <w:proofErr w:type="spellStart"/>
      <w:r w:rsidR="00A32870" w:rsidRPr="00A32870">
        <w:rPr>
          <w:sz w:val="24"/>
          <w:szCs w:val="24"/>
        </w:rPr>
        <w:t>iot</w:t>
      </w:r>
      <w:proofErr w:type="spellEnd"/>
      <w:r w:rsidR="00A32870" w:rsidRPr="00A32870">
        <w:rPr>
          <w:sz w:val="24"/>
          <w:szCs w:val="24"/>
        </w:rPr>
        <w:t xml:space="preserve">) </w:t>
      </w:r>
      <w:r w:rsidRPr="005F363D">
        <w:rPr>
          <w:sz w:val="24"/>
          <w:szCs w:val="24"/>
        </w:rPr>
        <w:t>[</w:t>
      </w:r>
      <w:hyperlink r:id="rId15" w:history="1">
        <w:r w:rsidRPr="005F363D">
          <w:rPr>
            <w:rStyle w:val="Hyperlink"/>
            <w:sz w:val="24"/>
            <w:szCs w:val="24"/>
          </w:rPr>
          <w:t>R</w:t>
        </w:r>
        <w:r w:rsidR="00A32870">
          <w:rPr>
            <w:rStyle w:val="Hyperlink"/>
            <w:sz w:val="24"/>
            <w:szCs w:val="24"/>
          </w:rPr>
          <w:t>64</w:t>
        </w:r>
      </w:hyperlink>
      <w:r w:rsidRPr="005F363D">
        <w:rPr>
          <w:sz w:val="24"/>
          <w:szCs w:val="24"/>
        </w:rPr>
        <w:t>]</w:t>
      </w:r>
    </w:p>
    <w:p w14:paraId="2229C27A" w14:textId="5C1497E9" w:rsidR="00AF6072" w:rsidRPr="005F363D" w:rsidRDefault="008F24C6" w:rsidP="00EF7B69">
      <w:pPr>
        <w:keepNext/>
        <w:keepLines/>
        <w:rPr>
          <w:sz w:val="22"/>
          <w:szCs w:val="22"/>
        </w:rPr>
      </w:pPr>
      <w:r w:rsidRPr="008F24C6">
        <w:rPr>
          <w:sz w:val="22"/>
          <w:szCs w:val="22"/>
        </w:rPr>
        <w:t>Security controls for IoT systems</w:t>
      </w:r>
    </w:p>
    <w:p w14:paraId="371682AF" w14:textId="77777777" w:rsidR="00AF6072" w:rsidRPr="004C24ED" w:rsidRDefault="00AF6072" w:rsidP="00EF7B69">
      <w:pPr>
        <w:pStyle w:val="Heading2"/>
        <w:rPr>
          <w:rFonts w:asciiTheme="minorHAnsi" w:hAnsiTheme="minorHAnsi" w:cstheme="minorHAnsi"/>
          <w:sz w:val="22"/>
          <w:szCs w:val="22"/>
        </w:rPr>
      </w:pPr>
      <w:r w:rsidRPr="004C24ED">
        <w:rPr>
          <w:rFonts w:asciiTheme="minorHAnsi" w:hAnsiTheme="minorHAnsi" w:cstheme="minorHAnsi"/>
          <w:sz w:val="22"/>
          <w:szCs w:val="22"/>
        </w:rPr>
        <w:t>Summary</w:t>
      </w:r>
    </w:p>
    <w:p w14:paraId="3813B69B" w14:textId="77777777" w:rsidR="00663823" w:rsidRPr="004C24ED" w:rsidRDefault="00663823" w:rsidP="00663823">
      <w:pPr>
        <w:keepNext/>
        <w:keepLines/>
        <w:rPr>
          <w:rFonts w:asciiTheme="minorHAnsi" w:eastAsia="SimSun" w:hAnsiTheme="minorHAnsi" w:cstheme="minorHAnsi"/>
          <w:sz w:val="22"/>
          <w:szCs w:val="22"/>
          <w:lang w:val="en-US"/>
        </w:rPr>
      </w:pPr>
      <w:r w:rsidRPr="004C24ED">
        <w:rPr>
          <w:rFonts w:asciiTheme="minorHAnsi" w:eastAsia="SimSun" w:hAnsiTheme="minorHAnsi" w:cstheme="minorHAnsi"/>
          <w:sz w:val="22"/>
          <w:szCs w:val="22"/>
          <w:lang w:val="en-US"/>
        </w:rPr>
        <w:t>Recommendation ITU-T X.1354 (X.sc-</w:t>
      </w:r>
      <w:proofErr w:type="spellStart"/>
      <w:r w:rsidRPr="004C24ED">
        <w:rPr>
          <w:rFonts w:asciiTheme="minorHAnsi" w:eastAsia="SimSun" w:hAnsiTheme="minorHAnsi" w:cstheme="minorHAnsi"/>
          <w:sz w:val="22"/>
          <w:szCs w:val="22"/>
          <w:lang w:val="en-US"/>
        </w:rPr>
        <w:t>iot</w:t>
      </w:r>
      <w:proofErr w:type="spellEnd"/>
      <w:r w:rsidRPr="004C24ED">
        <w:rPr>
          <w:rFonts w:asciiTheme="minorHAnsi" w:eastAsia="SimSun" w:hAnsiTheme="minorHAnsi" w:cstheme="minorHAnsi"/>
          <w:sz w:val="22"/>
          <w:szCs w:val="22"/>
          <w:lang w:val="en-US"/>
        </w:rPr>
        <w:t>) provides practical security guidelines for three stakeholders, namely providers, developers and users of services, in Internet of things (IoT) systems, whose concept, risks and security controls are also described.</w:t>
      </w:r>
    </w:p>
    <w:p w14:paraId="5ED15262" w14:textId="2E518C42" w:rsidR="001F00F9" w:rsidRPr="004C24ED" w:rsidRDefault="00663823" w:rsidP="00663823">
      <w:pPr>
        <w:keepNext/>
        <w:keepLines/>
        <w:rPr>
          <w:rFonts w:asciiTheme="minorHAnsi" w:eastAsia="SimSun" w:hAnsiTheme="minorHAnsi" w:cstheme="minorHAnsi"/>
          <w:sz w:val="22"/>
          <w:szCs w:val="22"/>
          <w:lang w:val="en-US"/>
        </w:rPr>
      </w:pPr>
      <w:r w:rsidRPr="004C24ED">
        <w:rPr>
          <w:rFonts w:asciiTheme="minorHAnsi" w:eastAsia="SimSun" w:hAnsiTheme="minorHAnsi" w:cstheme="minorHAnsi"/>
          <w:sz w:val="22"/>
          <w:szCs w:val="22"/>
          <w:lang w:val="en-US"/>
        </w:rPr>
        <w:t>IoT systems present particular challenges for information security because they are highly distributed and involve a large number of diverse entities. This implies that there is a very large attack surface and a significant challenge for an information security management system to apply and maintain appropriate security controls across the whole system.</w:t>
      </w:r>
      <w:r w:rsidR="001F00F9" w:rsidRPr="004C24ED">
        <w:rPr>
          <w:rFonts w:asciiTheme="minorHAnsi" w:eastAsia="SimSun" w:hAnsiTheme="minorHAnsi" w:cstheme="minorHAnsi"/>
          <w:sz w:val="22"/>
          <w:szCs w:val="22"/>
          <w:lang w:val="en-US"/>
        </w:rPr>
        <w:t xml:space="preserve"> </w:t>
      </w:r>
    </w:p>
    <w:p w14:paraId="25BAB732" w14:textId="25648629" w:rsidR="00AF6072" w:rsidRPr="005F363D" w:rsidRDefault="00AF6072" w:rsidP="004C24ED">
      <w:pPr>
        <w:pStyle w:val="Heading1"/>
        <w:numPr>
          <w:ilvl w:val="0"/>
          <w:numId w:val="18"/>
        </w:numPr>
        <w:ind w:left="0" w:firstLine="0"/>
        <w:rPr>
          <w:sz w:val="24"/>
          <w:szCs w:val="24"/>
        </w:rPr>
      </w:pPr>
      <w:r w:rsidRPr="005F363D">
        <w:rPr>
          <w:sz w:val="24"/>
          <w:szCs w:val="24"/>
        </w:rPr>
        <w:t xml:space="preserve">Draft </w:t>
      </w:r>
      <w:r w:rsidR="008F24C6" w:rsidRPr="008F24C6">
        <w:rPr>
          <w:sz w:val="24"/>
          <w:szCs w:val="24"/>
        </w:rPr>
        <w:t>new Recommendation ITU-T X.1384 (X.itssec-5)</w:t>
      </w:r>
      <w:r w:rsidRPr="005F363D">
        <w:rPr>
          <w:sz w:val="24"/>
          <w:szCs w:val="24"/>
        </w:rPr>
        <w:t xml:space="preserve"> [</w:t>
      </w:r>
      <w:hyperlink r:id="rId16" w:history="1">
        <w:r w:rsidRPr="005F363D">
          <w:rPr>
            <w:rStyle w:val="Hyperlink"/>
            <w:sz w:val="24"/>
            <w:szCs w:val="24"/>
          </w:rPr>
          <w:t>R</w:t>
        </w:r>
        <w:r w:rsidR="008F24C6">
          <w:rPr>
            <w:rStyle w:val="Hyperlink"/>
            <w:sz w:val="24"/>
            <w:szCs w:val="24"/>
          </w:rPr>
          <w:t>67</w:t>
        </w:r>
      </w:hyperlink>
      <w:r w:rsidRPr="005F363D">
        <w:rPr>
          <w:sz w:val="24"/>
          <w:szCs w:val="24"/>
        </w:rPr>
        <w:t>]</w:t>
      </w:r>
    </w:p>
    <w:p w14:paraId="42BD7920" w14:textId="63F8C0B2" w:rsidR="00AF6072" w:rsidRPr="005F363D" w:rsidRDefault="00E8374C" w:rsidP="00AF6072">
      <w:pPr>
        <w:keepNext/>
        <w:keepLines/>
        <w:rPr>
          <w:sz w:val="22"/>
          <w:szCs w:val="22"/>
        </w:rPr>
      </w:pPr>
      <w:r w:rsidRPr="00E8374C">
        <w:rPr>
          <w:sz w:val="22"/>
          <w:szCs w:val="22"/>
        </w:rPr>
        <w:t>Security requirements and guidelines for vehicular edge computing</w:t>
      </w:r>
    </w:p>
    <w:p w14:paraId="79DCA853" w14:textId="77777777" w:rsidR="00AF6072" w:rsidRPr="004C24ED" w:rsidRDefault="00AF6072" w:rsidP="00AF6072">
      <w:pPr>
        <w:pStyle w:val="Heading2"/>
        <w:rPr>
          <w:rFonts w:asciiTheme="minorHAnsi" w:hAnsiTheme="minorHAnsi" w:cstheme="minorHAnsi"/>
          <w:sz w:val="22"/>
          <w:szCs w:val="22"/>
        </w:rPr>
      </w:pPr>
      <w:r w:rsidRPr="004C24ED">
        <w:rPr>
          <w:rFonts w:asciiTheme="minorHAnsi" w:hAnsiTheme="minorHAnsi" w:cstheme="minorHAnsi"/>
          <w:sz w:val="22"/>
          <w:szCs w:val="22"/>
        </w:rPr>
        <w:t>Summary</w:t>
      </w:r>
    </w:p>
    <w:p w14:paraId="53409D93" w14:textId="77777777" w:rsidR="00E8374C" w:rsidRPr="004C24ED" w:rsidRDefault="00E8374C" w:rsidP="00E8374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jc w:val="both"/>
        <w:rPr>
          <w:rFonts w:asciiTheme="minorHAnsi" w:eastAsia="MS Mincho" w:hAnsiTheme="minorHAnsi" w:cstheme="minorHAnsi"/>
          <w:sz w:val="22"/>
          <w:szCs w:val="22"/>
        </w:rPr>
      </w:pPr>
      <w:r w:rsidRPr="004C24ED">
        <w:rPr>
          <w:rFonts w:asciiTheme="minorHAnsi" w:eastAsia="MS Mincho" w:hAnsiTheme="minorHAnsi" w:cstheme="minorHAnsi"/>
          <w:sz w:val="22"/>
          <w:szCs w:val="22"/>
        </w:rPr>
        <w:t>ITU-T Recommendation X.1384 (ex X.itssec-5) provides security requirements and guidelines for vehicular edge computing (VEC). VEC refers to a computing paradigm that deploys processing capability at network edge to distribute computing resources in a core cloud in ITS environments. VEC also provides more localized storage and application services to road users, thereby making it possible to achieve lower latency delays, faster response times, location awareness, high availability, and quality of service for streaming real-time applications, since the data processing is conducted closer to the vehicle.</w:t>
      </w:r>
    </w:p>
    <w:p w14:paraId="67FD50F8" w14:textId="4899F327" w:rsidR="007F66CE" w:rsidRPr="004C24ED" w:rsidRDefault="00E8374C" w:rsidP="00E8374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jc w:val="both"/>
        <w:rPr>
          <w:rFonts w:asciiTheme="minorHAnsi" w:eastAsia="MS Mincho" w:hAnsiTheme="minorHAnsi" w:cstheme="minorHAnsi"/>
          <w:sz w:val="22"/>
          <w:szCs w:val="22"/>
        </w:rPr>
      </w:pPr>
      <w:r w:rsidRPr="004C24ED">
        <w:rPr>
          <w:rFonts w:asciiTheme="minorHAnsi" w:eastAsia="MS Mincho" w:hAnsiTheme="minorHAnsi" w:cstheme="minorHAnsi"/>
          <w:sz w:val="22"/>
          <w:szCs w:val="22"/>
        </w:rPr>
        <w:t>VEC faces many security challenges and issues since it requires a faster service response time to end users. This Recommendation analyses threats and vulnerabilities identified of VEC and provides security requirements for VEC. Further, it also provides use cases for VEC services.</w:t>
      </w:r>
    </w:p>
    <w:p w14:paraId="34E198F9" w14:textId="3E525346" w:rsidR="008F24C6" w:rsidRPr="005F363D" w:rsidRDefault="008F24C6" w:rsidP="004C24ED">
      <w:pPr>
        <w:pStyle w:val="Heading1"/>
        <w:keepNext w:val="0"/>
        <w:keepLines w:val="0"/>
        <w:numPr>
          <w:ilvl w:val="0"/>
          <w:numId w:val="18"/>
        </w:numPr>
        <w:ind w:left="0" w:firstLine="0"/>
        <w:rPr>
          <w:sz w:val="24"/>
          <w:szCs w:val="24"/>
        </w:rPr>
      </w:pPr>
      <w:r w:rsidRPr="005F363D">
        <w:rPr>
          <w:sz w:val="24"/>
          <w:szCs w:val="24"/>
        </w:rPr>
        <w:t xml:space="preserve">Draft </w:t>
      </w:r>
      <w:r w:rsidRPr="008F24C6">
        <w:rPr>
          <w:sz w:val="24"/>
          <w:szCs w:val="24"/>
        </w:rPr>
        <w:t xml:space="preserve">new Recommendation ITU-T X.1471 (X.websec-7) </w:t>
      </w:r>
      <w:r w:rsidRPr="005F363D">
        <w:rPr>
          <w:sz w:val="24"/>
          <w:szCs w:val="24"/>
        </w:rPr>
        <w:t>[</w:t>
      </w:r>
      <w:hyperlink r:id="rId17" w:history="1">
        <w:r>
          <w:rPr>
            <w:rStyle w:val="Hyperlink"/>
            <w:sz w:val="24"/>
            <w:szCs w:val="24"/>
          </w:rPr>
          <w:t>R65</w:t>
        </w:r>
      </w:hyperlink>
      <w:r w:rsidRPr="005F363D">
        <w:rPr>
          <w:sz w:val="24"/>
          <w:szCs w:val="24"/>
        </w:rPr>
        <w:t>]</w:t>
      </w:r>
    </w:p>
    <w:p w14:paraId="4DB6601F" w14:textId="2AA3018C" w:rsidR="008F24C6" w:rsidRPr="005F363D" w:rsidRDefault="008F24C6" w:rsidP="008F24C6">
      <w:pPr>
        <w:rPr>
          <w:sz w:val="22"/>
          <w:szCs w:val="22"/>
        </w:rPr>
      </w:pPr>
      <w:r w:rsidRPr="008F24C6">
        <w:rPr>
          <w:sz w:val="22"/>
          <w:szCs w:val="22"/>
        </w:rPr>
        <w:t>Reference monitor for online analytics services</w:t>
      </w:r>
    </w:p>
    <w:p w14:paraId="523A6783" w14:textId="77777777" w:rsidR="008F24C6" w:rsidRPr="004C24ED" w:rsidRDefault="008F24C6" w:rsidP="008F24C6">
      <w:pPr>
        <w:pStyle w:val="Heading2"/>
        <w:rPr>
          <w:rFonts w:asciiTheme="minorHAnsi" w:hAnsiTheme="minorHAnsi" w:cstheme="minorHAnsi"/>
          <w:sz w:val="22"/>
          <w:szCs w:val="22"/>
        </w:rPr>
      </w:pPr>
      <w:r w:rsidRPr="004C24ED">
        <w:rPr>
          <w:rFonts w:asciiTheme="minorHAnsi" w:hAnsiTheme="minorHAnsi" w:cstheme="minorHAnsi"/>
          <w:sz w:val="22"/>
          <w:szCs w:val="22"/>
        </w:rPr>
        <w:t>Summary</w:t>
      </w:r>
    </w:p>
    <w:p w14:paraId="01F00BF4" w14:textId="77777777" w:rsidR="00F5482A" w:rsidRPr="004C24ED" w:rsidRDefault="00F5482A" w:rsidP="00F5482A">
      <w:pPr>
        <w:pStyle w:val="Heading1"/>
        <w:ind w:left="0" w:firstLine="0"/>
        <w:rPr>
          <w:rFonts w:asciiTheme="minorHAnsi" w:eastAsia="MS Mincho" w:hAnsiTheme="minorHAnsi" w:cstheme="minorHAnsi"/>
          <w:b w:val="0"/>
          <w:sz w:val="22"/>
          <w:szCs w:val="22"/>
        </w:rPr>
      </w:pPr>
      <w:r w:rsidRPr="004C24ED">
        <w:rPr>
          <w:rFonts w:asciiTheme="minorHAnsi" w:eastAsia="MS Mincho" w:hAnsiTheme="minorHAnsi" w:cstheme="minorHAnsi"/>
          <w:b w:val="0"/>
          <w:sz w:val="22"/>
          <w:szCs w:val="22"/>
        </w:rPr>
        <w:t>Big data analysis service is based on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w:t>
      </w:r>
    </w:p>
    <w:p w14:paraId="14FD7825" w14:textId="3C79AE69" w:rsidR="00F5482A" w:rsidRPr="004C24ED" w:rsidRDefault="00F5482A" w:rsidP="00F5482A">
      <w:pPr>
        <w:pStyle w:val="Heading1"/>
        <w:keepNext w:val="0"/>
        <w:keepLines w:val="0"/>
        <w:ind w:left="0" w:firstLine="0"/>
        <w:rPr>
          <w:rFonts w:asciiTheme="minorHAnsi" w:hAnsiTheme="minorHAnsi" w:cstheme="minorHAnsi"/>
          <w:sz w:val="24"/>
          <w:szCs w:val="24"/>
        </w:rPr>
      </w:pPr>
      <w:r w:rsidRPr="004C24ED">
        <w:rPr>
          <w:rFonts w:asciiTheme="minorHAnsi" w:eastAsia="MS Mincho" w:hAnsiTheme="minorHAnsi" w:cstheme="minorHAnsi"/>
          <w:b w:val="0"/>
          <w:sz w:val="22"/>
          <w:szCs w:val="22"/>
        </w:rPr>
        <w:t xml:space="preserve">This Recommendation describes a reference monitor for big data analytics and operations to detect an un-authorized data use. The Recommendation analyses security threats and challenges in big data analytics and describes security requirements that could mitigate these threats and address security challenges with access control mechanisms. A reference monitor methodology based on access control is provided to </w:t>
      </w:r>
      <w:r w:rsidRPr="004C24ED">
        <w:rPr>
          <w:rFonts w:asciiTheme="minorHAnsi" w:eastAsia="MS Mincho" w:hAnsiTheme="minorHAnsi" w:cstheme="minorHAnsi"/>
          <w:b w:val="0"/>
          <w:sz w:val="22"/>
          <w:szCs w:val="22"/>
        </w:rPr>
        <w:lastRenderedPageBreak/>
        <w:t>determine what security capabilities are required for mitigating security threats and addressing security challenges for big data analytics.</w:t>
      </w:r>
    </w:p>
    <w:p w14:paraId="51EBFAC9" w14:textId="40B904E4" w:rsidR="008F24C6" w:rsidRPr="005F363D" w:rsidRDefault="008F24C6" w:rsidP="004C24ED">
      <w:pPr>
        <w:pStyle w:val="Heading1"/>
        <w:keepNext w:val="0"/>
        <w:keepLines w:val="0"/>
        <w:numPr>
          <w:ilvl w:val="0"/>
          <w:numId w:val="18"/>
        </w:numPr>
        <w:ind w:left="0" w:firstLine="0"/>
        <w:rPr>
          <w:sz w:val="24"/>
          <w:szCs w:val="24"/>
        </w:rPr>
      </w:pPr>
      <w:r w:rsidRPr="005F363D">
        <w:rPr>
          <w:sz w:val="24"/>
          <w:szCs w:val="24"/>
        </w:rPr>
        <w:t xml:space="preserve">Draft </w:t>
      </w:r>
      <w:r w:rsidRPr="008F24C6">
        <w:rPr>
          <w:sz w:val="24"/>
          <w:szCs w:val="24"/>
        </w:rPr>
        <w:t xml:space="preserve">new Recommendation ITU-T X.1819 (X.5Gsec-netec) </w:t>
      </w:r>
      <w:r w:rsidRPr="005F363D">
        <w:rPr>
          <w:sz w:val="24"/>
          <w:szCs w:val="24"/>
        </w:rPr>
        <w:t>[</w:t>
      </w:r>
      <w:hyperlink r:id="rId18" w:history="1">
        <w:r>
          <w:rPr>
            <w:rStyle w:val="Hyperlink"/>
            <w:sz w:val="24"/>
            <w:szCs w:val="24"/>
          </w:rPr>
          <w:t>R60</w:t>
        </w:r>
      </w:hyperlink>
      <w:r w:rsidRPr="005F363D">
        <w:rPr>
          <w:sz w:val="24"/>
          <w:szCs w:val="24"/>
        </w:rPr>
        <w:t>]</w:t>
      </w:r>
    </w:p>
    <w:p w14:paraId="6500BF78" w14:textId="77777777" w:rsidR="008F24C6" w:rsidRPr="005F363D" w:rsidRDefault="008F24C6" w:rsidP="008F24C6">
      <w:pPr>
        <w:rPr>
          <w:sz w:val="22"/>
          <w:szCs w:val="22"/>
        </w:rPr>
      </w:pPr>
      <w:r w:rsidRPr="008F24C6">
        <w:rPr>
          <w:sz w:val="22"/>
          <w:szCs w:val="22"/>
        </w:rPr>
        <w:t>Security capabilities of network layer for IMT-2020/5G edge computing</w:t>
      </w:r>
    </w:p>
    <w:p w14:paraId="68BE3F40" w14:textId="77777777" w:rsidR="008F24C6" w:rsidRPr="004C24ED" w:rsidRDefault="008F24C6" w:rsidP="008F24C6">
      <w:pPr>
        <w:pStyle w:val="Heading2"/>
        <w:keepNext w:val="0"/>
        <w:keepLines w:val="0"/>
        <w:rPr>
          <w:rFonts w:asciiTheme="minorHAnsi" w:hAnsiTheme="minorHAnsi" w:cstheme="minorHAnsi"/>
          <w:sz w:val="22"/>
          <w:szCs w:val="22"/>
        </w:rPr>
      </w:pPr>
      <w:r w:rsidRPr="004C24ED">
        <w:rPr>
          <w:rFonts w:asciiTheme="minorHAnsi" w:hAnsiTheme="minorHAnsi" w:cstheme="minorHAnsi"/>
          <w:sz w:val="22"/>
          <w:szCs w:val="22"/>
        </w:rPr>
        <w:t>Summary</w:t>
      </w:r>
    </w:p>
    <w:p w14:paraId="658D603A" w14:textId="07200ECC" w:rsidR="008F24C6" w:rsidRPr="004C24ED" w:rsidRDefault="0011118F" w:rsidP="00F87C93">
      <w:pPr>
        <w:jc w:val="both"/>
        <w:rPr>
          <w:rFonts w:asciiTheme="minorHAnsi" w:eastAsia="SimSun" w:hAnsiTheme="minorHAnsi" w:cstheme="minorHAnsi"/>
          <w:highlight w:val="yellow"/>
          <w:lang w:val="en-US" w:eastAsia="zh-CN"/>
        </w:rPr>
      </w:pPr>
      <w:r w:rsidRPr="004C24ED">
        <w:rPr>
          <w:rFonts w:asciiTheme="minorHAnsi" w:eastAsia="SimSun" w:hAnsiTheme="minorHAnsi" w:cstheme="minorHAnsi"/>
          <w:sz w:val="22"/>
          <w:szCs w:val="22"/>
          <w:lang w:val="en-US" w:eastAsia="zh-CN"/>
        </w:rPr>
        <w:t>Edge computing for IMT-2020/5G network (5G EC) will play a key role in low latency services and traffic offload services in next generations of IMT networks. Several prominent factors could increase the complexity and enlarge the security risks to the network layer that supports 5G EC and even bring new security challenges to network security operation. These factors include flexible network architectures of IMT-2020/5G, variable deployment positions of EC, various application scenarios, different types of customers’ private networks and access networks, etc. The boundaries between the telecommunication networks and the private networks would be more ambiguous, and the exposure surface would be expanded. Therefore, security requirements and measures of the network layer including telecommunication networks and private networks should be specified.</w:t>
      </w:r>
    </w:p>
    <w:p w14:paraId="017EC02F" w14:textId="69C3CA68" w:rsidR="008F24C6" w:rsidRPr="005F363D" w:rsidRDefault="008F24C6" w:rsidP="004C24ED">
      <w:pPr>
        <w:pStyle w:val="Heading1"/>
        <w:keepNext w:val="0"/>
        <w:keepLines w:val="0"/>
        <w:numPr>
          <w:ilvl w:val="0"/>
          <w:numId w:val="18"/>
        </w:numPr>
        <w:ind w:left="0" w:firstLine="0"/>
        <w:rPr>
          <w:sz w:val="24"/>
          <w:szCs w:val="24"/>
        </w:rPr>
      </w:pPr>
      <w:r w:rsidRPr="005F363D">
        <w:rPr>
          <w:sz w:val="24"/>
          <w:szCs w:val="24"/>
        </w:rPr>
        <w:t xml:space="preserve">Draft </w:t>
      </w:r>
      <w:r w:rsidRPr="008F24C6">
        <w:rPr>
          <w:sz w:val="24"/>
          <w:szCs w:val="24"/>
        </w:rPr>
        <w:t>new Recommendation ITU-T X.18</w:t>
      </w:r>
      <w:r>
        <w:rPr>
          <w:sz w:val="24"/>
          <w:szCs w:val="24"/>
        </w:rPr>
        <w:t>20</w:t>
      </w:r>
      <w:r w:rsidRPr="008F24C6">
        <w:rPr>
          <w:sz w:val="24"/>
          <w:szCs w:val="24"/>
        </w:rPr>
        <w:t xml:space="preserve"> (</w:t>
      </w:r>
      <w:r w:rsidR="00E85BF1" w:rsidRPr="00E85BF1">
        <w:rPr>
          <w:sz w:val="24"/>
          <w:szCs w:val="24"/>
        </w:rPr>
        <w:t>X.5Gsec-srocvs</w:t>
      </w:r>
      <w:r w:rsidRPr="008F24C6">
        <w:rPr>
          <w:sz w:val="24"/>
          <w:szCs w:val="24"/>
        </w:rPr>
        <w:t xml:space="preserve">) </w:t>
      </w:r>
      <w:r w:rsidRPr="005F363D">
        <w:rPr>
          <w:sz w:val="24"/>
          <w:szCs w:val="24"/>
        </w:rPr>
        <w:t>[</w:t>
      </w:r>
      <w:hyperlink r:id="rId19" w:history="1">
        <w:r>
          <w:rPr>
            <w:rStyle w:val="Hyperlink"/>
            <w:sz w:val="24"/>
            <w:szCs w:val="24"/>
          </w:rPr>
          <w:t>R61</w:t>
        </w:r>
      </w:hyperlink>
      <w:r w:rsidRPr="005F363D">
        <w:rPr>
          <w:sz w:val="24"/>
          <w:szCs w:val="24"/>
        </w:rPr>
        <w:t>]</w:t>
      </w:r>
    </w:p>
    <w:p w14:paraId="769F8D03" w14:textId="06F25481" w:rsidR="008F24C6" w:rsidRPr="005F363D" w:rsidRDefault="008F24C6" w:rsidP="008F24C6">
      <w:pPr>
        <w:rPr>
          <w:sz w:val="22"/>
          <w:szCs w:val="22"/>
        </w:rPr>
      </w:pPr>
      <w:r w:rsidRPr="008F24C6">
        <w:rPr>
          <w:sz w:val="22"/>
          <w:szCs w:val="22"/>
        </w:rPr>
        <w:t>Security Requirements for the Operation of IMT-2020/5G Core Network to Support Vertical Services</w:t>
      </w:r>
    </w:p>
    <w:p w14:paraId="61F196EE" w14:textId="77777777" w:rsidR="008F24C6" w:rsidRPr="004C24ED" w:rsidRDefault="008F24C6" w:rsidP="008F24C6">
      <w:pPr>
        <w:pStyle w:val="Heading2"/>
        <w:keepNext w:val="0"/>
        <w:keepLines w:val="0"/>
        <w:rPr>
          <w:rFonts w:asciiTheme="minorHAnsi" w:hAnsiTheme="minorHAnsi" w:cstheme="minorHAnsi"/>
          <w:sz w:val="22"/>
          <w:szCs w:val="22"/>
        </w:rPr>
      </w:pPr>
      <w:r w:rsidRPr="004C24ED">
        <w:rPr>
          <w:rFonts w:asciiTheme="minorHAnsi" w:hAnsiTheme="minorHAnsi" w:cstheme="minorHAnsi"/>
          <w:sz w:val="22"/>
          <w:szCs w:val="22"/>
        </w:rPr>
        <w:t>Summary</w:t>
      </w:r>
    </w:p>
    <w:p w14:paraId="39A9C416" w14:textId="77777777" w:rsidR="00442AB6" w:rsidRPr="004C24ED" w:rsidRDefault="00442AB6" w:rsidP="00442AB6">
      <w:pPr>
        <w:jc w:val="both"/>
        <w:rPr>
          <w:rFonts w:asciiTheme="minorHAnsi" w:eastAsia="SimSun" w:hAnsiTheme="minorHAnsi" w:cstheme="minorHAnsi"/>
          <w:sz w:val="22"/>
          <w:szCs w:val="22"/>
          <w:lang w:val="en-US" w:eastAsia="zh-CN"/>
        </w:rPr>
      </w:pPr>
      <w:r w:rsidRPr="004C24ED">
        <w:rPr>
          <w:rFonts w:asciiTheme="minorHAnsi" w:eastAsia="SimSun" w:hAnsiTheme="minorHAnsi" w:cstheme="minorHAnsi"/>
          <w:sz w:val="22"/>
          <w:szCs w:val="22"/>
          <w:lang w:val="en-US" w:eastAsia="zh-CN"/>
        </w:rPr>
        <w:t>With the development of the IMT-2020/5G system, vertical services have become key scenarios for IMT-2020/5G. In vertical services for smart factories and smart cities that use an IMT-2020/5G network, many user devices use vertical services with massive machine-type communications and ultra-reliable low-latency communications (URLLC).</w:t>
      </w:r>
    </w:p>
    <w:p w14:paraId="40D446F3" w14:textId="77777777" w:rsidR="00442AB6" w:rsidRPr="004C24ED" w:rsidRDefault="00442AB6" w:rsidP="00442AB6">
      <w:pPr>
        <w:jc w:val="both"/>
        <w:rPr>
          <w:rFonts w:asciiTheme="minorHAnsi" w:eastAsia="SimSun" w:hAnsiTheme="minorHAnsi" w:cstheme="minorHAnsi"/>
          <w:sz w:val="22"/>
          <w:szCs w:val="22"/>
          <w:lang w:val="en-US" w:eastAsia="zh-CN"/>
        </w:rPr>
      </w:pPr>
      <w:r w:rsidRPr="004C24ED">
        <w:rPr>
          <w:rFonts w:asciiTheme="minorHAnsi" w:eastAsia="SimSun" w:hAnsiTheme="minorHAnsi" w:cstheme="minorHAnsi"/>
          <w:sz w:val="22"/>
          <w:szCs w:val="22"/>
          <w:lang w:val="en-US" w:eastAsia="zh-CN"/>
        </w:rPr>
        <w:t xml:space="preserve">To support vertical use cases which require URLLC, some IMT-2020/5G core network functions might be deployed at local sites that are closer to vertical users, while other IMT-2020/5G core network functions are still deployed at a central site. Compared with the IMT-2020/5G core network deployed as a whole, the IMT-2020/5G core network operating in such deployment may face specific security threats. </w:t>
      </w:r>
    </w:p>
    <w:p w14:paraId="2AB2B2A4" w14:textId="77777777" w:rsidR="00442AB6" w:rsidRPr="004C24ED" w:rsidRDefault="00442AB6" w:rsidP="00442AB6">
      <w:pPr>
        <w:jc w:val="both"/>
        <w:rPr>
          <w:rFonts w:asciiTheme="minorHAnsi" w:eastAsia="SimSun" w:hAnsiTheme="minorHAnsi" w:cstheme="minorHAnsi"/>
          <w:sz w:val="22"/>
          <w:szCs w:val="22"/>
          <w:lang w:val="en-US" w:eastAsia="zh-CN"/>
        </w:rPr>
      </w:pPr>
      <w:r w:rsidRPr="004C24ED">
        <w:rPr>
          <w:rFonts w:asciiTheme="minorHAnsi" w:eastAsia="SimSun" w:hAnsiTheme="minorHAnsi" w:cstheme="minorHAnsi"/>
          <w:sz w:val="22"/>
          <w:szCs w:val="22"/>
          <w:lang w:val="en-US" w:eastAsia="zh-CN"/>
        </w:rPr>
        <w:t xml:space="preserve">In order to ensure the security of the operation of the IMT-2020/5G core network to support vertical services, specific security threats need to be </w:t>
      </w:r>
      <w:proofErr w:type="spellStart"/>
      <w:r w:rsidRPr="004C24ED">
        <w:rPr>
          <w:rFonts w:asciiTheme="minorHAnsi" w:eastAsia="SimSun" w:hAnsiTheme="minorHAnsi" w:cstheme="minorHAnsi"/>
          <w:sz w:val="22"/>
          <w:szCs w:val="22"/>
          <w:lang w:val="en-US" w:eastAsia="zh-CN"/>
        </w:rPr>
        <w:t>analysed</w:t>
      </w:r>
      <w:proofErr w:type="spellEnd"/>
      <w:r w:rsidRPr="004C24ED">
        <w:rPr>
          <w:rFonts w:asciiTheme="minorHAnsi" w:eastAsia="SimSun" w:hAnsiTheme="minorHAnsi" w:cstheme="minorHAnsi"/>
          <w:sz w:val="22"/>
          <w:szCs w:val="22"/>
          <w:lang w:val="en-US" w:eastAsia="zh-CN"/>
        </w:rPr>
        <w:t xml:space="preserve"> and relevant security requirements need to be specified.</w:t>
      </w:r>
    </w:p>
    <w:p w14:paraId="0C381662" w14:textId="14A2579C" w:rsidR="008F24C6" w:rsidRPr="004C24ED" w:rsidRDefault="00442AB6" w:rsidP="00442AB6">
      <w:pPr>
        <w:jc w:val="both"/>
        <w:rPr>
          <w:rFonts w:asciiTheme="minorHAnsi" w:eastAsia="SimSun" w:hAnsiTheme="minorHAnsi" w:cstheme="minorHAnsi"/>
          <w:sz w:val="22"/>
          <w:szCs w:val="22"/>
          <w:highlight w:val="yellow"/>
          <w:lang w:val="en-US" w:eastAsia="zh-CN"/>
        </w:rPr>
      </w:pPr>
      <w:r w:rsidRPr="004C24ED">
        <w:rPr>
          <w:rFonts w:asciiTheme="minorHAnsi" w:eastAsia="SimSun" w:hAnsiTheme="minorHAnsi" w:cstheme="minorHAnsi"/>
          <w:sz w:val="22"/>
          <w:szCs w:val="22"/>
          <w:lang w:val="en-US" w:eastAsia="zh-CN"/>
        </w:rPr>
        <w:t>This Recommendation analyses data security threats, network security threats and physical security threats specific to the operation of the IMT-2020/5G core network deployed at both a central site and local sites to support vertical services, and specifies the relevant security requirements.</w:t>
      </w:r>
    </w:p>
    <w:p w14:paraId="78EB7477" w14:textId="11F8C1FB" w:rsidR="00FC47AD" w:rsidRPr="004C24ED" w:rsidRDefault="00FC47AD" w:rsidP="00FC47AD">
      <w:pPr>
        <w:textAlignment w:val="auto"/>
        <w:rPr>
          <w:rFonts w:asciiTheme="minorHAnsi" w:hAnsiTheme="minorHAnsi" w:cstheme="minorHAnsi"/>
          <w:sz w:val="22"/>
          <w:szCs w:val="22"/>
        </w:rPr>
      </w:pPr>
      <w:r w:rsidRPr="004C24ED">
        <w:rPr>
          <w:rFonts w:asciiTheme="minorHAnsi" w:hAnsiTheme="minorHAnsi" w:cstheme="minorHAnsi"/>
          <w:sz w:val="22"/>
          <w:szCs w:val="22"/>
        </w:rPr>
        <w:t>This determined draft text includes normative references that require an ITU-T A.5 justification, which can be found in SG17-</w:t>
      </w:r>
      <w:hyperlink r:id="rId20" w:history="1">
        <w:r w:rsidRPr="004C24ED">
          <w:rPr>
            <w:rStyle w:val="Hyperlink"/>
            <w:rFonts w:asciiTheme="minorHAnsi" w:hAnsiTheme="minorHAnsi" w:cstheme="minorHAnsi"/>
            <w:sz w:val="22"/>
            <w:szCs w:val="22"/>
          </w:rPr>
          <w:t>TD1739</w:t>
        </w:r>
      </w:hyperlink>
      <w:r w:rsidRPr="004C24ED">
        <w:rPr>
          <w:rFonts w:asciiTheme="minorHAnsi" w:hAnsiTheme="minorHAnsi" w:cstheme="minorHAnsi"/>
          <w:sz w:val="22"/>
          <w:szCs w:val="22"/>
        </w:rPr>
        <w:t>.</w:t>
      </w:r>
    </w:p>
    <w:p w14:paraId="7A74A5A0" w14:textId="7942B5D7" w:rsidR="009A1A66" w:rsidRPr="00D7384A" w:rsidRDefault="009A1A66" w:rsidP="00AF6072">
      <w:pPr>
        <w:pStyle w:val="Annextitle"/>
        <w:spacing w:before="120" w:after="120"/>
      </w:pPr>
      <w:r w:rsidRPr="00D7384A">
        <w:rPr>
          <w:highlight w:val="cyan"/>
        </w:rPr>
        <w:br w:type="page"/>
      </w:r>
      <w:r w:rsidR="00C13D40">
        <w:lastRenderedPageBreak/>
        <w:t>Annex 2</w:t>
      </w:r>
    </w:p>
    <w:p w14:paraId="6802D8BE" w14:textId="32CE506E" w:rsidR="008F14F3" w:rsidRPr="004C24ED" w:rsidRDefault="008F14F3" w:rsidP="002B031A">
      <w:pPr>
        <w:pStyle w:val="Annextitle"/>
        <w:spacing w:before="120" w:after="360"/>
        <w:rPr>
          <w:rFonts w:cstheme="minorHAnsi"/>
          <w:szCs w:val="22"/>
        </w:rPr>
      </w:pPr>
      <w:r w:rsidRPr="00D7384A">
        <w:t xml:space="preserve">Subject: </w:t>
      </w:r>
      <w:r w:rsidR="00692261" w:rsidRPr="00D7384A">
        <w:t>Member State response</w:t>
      </w:r>
      <w:r w:rsidRPr="00D7384A">
        <w:t xml:space="preserve"> to TSB Circular</w:t>
      </w:r>
      <w:r w:rsidR="00006B04">
        <w:t xml:space="preserve"> </w:t>
      </w:r>
      <w:r w:rsidR="00F06301">
        <w:t>195</w:t>
      </w:r>
      <w:r w:rsidR="00692261" w:rsidRPr="00D7384A">
        <w:t>:</w:t>
      </w:r>
      <w:r w:rsidR="00692261" w:rsidRPr="00D7384A">
        <w:br/>
      </w:r>
      <w:r w:rsidR="0016049B" w:rsidRPr="004C24ED">
        <w:rPr>
          <w:rFonts w:cstheme="minorHAnsi"/>
          <w:szCs w:val="22"/>
        </w:rPr>
        <w:t xml:space="preserve">Consultation on </w:t>
      </w:r>
      <w:r w:rsidR="0006765F" w:rsidRPr="004C24ED">
        <w:rPr>
          <w:rFonts w:cstheme="minorHAnsi"/>
          <w:szCs w:val="22"/>
        </w:rPr>
        <w:t xml:space="preserve">Determined </w:t>
      </w:r>
      <w:r w:rsidR="0016049B" w:rsidRPr="004C24ED">
        <w:rPr>
          <w:rFonts w:cstheme="minorHAnsi"/>
          <w:szCs w:val="22"/>
        </w:rPr>
        <w:t>draft</w:t>
      </w:r>
      <w:r w:rsidRPr="004C24ED">
        <w:rPr>
          <w:rFonts w:cstheme="minorHAnsi"/>
          <w:szCs w:val="22"/>
        </w:rPr>
        <w:t xml:space="preserve"> </w:t>
      </w:r>
      <w:r w:rsidR="00062724" w:rsidRPr="004C24ED">
        <w:rPr>
          <w:rFonts w:cstheme="minorHAnsi"/>
          <w:szCs w:val="22"/>
        </w:rPr>
        <w:t xml:space="preserve">new Recommendations </w:t>
      </w:r>
      <w:r w:rsidR="0090697A" w:rsidRPr="004C24ED">
        <w:rPr>
          <w:rFonts w:cstheme="minorHAnsi"/>
          <w:szCs w:val="22"/>
        </w:rPr>
        <w:t xml:space="preserve">ITU-T </w:t>
      </w:r>
      <w:r w:rsidR="0090697A" w:rsidRPr="00BC1E49">
        <w:rPr>
          <w:rFonts w:cstheme="minorHAnsi"/>
          <w:szCs w:val="22"/>
        </w:rPr>
        <w:t>X.1237 (</w:t>
      </w:r>
      <w:proofErr w:type="spellStart"/>
      <w:r w:rsidR="0090697A" w:rsidRPr="00BC1E49">
        <w:rPr>
          <w:rFonts w:cstheme="minorHAnsi"/>
          <w:szCs w:val="22"/>
        </w:rPr>
        <w:t>X.tsfpp</w:t>
      </w:r>
      <w:proofErr w:type="spellEnd"/>
      <w:r w:rsidR="0090697A" w:rsidRPr="00BC1E49">
        <w:rPr>
          <w:rFonts w:cstheme="minorHAnsi"/>
          <w:szCs w:val="22"/>
        </w:rPr>
        <w:t>)</w:t>
      </w:r>
      <w:r w:rsidR="0090697A">
        <w:rPr>
          <w:rFonts w:cstheme="minorHAnsi"/>
          <w:szCs w:val="22"/>
        </w:rPr>
        <w:t>,</w:t>
      </w:r>
      <w:r w:rsidR="0090697A" w:rsidRPr="004C24ED">
        <w:rPr>
          <w:rFonts w:cstheme="minorHAnsi"/>
          <w:szCs w:val="22"/>
        </w:rPr>
        <w:t xml:space="preserve"> </w:t>
      </w:r>
      <w:r w:rsidR="0090697A" w:rsidRPr="00BC1E49">
        <w:rPr>
          <w:rFonts w:cstheme="minorHAnsi"/>
          <w:szCs w:val="22"/>
        </w:rPr>
        <w:t>X.1283 (</w:t>
      </w:r>
      <w:proofErr w:type="spellStart"/>
      <w:r w:rsidR="0090697A" w:rsidRPr="00BC1E49">
        <w:rPr>
          <w:rFonts w:cstheme="minorHAnsi"/>
          <w:szCs w:val="22"/>
        </w:rPr>
        <w:t>X.gpwd</w:t>
      </w:r>
      <w:proofErr w:type="spellEnd"/>
      <w:r w:rsidR="0090697A" w:rsidRPr="00BC1E49">
        <w:rPr>
          <w:rFonts w:cstheme="minorHAnsi"/>
          <w:szCs w:val="22"/>
        </w:rPr>
        <w:t>)</w:t>
      </w:r>
      <w:r w:rsidR="0090697A">
        <w:rPr>
          <w:rFonts w:cstheme="minorHAnsi"/>
          <w:szCs w:val="22"/>
        </w:rPr>
        <w:t>,</w:t>
      </w:r>
      <w:r w:rsidR="0090697A" w:rsidRPr="004C24ED">
        <w:rPr>
          <w:rFonts w:cstheme="minorHAnsi"/>
          <w:szCs w:val="22"/>
        </w:rPr>
        <w:t xml:space="preserve"> </w:t>
      </w:r>
      <w:r w:rsidR="0090697A" w:rsidRPr="00BC1E49">
        <w:rPr>
          <w:rFonts w:cstheme="minorHAnsi"/>
          <w:szCs w:val="22"/>
        </w:rPr>
        <w:t>X.1353 (</w:t>
      </w:r>
      <w:proofErr w:type="spellStart"/>
      <w:r w:rsidR="0090697A" w:rsidRPr="00BC1E49">
        <w:rPr>
          <w:rFonts w:cstheme="minorHAnsi"/>
          <w:szCs w:val="22"/>
        </w:rPr>
        <w:t>X.ztd-iot</w:t>
      </w:r>
      <w:proofErr w:type="spellEnd"/>
      <w:r w:rsidR="0090697A" w:rsidRPr="00BC1E49">
        <w:rPr>
          <w:rFonts w:cstheme="minorHAnsi"/>
          <w:szCs w:val="22"/>
        </w:rPr>
        <w:t>)</w:t>
      </w:r>
      <w:r w:rsidR="0090697A">
        <w:rPr>
          <w:rFonts w:cstheme="minorHAnsi"/>
          <w:szCs w:val="22"/>
        </w:rPr>
        <w:t>,</w:t>
      </w:r>
      <w:r w:rsidR="0090697A" w:rsidRPr="00BC1E49">
        <w:rPr>
          <w:rFonts w:cstheme="minorHAnsi"/>
          <w:szCs w:val="22"/>
        </w:rPr>
        <w:t xml:space="preserve"> X.1354 (X.sc-</w:t>
      </w:r>
      <w:proofErr w:type="spellStart"/>
      <w:r w:rsidR="0090697A" w:rsidRPr="00BC1E49">
        <w:rPr>
          <w:rFonts w:cstheme="minorHAnsi"/>
          <w:szCs w:val="22"/>
        </w:rPr>
        <w:t>iot</w:t>
      </w:r>
      <w:proofErr w:type="spellEnd"/>
      <w:r w:rsidR="0090697A" w:rsidRPr="00BC1E49">
        <w:rPr>
          <w:rFonts w:cstheme="minorHAnsi"/>
          <w:szCs w:val="22"/>
        </w:rPr>
        <w:t>)</w:t>
      </w:r>
      <w:r w:rsidR="0090697A">
        <w:rPr>
          <w:rFonts w:cstheme="minorHAnsi"/>
          <w:szCs w:val="22"/>
        </w:rPr>
        <w:t xml:space="preserve">, </w:t>
      </w:r>
      <w:r w:rsidR="0090697A" w:rsidRPr="00BC1E49">
        <w:rPr>
          <w:rFonts w:cstheme="minorHAnsi"/>
          <w:szCs w:val="22"/>
        </w:rPr>
        <w:t>X.1384 (X.itssec-5</w:t>
      </w:r>
      <w:r w:rsidR="0090697A">
        <w:rPr>
          <w:rFonts w:cstheme="minorHAnsi"/>
          <w:szCs w:val="22"/>
        </w:rPr>
        <w:t xml:space="preserve">), </w:t>
      </w:r>
      <w:r w:rsidR="0090697A" w:rsidRPr="004C24ED">
        <w:rPr>
          <w:rFonts w:cstheme="minorHAnsi"/>
          <w:szCs w:val="22"/>
        </w:rPr>
        <w:t>X.1471</w:t>
      </w:r>
      <w:r w:rsidR="004C24ED">
        <w:rPr>
          <w:rFonts w:cstheme="minorHAnsi"/>
          <w:szCs w:val="22"/>
        </w:rPr>
        <w:t> </w:t>
      </w:r>
      <w:r w:rsidR="0090697A" w:rsidRPr="004C24ED">
        <w:rPr>
          <w:rFonts w:cstheme="minorHAnsi"/>
          <w:szCs w:val="22"/>
        </w:rPr>
        <w:t xml:space="preserve">(X.websec-7), </w:t>
      </w:r>
      <w:r w:rsidR="0090697A" w:rsidRPr="00BC1E49">
        <w:rPr>
          <w:rFonts w:cstheme="minorHAnsi"/>
          <w:szCs w:val="22"/>
        </w:rPr>
        <w:t>X.1819 (X.5Gsec-netec)</w:t>
      </w:r>
      <w:r w:rsidR="0090697A" w:rsidRPr="006C56B9">
        <w:rPr>
          <w:rFonts w:cstheme="minorHAnsi"/>
          <w:szCs w:val="22"/>
        </w:rPr>
        <w:t xml:space="preserve">, </w:t>
      </w:r>
      <w:r w:rsidR="0090697A" w:rsidRPr="00BC1E49">
        <w:rPr>
          <w:rFonts w:cstheme="minorHAnsi"/>
          <w:szCs w:val="22"/>
        </w:rPr>
        <w:t>X.1820 (X.5Gsec-srocvs</w:t>
      </w:r>
      <w:r w:rsidR="0090697A" w:rsidRPr="004C24ED">
        <w:rPr>
          <w:rFonts w:cstheme="minorHAnsi"/>
          <w:szCs w:val="22"/>
        </w:rPr>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301329B0" w14:textId="77777777" w:rsidTr="00780D16">
        <w:tc>
          <w:tcPr>
            <w:tcW w:w="1005"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780D16">
        <w:tc>
          <w:tcPr>
            <w:tcW w:w="1005"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E85BF1" w:rsidP="00692261">
            <w:pPr>
              <w:spacing w:before="0"/>
              <w:rPr>
                <w:szCs w:val="24"/>
              </w:rPr>
            </w:pPr>
            <w:hyperlink r:id="rId21"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780D16">
        <w:tc>
          <w:tcPr>
            <w:tcW w:w="1005" w:type="dxa"/>
            <w:shd w:val="clear" w:color="auto" w:fill="auto"/>
          </w:tcPr>
          <w:p w14:paraId="08651FDD"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2B031A">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45209C2" w14:textId="4077175D" w:rsidR="00C51F4B" w:rsidRDefault="006D7724" w:rsidP="004C24ED">
      <w:pPr>
        <w:spacing w:after="480"/>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text(s)</w:t>
      </w:r>
      <w:r w:rsidRPr="00D7384A">
        <w:rPr>
          <w:szCs w:val="24"/>
        </w:rPr>
        <w:t xml:space="preserve"> listed in </w:t>
      </w:r>
      <w:r w:rsidR="00C51F4B" w:rsidRPr="00D7384A">
        <w:rPr>
          <w:szCs w:val="24"/>
        </w:rPr>
        <w:t xml:space="preserve">TSB Circular </w:t>
      </w:r>
      <w:r w:rsidR="00F06301">
        <w:rPr>
          <w:szCs w:val="24"/>
        </w:rPr>
        <w:t>195</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C4AC3" w:rsidRPr="00BC4AC3" w14:paraId="065DE8A7" w14:textId="77777777" w:rsidTr="00EF7B69">
        <w:trPr>
          <w:cantSplit/>
          <w:tblHeader/>
        </w:trPr>
        <w:tc>
          <w:tcPr>
            <w:tcW w:w="2263" w:type="dxa"/>
            <w:shd w:val="clear" w:color="auto" w:fill="auto"/>
            <w:vAlign w:val="center"/>
          </w:tcPr>
          <w:p w14:paraId="2A4D1CA3" w14:textId="77777777" w:rsidR="00BC4AC3" w:rsidRPr="00BC4AC3" w:rsidRDefault="00BC4AC3" w:rsidP="00BC4AC3">
            <w:pPr>
              <w:spacing w:after="120"/>
              <w:jc w:val="center"/>
              <w:rPr>
                <w:b/>
                <w:bCs/>
                <w:szCs w:val="24"/>
                <w:lang w:val="en-US"/>
              </w:rPr>
            </w:pPr>
          </w:p>
        </w:tc>
        <w:tc>
          <w:tcPr>
            <w:tcW w:w="7456" w:type="dxa"/>
            <w:shd w:val="clear" w:color="auto" w:fill="auto"/>
            <w:vAlign w:val="center"/>
          </w:tcPr>
          <w:p w14:paraId="6B5065CA"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EF7B69">
        <w:trPr>
          <w:cantSplit/>
          <w:trHeight w:val="748"/>
        </w:trPr>
        <w:tc>
          <w:tcPr>
            <w:tcW w:w="2263" w:type="dxa"/>
            <w:vMerge w:val="restart"/>
            <w:shd w:val="clear" w:color="auto" w:fill="auto"/>
            <w:vAlign w:val="center"/>
          </w:tcPr>
          <w:p w14:paraId="5BB3024B" w14:textId="3D798690" w:rsidR="00BC4AC3" w:rsidRPr="00C7386B" w:rsidRDefault="001E7AE5" w:rsidP="007E04BC">
            <w:pPr>
              <w:spacing w:before="60" w:after="60"/>
              <w:jc w:val="center"/>
              <w:rPr>
                <w:b/>
                <w:bCs/>
                <w:szCs w:val="24"/>
              </w:rPr>
            </w:pPr>
            <w:r w:rsidRPr="00C7386B">
              <w:rPr>
                <w:b/>
                <w:bCs/>
                <w:szCs w:val="24"/>
              </w:rPr>
              <w:t xml:space="preserve">Draft </w:t>
            </w:r>
            <w:r w:rsidR="00F06301">
              <w:rPr>
                <w:b/>
                <w:bCs/>
                <w:szCs w:val="24"/>
              </w:rPr>
              <w:t>new</w:t>
            </w:r>
            <w:r w:rsidR="007E04BC" w:rsidRPr="00C7386B">
              <w:rPr>
                <w:b/>
                <w:bCs/>
                <w:szCs w:val="24"/>
              </w:rPr>
              <w:t xml:space="preserve"> </w:t>
            </w:r>
            <w:r w:rsidRPr="00C7386B">
              <w:rPr>
                <w:b/>
                <w:bCs/>
                <w:szCs w:val="24"/>
              </w:rPr>
              <w:t xml:space="preserve">Recommendation </w:t>
            </w:r>
            <w:r w:rsidR="007E04BC" w:rsidRPr="00C7386B">
              <w:rPr>
                <w:b/>
                <w:bCs/>
                <w:szCs w:val="24"/>
              </w:rPr>
              <w:t xml:space="preserve">ITU-T </w:t>
            </w:r>
            <w:r w:rsidR="00F06301" w:rsidRPr="00F06301">
              <w:rPr>
                <w:b/>
                <w:bCs/>
                <w:szCs w:val="24"/>
              </w:rPr>
              <w:t>X.1237 (</w:t>
            </w:r>
            <w:proofErr w:type="spellStart"/>
            <w:r w:rsidR="00F06301" w:rsidRPr="00F06301">
              <w:rPr>
                <w:b/>
                <w:bCs/>
                <w:szCs w:val="24"/>
              </w:rPr>
              <w:t>X.tsfpp</w:t>
            </w:r>
            <w:proofErr w:type="spellEnd"/>
            <w:r w:rsidR="00F06301" w:rsidRPr="00F06301">
              <w:rPr>
                <w:b/>
                <w:bCs/>
                <w:szCs w:val="24"/>
              </w:rPr>
              <w:t>)</w:t>
            </w:r>
          </w:p>
        </w:tc>
        <w:tc>
          <w:tcPr>
            <w:tcW w:w="7456" w:type="dxa"/>
            <w:shd w:val="clear" w:color="auto" w:fill="auto"/>
            <w:vAlign w:val="center"/>
          </w:tcPr>
          <w:p w14:paraId="7D6BD6DA" w14:textId="4C6DAB79"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EF7B69">
        <w:trPr>
          <w:cantSplit/>
          <w:trHeight w:val="747"/>
        </w:trPr>
        <w:tc>
          <w:tcPr>
            <w:tcW w:w="2263" w:type="dxa"/>
            <w:vMerge/>
            <w:shd w:val="clear" w:color="auto" w:fill="auto"/>
            <w:vAlign w:val="center"/>
          </w:tcPr>
          <w:p w14:paraId="10E10CF7" w14:textId="77777777" w:rsidR="00BC4AC3" w:rsidRPr="00C7386B" w:rsidRDefault="00BC4AC3" w:rsidP="00BC4AC3">
            <w:pPr>
              <w:spacing w:before="60" w:after="60"/>
              <w:jc w:val="center"/>
              <w:rPr>
                <w:b/>
                <w:bCs/>
                <w:szCs w:val="24"/>
              </w:rPr>
            </w:pPr>
          </w:p>
        </w:tc>
        <w:tc>
          <w:tcPr>
            <w:tcW w:w="7456" w:type="dxa"/>
            <w:shd w:val="clear" w:color="auto" w:fill="auto"/>
            <w:vAlign w:val="center"/>
          </w:tcPr>
          <w:p w14:paraId="24BB29D6" w14:textId="07BF3373"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363D64C6" w14:textId="77777777" w:rsidTr="00EF7B69">
        <w:trPr>
          <w:cantSplit/>
          <w:trHeight w:val="747"/>
        </w:trPr>
        <w:tc>
          <w:tcPr>
            <w:tcW w:w="2263" w:type="dxa"/>
            <w:vMerge w:val="restart"/>
            <w:shd w:val="clear" w:color="auto" w:fill="auto"/>
            <w:vAlign w:val="center"/>
          </w:tcPr>
          <w:p w14:paraId="2D2ADD6A" w14:textId="1F3F592C" w:rsidR="00062724" w:rsidRPr="00C7386B" w:rsidRDefault="009C6B8E" w:rsidP="007E04BC">
            <w:pPr>
              <w:spacing w:before="60" w:after="60"/>
              <w:jc w:val="center"/>
              <w:rPr>
                <w:b/>
                <w:bCs/>
                <w:szCs w:val="24"/>
              </w:rPr>
            </w:pPr>
            <w:r w:rsidRPr="00D77C09">
              <w:rPr>
                <w:b/>
                <w:bCs/>
                <w:szCs w:val="24"/>
              </w:rPr>
              <w:t xml:space="preserve">Draft new Recommendation ITU-T </w:t>
            </w:r>
            <w:r w:rsidR="00F06301" w:rsidRPr="00F06301">
              <w:rPr>
                <w:b/>
                <w:bCs/>
                <w:szCs w:val="24"/>
              </w:rPr>
              <w:t>X.1283 (</w:t>
            </w:r>
            <w:proofErr w:type="spellStart"/>
            <w:r w:rsidR="00F06301" w:rsidRPr="00F06301">
              <w:rPr>
                <w:b/>
                <w:bCs/>
                <w:szCs w:val="24"/>
              </w:rPr>
              <w:t>X.gpwd</w:t>
            </w:r>
            <w:proofErr w:type="spellEnd"/>
            <w:r w:rsidR="00F06301" w:rsidRPr="00F06301">
              <w:rPr>
                <w:b/>
                <w:bCs/>
                <w:szCs w:val="24"/>
              </w:rPr>
              <w:t>)</w:t>
            </w:r>
          </w:p>
        </w:tc>
        <w:tc>
          <w:tcPr>
            <w:tcW w:w="7456" w:type="dxa"/>
            <w:shd w:val="clear" w:color="auto" w:fill="auto"/>
            <w:vAlign w:val="center"/>
          </w:tcPr>
          <w:p w14:paraId="54D3427C" w14:textId="6B713F89"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7AA825D" w14:textId="77777777" w:rsidR="00062724" w:rsidRPr="00BC4AC3" w:rsidRDefault="00062724"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07CFE87" w14:textId="7357F22A" w:rsidR="00062724" w:rsidRPr="00BC4AC3" w:rsidRDefault="00062724" w:rsidP="00A279F9">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25C9B9F" w14:textId="77777777" w:rsidTr="00EF7B69">
        <w:trPr>
          <w:cantSplit/>
          <w:trHeight w:val="747"/>
        </w:trPr>
        <w:tc>
          <w:tcPr>
            <w:tcW w:w="2263" w:type="dxa"/>
            <w:vMerge/>
            <w:shd w:val="clear" w:color="auto" w:fill="auto"/>
            <w:vAlign w:val="center"/>
          </w:tcPr>
          <w:p w14:paraId="5FDB0B60" w14:textId="77777777" w:rsidR="00062724" w:rsidRPr="00062724" w:rsidRDefault="00062724" w:rsidP="00062724">
            <w:pPr>
              <w:spacing w:before="60" w:after="60"/>
              <w:jc w:val="center"/>
              <w:rPr>
                <w:b/>
                <w:bCs/>
                <w:szCs w:val="24"/>
                <w:lang w:val="en-US"/>
              </w:rPr>
            </w:pPr>
          </w:p>
        </w:tc>
        <w:tc>
          <w:tcPr>
            <w:tcW w:w="7456" w:type="dxa"/>
            <w:shd w:val="clear" w:color="auto" w:fill="auto"/>
            <w:vAlign w:val="center"/>
          </w:tcPr>
          <w:p w14:paraId="71505869" w14:textId="30A6B3C1"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16BC698F" w14:textId="77777777" w:rsidTr="00EF7B69">
        <w:trPr>
          <w:cantSplit/>
          <w:trHeight w:val="747"/>
        </w:trPr>
        <w:tc>
          <w:tcPr>
            <w:tcW w:w="2263" w:type="dxa"/>
            <w:vMerge w:val="restart"/>
            <w:shd w:val="clear" w:color="auto" w:fill="auto"/>
            <w:vAlign w:val="center"/>
          </w:tcPr>
          <w:p w14:paraId="5F4ED29D" w14:textId="03645BCE" w:rsidR="00062724" w:rsidRPr="00C7386B" w:rsidRDefault="009C6B8E" w:rsidP="004C24ED">
            <w:pPr>
              <w:keepNext/>
              <w:keepLines/>
              <w:spacing w:before="60" w:after="60"/>
              <w:jc w:val="center"/>
              <w:rPr>
                <w:b/>
                <w:bCs/>
                <w:szCs w:val="24"/>
              </w:rPr>
            </w:pPr>
            <w:r w:rsidRPr="00D77C09">
              <w:rPr>
                <w:b/>
                <w:bCs/>
                <w:szCs w:val="24"/>
              </w:rPr>
              <w:lastRenderedPageBreak/>
              <w:t>Draft new Recommendation ITU-T</w:t>
            </w:r>
            <w:r w:rsidR="00F06301">
              <w:t xml:space="preserve"> </w:t>
            </w:r>
            <w:r w:rsidR="00F06301" w:rsidRPr="00F06301">
              <w:rPr>
                <w:b/>
                <w:bCs/>
                <w:szCs w:val="24"/>
              </w:rPr>
              <w:t>X.1353</w:t>
            </w:r>
            <w:r w:rsidR="00F06301">
              <w:rPr>
                <w:b/>
                <w:bCs/>
                <w:szCs w:val="24"/>
              </w:rPr>
              <w:br/>
            </w:r>
            <w:r w:rsidR="00F06301" w:rsidRPr="00F06301">
              <w:rPr>
                <w:b/>
                <w:bCs/>
                <w:szCs w:val="24"/>
              </w:rPr>
              <w:t>(</w:t>
            </w:r>
            <w:proofErr w:type="spellStart"/>
            <w:r w:rsidR="00F06301" w:rsidRPr="00F06301">
              <w:rPr>
                <w:b/>
                <w:bCs/>
                <w:szCs w:val="24"/>
              </w:rPr>
              <w:t>X.ztd-iot</w:t>
            </w:r>
            <w:proofErr w:type="spellEnd"/>
            <w:r w:rsidR="00F06301" w:rsidRPr="00F06301">
              <w:rPr>
                <w:b/>
                <w:bCs/>
                <w:szCs w:val="24"/>
              </w:rPr>
              <w:t>)</w:t>
            </w:r>
          </w:p>
        </w:tc>
        <w:tc>
          <w:tcPr>
            <w:tcW w:w="7456" w:type="dxa"/>
            <w:shd w:val="clear" w:color="auto" w:fill="auto"/>
            <w:vAlign w:val="center"/>
          </w:tcPr>
          <w:p w14:paraId="0395A57B" w14:textId="565715CE" w:rsidR="00062724" w:rsidRPr="00BC4AC3" w:rsidRDefault="00062724" w:rsidP="002B031A">
            <w:pPr>
              <w:keepNext/>
              <w:keepLines/>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EF9FFAE" w14:textId="77777777" w:rsidR="00062724" w:rsidRPr="00BC4AC3" w:rsidRDefault="00062724" w:rsidP="002B031A">
            <w:pPr>
              <w:keepNext/>
              <w:keepLines/>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DF2CD57" w14:textId="77D27F30" w:rsidR="00062724" w:rsidRPr="00BC4AC3" w:rsidRDefault="00062724" w:rsidP="002B031A">
            <w:pPr>
              <w:keepNext/>
              <w:keepLines/>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60A767A" w14:textId="77777777" w:rsidTr="00EF7B69">
        <w:trPr>
          <w:cantSplit/>
          <w:trHeight w:val="747"/>
        </w:trPr>
        <w:tc>
          <w:tcPr>
            <w:tcW w:w="2263" w:type="dxa"/>
            <w:vMerge/>
            <w:shd w:val="clear" w:color="auto" w:fill="auto"/>
            <w:vAlign w:val="center"/>
          </w:tcPr>
          <w:p w14:paraId="756B0F40" w14:textId="77777777" w:rsidR="00062724" w:rsidRPr="00BC4AC3" w:rsidRDefault="00062724" w:rsidP="004C24ED">
            <w:pPr>
              <w:keepNext/>
              <w:keepLines/>
              <w:spacing w:before="60" w:after="60"/>
              <w:jc w:val="center"/>
              <w:rPr>
                <w:b/>
                <w:bCs/>
                <w:szCs w:val="24"/>
                <w:lang w:val="en-US"/>
              </w:rPr>
            </w:pPr>
          </w:p>
        </w:tc>
        <w:tc>
          <w:tcPr>
            <w:tcW w:w="7456" w:type="dxa"/>
            <w:shd w:val="clear" w:color="auto" w:fill="auto"/>
            <w:vAlign w:val="center"/>
          </w:tcPr>
          <w:p w14:paraId="2734F792" w14:textId="13520D56" w:rsidR="00062724" w:rsidRPr="00BC4AC3" w:rsidRDefault="00062724" w:rsidP="002B031A">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433A3" w:rsidRPr="00BC4AC3" w14:paraId="727D1908" w14:textId="77777777" w:rsidTr="00EF7B69">
        <w:trPr>
          <w:cantSplit/>
          <w:trHeight w:val="357"/>
        </w:trPr>
        <w:tc>
          <w:tcPr>
            <w:tcW w:w="2263" w:type="dxa"/>
            <w:vMerge w:val="restart"/>
            <w:shd w:val="clear" w:color="auto" w:fill="auto"/>
            <w:vAlign w:val="center"/>
          </w:tcPr>
          <w:p w14:paraId="152624F5" w14:textId="709745B8" w:rsidR="00A433A3" w:rsidRPr="00F06301" w:rsidRDefault="009C6B8E" w:rsidP="004C24ED">
            <w:pPr>
              <w:keepNext/>
              <w:keepLines/>
              <w:spacing w:before="60" w:after="60"/>
              <w:jc w:val="center"/>
              <w:rPr>
                <w:b/>
                <w:bCs/>
                <w:szCs w:val="24"/>
              </w:rPr>
            </w:pPr>
            <w:r w:rsidRPr="00C7386B">
              <w:rPr>
                <w:b/>
                <w:bCs/>
                <w:szCs w:val="24"/>
              </w:rPr>
              <w:t>Draft new Recommendation ITU-T</w:t>
            </w:r>
            <w:r w:rsidR="00F06301" w:rsidRPr="00F06301">
              <w:rPr>
                <w:b/>
                <w:bCs/>
                <w:szCs w:val="24"/>
              </w:rPr>
              <w:t xml:space="preserve"> X.1354</w:t>
            </w:r>
            <w:r w:rsidR="00F06301" w:rsidRPr="00F06301">
              <w:rPr>
                <w:b/>
                <w:bCs/>
                <w:szCs w:val="24"/>
              </w:rPr>
              <w:br/>
              <w:t>(X.sc-</w:t>
            </w:r>
            <w:proofErr w:type="spellStart"/>
            <w:r w:rsidR="00F06301" w:rsidRPr="00F06301">
              <w:rPr>
                <w:b/>
                <w:bCs/>
                <w:szCs w:val="24"/>
              </w:rPr>
              <w:t>iot</w:t>
            </w:r>
            <w:proofErr w:type="spellEnd"/>
            <w:r w:rsidR="00F06301" w:rsidRPr="00F06301">
              <w:rPr>
                <w:b/>
                <w:bCs/>
                <w:szCs w:val="24"/>
              </w:rPr>
              <w:t>)</w:t>
            </w:r>
          </w:p>
        </w:tc>
        <w:tc>
          <w:tcPr>
            <w:tcW w:w="7456" w:type="dxa"/>
            <w:shd w:val="clear" w:color="auto" w:fill="auto"/>
            <w:vAlign w:val="center"/>
          </w:tcPr>
          <w:p w14:paraId="77DE60C0" w14:textId="77777777" w:rsidR="00A433A3" w:rsidRPr="00BC4AC3" w:rsidRDefault="00A433A3" w:rsidP="002B031A">
            <w:pPr>
              <w:keepNext/>
              <w:keepLines/>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932A8BA" w14:textId="77777777" w:rsidR="00A433A3" w:rsidRPr="00BC4AC3" w:rsidRDefault="00A433A3" w:rsidP="002B031A">
            <w:pPr>
              <w:keepNext/>
              <w:keepLines/>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73648632" w14:textId="177FAE88" w:rsidR="00A433A3" w:rsidRPr="00BC4AC3" w:rsidRDefault="00A433A3" w:rsidP="002B031A">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433A3" w:rsidRPr="00BC4AC3" w14:paraId="2DC32013" w14:textId="77777777" w:rsidTr="00EF7B69">
        <w:trPr>
          <w:cantSplit/>
          <w:trHeight w:val="380"/>
        </w:trPr>
        <w:tc>
          <w:tcPr>
            <w:tcW w:w="2263" w:type="dxa"/>
            <w:vMerge/>
            <w:shd w:val="clear" w:color="auto" w:fill="auto"/>
          </w:tcPr>
          <w:p w14:paraId="3ACFC85B" w14:textId="77777777" w:rsidR="00A433A3" w:rsidRPr="00BC4AC3" w:rsidRDefault="00A433A3" w:rsidP="009C6B8E">
            <w:pPr>
              <w:keepNext/>
              <w:keepLines/>
              <w:spacing w:before="60" w:after="60"/>
              <w:jc w:val="center"/>
              <w:rPr>
                <w:b/>
                <w:bCs/>
                <w:szCs w:val="24"/>
                <w:lang w:val="en-US"/>
              </w:rPr>
            </w:pPr>
          </w:p>
        </w:tc>
        <w:tc>
          <w:tcPr>
            <w:tcW w:w="7456" w:type="dxa"/>
            <w:shd w:val="clear" w:color="auto" w:fill="auto"/>
            <w:vAlign w:val="center"/>
          </w:tcPr>
          <w:p w14:paraId="50462340" w14:textId="18574B69" w:rsidR="00A433A3" w:rsidRPr="00BC4AC3" w:rsidRDefault="00A433A3" w:rsidP="009C6B8E">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433A3" w:rsidRPr="00BC4AC3" w14:paraId="7222FEE2" w14:textId="77777777" w:rsidTr="00EF7B69">
        <w:trPr>
          <w:cantSplit/>
          <w:trHeight w:val="368"/>
        </w:trPr>
        <w:tc>
          <w:tcPr>
            <w:tcW w:w="2263" w:type="dxa"/>
            <w:vMerge w:val="restart"/>
            <w:shd w:val="clear" w:color="auto" w:fill="auto"/>
            <w:vAlign w:val="center"/>
          </w:tcPr>
          <w:p w14:paraId="44364543" w14:textId="011959D4" w:rsidR="00A433A3" w:rsidRPr="00BC4AC3" w:rsidRDefault="009C6B8E" w:rsidP="009C6B8E">
            <w:pPr>
              <w:spacing w:before="60" w:after="60"/>
              <w:jc w:val="center"/>
              <w:rPr>
                <w:b/>
                <w:bCs/>
                <w:szCs w:val="24"/>
                <w:lang w:val="en-US"/>
              </w:rPr>
            </w:pPr>
            <w:r w:rsidRPr="00C7386B">
              <w:rPr>
                <w:b/>
                <w:bCs/>
                <w:szCs w:val="24"/>
              </w:rPr>
              <w:t xml:space="preserve">Draft new Recommendation </w:t>
            </w:r>
            <w:r w:rsidRPr="00C7386B">
              <w:rPr>
                <w:b/>
                <w:bCs/>
                <w:szCs w:val="24"/>
                <w:lang w:val="fr-CH"/>
              </w:rPr>
              <w:t xml:space="preserve">ITU-T </w:t>
            </w:r>
            <w:r w:rsidR="00F06301" w:rsidRPr="00F06301">
              <w:rPr>
                <w:b/>
                <w:bCs/>
                <w:szCs w:val="24"/>
              </w:rPr>
              <w:t>X.1384 (X.itssec-5)</w:t>
            </w:r>
          </w:p>
        </w:tc>
        <w:tc>
          <w:tcPr>
            <w:tcW w:w="7456" w:type="dxa"/>
            <w:shd w:val="clear" w:color="auto" w:fill="auto"/>
            <w:vAlign w:val="center"/>
          </w:tcPr>
          <w:p w14:paraId="43921494" w14:textId="77777777" w:rsidR="00A433A3" w:rsidRPr="00BC4AC3" w:rsidRDefault="00A433A3" w:rsidP="00A433A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62C3965" w14:textId="77777777" w:rsidR="00A433A3" w:rsidRPr="00BC4AC3" w:rsidRDefault="00A433A3" w:rsidP="00A433A3">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710BF0D5" w14:textId="79A2CA67" w:rsidR="00A433A3" w:rsidRPr="00BC4AC3" w:rsidRDefault="00A433A3" w:rsidP="00A433A3">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433A3" w:rsidRPr="00BC4AC3" w14:paraId="55E1693D" w14:textId="77777777" w:rsidTr="00EF7B69">
        <w:trPr>
          <w:cantSplit/>
          <w:trHeight w:val="380"/>
        </w:trPr>
        <w:tc>
          <w:tcPr>
            <w:tcW w:w="2263" w:type="dxa"/>
            <w:vMerge/>
            <w:shd w:val="clear" w:color="auto" w:fill="auto"/>
          </w:tcPr>
          <w:p w14:paraId="2F472964" w14:textId="77777777" w:rsidR="00A433A3" w:rsidRPr="00BC4AC3" w:rsidRDefault="00A433A3" w:rsidP="00A433A3">
            <w:pPr>
              <w:spacing w:before="60" w:after="60"/>
              <w:jc w:val="center"/>
              <w:rPr>
                <w:b/>
                <w:bCs/>
                <w:szCs w:val="24"/>
                <w:lang w:val="en-US"/>
              </w:rPr>
            </w:pPr>
          </w:p>
        </w:tc>
        <w:tc>
          <w:tcPr>
            <w:tcW w:w="7456" w:type="dxa"/>
            <w:shd w:val="clear" w:color="auto" w:fill="auto"/>
            <w:vAlign w:val="center"/>
          </w:tcPr>
          <w:p w14:paraId="580BC069" w14:textId="753BD524" w:rsidR="00A433A3" w:rsidRPr="00BC4AC3" w:rsidRDefault="00A433A3" w:rsidP="00A433A3">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9C6B8E" w:rsidRPr="00BC4AC3" w14:paraId="446E8ED4" w14:textId="77777777" w:rsidTr="00EF7B69">
        <w:trPr>
          <w:cantSplit/>
          <w:trHeight w:val="380"/>
        </w:trPr>
        <w:tc>
          <w:tcPr>
            <w:tcW w:w="2263" w:type="dxa"/>
            <w:vMerge w:val="restart"/>
            <w:shd w:val="clear" w:color="auto" w:fill="auto"/>
            <w:vAlign w:val="center"/>
          </w:tcPr>
          <w:p w14:paraId="2817C434" w14:textId="0254994B" w:rsidR="009C6B8E" w:rsidRPr="00BC4AC3" w:rsidRDefault="009C6B8E" w:rsidP="009C6B8E">
            <w:pPr>
              <w:spacing w:before="60" w:after="60"/>
              <w:jc w:val="center"/>
              <w:rPr>
                <w:b/>
                <w:bCs/>
                <w:szCs w:val="24"/>
                <w:lang w:val="en-US"/>
              </w:rPr>
            </w:pPr>
            <w:r w:rsidRPr="00C7386B">
              <w:rPr>
                <w:b/>
                <w:bCs/>
                <w:szCs w:val="24"/>
              </w:rPr>
              <w:t xml:space="preserve">Draft new Recommendation ITU-T </w:t>
            </w:r>
            <w:r w:rsidR="00F06301" w:rsidRPr="00F06301">
              <w:rPr>
                <w:b/>
                <w:bCs/>
                <w:szCs w:val="24"/>
              </w:rPr>
              <w:t>X.1471 (X.websec-7)</w:t>
            </w:r>
          </w:p>
        </w:tc>
        <w:tc>
          <w:tcPr>
            <w:tcW w:w="7456" w:type="dxa"/>
            <w:shd w:val="clear" w:color="auto" w:fill="auto"/>
            <w:vAlign w:val="center"/>
          </w:tcPr>
          <w:p w14:paraId="081410C0" w14:textId="77777777" w:rsidR="009C6B8E" w:rsidRPr="00BC4AC3" w:rsidRDefault="009C6B8E" w:rsidP="009C6B8E">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04D35538" w14:textId="77777777" w:rsidR="009C6B8E" w:rsidRPr="00BC4AC3" w:rsidRDefault="009C6B8E" w:rsidP="009C6B8E">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32CED92E" w14:textId="3A78F30D" w:rsidR="009C6B8E" w:rsidRPr="00BC4AC3" w:rsidRDefault="009C6B8E" w:rsidP="009C6B8E">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9C6B8E" w:rsidRPr="00BC4AC3" w14:paraId="2441F100" w14:textId="77777777" w:rsidTr="00EF7B69">
        <w:trPr>
          <w:cantSplit/>
          <w:trHeight w:val="357"/>
        </w:trPr>
        <w:tc>
          <w:tcPr>
            <w:tcW w:w="2263" w:type="dxa"/>
            <w:vMerge/>
            <w:shd w:val="clear" w:color="auto" w:fill="auto"/>
            <w:vAlign w:val="center"/>
          </w:tcPr>
          <w:p w14:paraId="23B47843" w14:textId="77777777" w:rsidR="009C6B8E" w:rsidRPr="00BC4AC3" w:rsidRDefault="009C6B8E" w:rsidP="009C6B8E">
            <w:pPr>
              <w:spacing w:before="60" w:after="60"/>
              <w:jc w:val="center"/>
              <w:rPr>
                <w:b/>
                <w:bCs/>
                <w:szCs w:val="24"/>
                <w:lang w:val="en-US"/>
              </w:rPr>
            </w:pPr>
          </w:p>
        </w:tc>
        <w:tc>
          <w:tcPr>
            <w:tcW w:w="7456" w:type="dxa"/>
            <w:shd w:val="clear" w:color="auto" w:fill="auto"/>
            <w:vAlign w:val="center"/>
          </w:tcPr>
          <w:p w14:paraId="5D7673B6" w14:textId="4D110BEB" w:rsidR="009C6B8E" w:rsidRPr="00BC4AC3" w:rsidRDefault="009C6B8E" w:rsidP="009C6B8E">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F06301" w:rsidRPr="00BC4AC3" w14:paraId="277D2051" w14:textId="77777777" w:rsidTr="00792420">
        <w:trPr>
          <w:cantSplit/>
          <w:trHeight w:val="380"/>
        </w:trPr>
        <w:tc>
          <w:tcPr>
            <w:tcW w:w="2263" w:type="dxa"/>
            <w:vMerge w:val="restart"/>
            <w:shd w:val="clear" w:color="auto" w:fill="auto"/>
            <w:vAlign w:val="center"/>
          </w:tcPr>
          <w:p w14:paraId="613DCDEB" w14:textId="73579A2C" w:rsidR="00F06301" w:rsidRPr="00BC4AC3" w:rsidRDefault="00F06301" w:rsidP="00792420">
            <w:pPr>
              <w:spacing w:before="60" w:after="60"/>
              <w:jc w:val="center"/>
              <w:rPr>
                <w:b/>
                <w:bCs/>
                <w:szCs w:val="24"/>
                <w:lang w:val="en-US"/>
              </w:rPr>
            </w:pPr>
            <w:r w:rsidRPr="00C7386B">
              <w:rPr>
                <w:b/>
                <w:bCs/>
                <w:szCs w:val="24"/>
              </w:rPr>
              <w:t xml:space="preserve">Draft new Recommendation ITU-T </w:t>
            </w:r>
            <w:r w:rsidRPr="00F06301">
              <w:rPr>
                <w:b/>
                <w:bCs/>
                <w:szCs w:val="24"/>
              </w:rPr>
              <w:t>X.1819 (X.5Gsec-netec)</w:t>
            </w:r>
          </w:p>
        </w:tc>
        <w:tc>
          <w:tcPr>
            <w:tcW w:w="7456" w:type="dxa"/>
            <w:shd w:val="clear" w:color="auto" w:fill="auto"/>
            <w:vAlign w:val="center"/>
          </w:tcPr>
          <w:p w14:paraId="1B1196A7" w14:textId="77777777" w:rsidR="00F06301" w:rsidRPr="00BC4AC3" w:rsidRDefault="00F06301" w:rsidP="00792420">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0CCD35D3" w14:textId="77777777" w:rsidR="00F06301" w:rsidRPr="00BC4AC3" w:rsidRDefault="00F06301" w:rsidP="00792420">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37969920" w14:textId="77777777" w:rsidR="00F06301" w:rsidRPr="00BC4AC3" w:rsidRDefault="00F06301" w:rsidP="00792420">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F06301" w:rsidRPr="00BC4AC3" w14:paraId="36580129" w14:textId="77777777" w:rsidTr="00792420">
        <w:trPr>
          <w:cantSplit/>
          <w:trHeight w:val="357"/>
        </w:trPr>
        <w:tc>
          <w:tcPr>
            <w:tcW w:w="2263" w:type="dxa"/>
            <w:vMerge/>
            <w:shd w:val="clear" w:color="auto" w:fill="auto"/>
            <w:vAlign w:val="center"/>
          </w:tcPr>
          <w:p w14:paraId="064D860A" w14:textId="77777777" w:rsidR="00F06301" w:rsidRPr="00BC4AC3" w:rsidRDefault="00F06301" w:rsidP="00792420">
            <w:pPr>
              <w:spacing w:before="60" w:after="60"/>
              <w:jc w:val="center"/>
              <w:rPr>
                <w:b/>
                <w:bCs/>
                <w:szCs w:val="24"/>
                <w:lang w:val="en-US"/>
              </w:rPr>
            </w:pPr>
          </w:p>
        </w:tc>
        <w:tc>
          <w:tcPr>
            <w:tcW w:w="7456" w:type="dxa"/>
            <w:shd w:val="clear" w:color="auto" w:fill="auto"/>
            <w:vAlign w:val="center"/>
          </w:tcPr>
          <w:p w14:paraId="671BF377" w14:textId="77777777" w:rsidR="00F06301" w:rsidRPr="00BC4AC3" w:rsidRDefault="00F06301" w:rsidP="00792420">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6949BB19" w14:textId="77777777" w:rsidR="002B031A" w:rsidRDefault="002B0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F06301" w:rsidRPr="00BC4AC3" w14:paraId="4140008F" w14:textId="77777777" w:rsidTr="00792420">
        <w:trPr>
          <w:cantSplit/>
          <w:trHeight w:val="380"/>
        </w:trPr>
        <w:tc>
          <w:tcPr>
            <w:tcW w:w="2263" w:type="dxa"/>
            <w:vMerge w:val="restart"/>
            <w:shd w:val="clear" w:color="auto" w:fill="auto"/>
            <w:vAlign w:val="center"/>
          </w:tcPr>
          <w:p w14:paraId="2A0FF6B9" w14:textId="091B9755" w:rsidR="00F06301" w:rsidRPr="00BC4AC3" w:rsidRDefault="00F06301" w:rsidP="002B031A">
            <w:pPr>
              <w:keepNext/>
              <w:keepLines/>
              <w:spacing w:before="60" w:after="60"/>
              <w:jc w:val="center"/>
              <w:rPr>
                <w:b/>
                <w:bCs/>
                <w:szCs w:val="24"/>
                <w:lang w:val="en-US"/>
              </w:rPr>
            </w:pPr>
            <w:r w:rsidRPr="00C7386B">
              <w:rPr>
                <w:b/>
                <w:bCs/>
                <w:szCs w:val="24"/>
              </w:rPr>
              <w:lastRenderedPageBreak/>
              <w:t xml:space="preserve">Draft new Recommendation ITU-T </w:t>
            </w:r>
            <w:r w:rsidRPr="00F06301">
              <w:rPr>
                <w:b/>
                <w:bCs/>
                <w:szCs w:val="24"/>
              </w:rPr>
              <w:t>X.1820 (X.5Gsec-srocvs)</w:t>
            </w:r>
          </w:p>
        </w:tc>
        <w:tc>
          <w:tcPr>
            <w:tcW w:w="7456" w:type="dxa"/>
            <w:shd w:val="clear" w:color="auto" w:fill="auto"/>
            <w:vAlign w:val="center"/>
          </w:tcPr>
          <w:p w14:paraId="4178D94B" w14:textId="77777777" w:rsidR="00F06301" w:rsidRPr="00BC4AC3" w:rsidRDefault="00F06301" w:rsidP="002B031A">
            <w:pPr>
              <w:keepNext/>
              <w:keepLines/>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434F407" w14:textId="77777777" w:rsidR="00F06301" w:rsidRPr="00BC4AC3" w:rsidRDefault="00F06301" w:rsidP="002B031A">
            <w:pPr>
              <w:keepNext/>
              <w:keepLines/>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E828BF5" w14:textId="77777777" w:rsidR="00F06301" w:rsidRPr="00BC4AC3" w:rsidRDefault="00F06301" w:rsidP="002B031A">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F06301" w:rsidRPr="00BC4AC3" w14:paraId="37066175" w14:textId="77777777" w:rsidTr="00792420">
        <w:trPr>
          <w:cantSplit/>
          <w:trHeight w:val="357"/>
        </w:trPr>
        <w:tc>
          <w:tcPr>
            <w:tcW w:w="2263" w:type="dxa"/>
            <w:vMerge/>
            <w:shd w:val="clear" w:color="auto" w:fill="auto"/>
            <w:vAlign w:val="center"/>
          </w:tcPr>
          <w:p w14:paraId="4F623D86" w14:textId="77777777" w:rsidR="00F06301" w:rsidRPr="00BC4AC3" w:rsidRDefault="00F06301" w:rsidP="002B031A">
            <w:pPr>
              <w:keepNext/>
              <w:keepLines/>
              <w:spacing w:before="60" w:after="60"/>
              <w:jc w:val="center"/>
              <w:rPr>
                <w:b/>
                <w:bCs/>
                <w:szCs w:val="24"/>
                <w:lang w:val="en-US"/>
              </w:rPr>
            </w:pPr>
          </w:p>
        </w:tc>
        <w:tc>
          <w:tcPr>
            <w:tcW w:w="7456" w:type="dxa"/>
            <w:shd w:val="clear" w:color="auto" w:fill="auto"/>
            <w:vAlign w:val="center"/>
          </w:tcPr>
          <w:p w14:paraId="06DF13C7" w14:textId="77777777" w:rsidR="00F06301" w:rsidRPr="00BC4AC3" w:rsidRDefault="00F06301" w:rsidP="002B031A">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E85BF1">
              <w:rPr>
                <w:sz w:val="22"/>
                <w:szCs w:val="22"/>
              </w:rPr>
            </w:r>
            <w:r w:rsidR="00E85BF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2477FC1F" w14:textId="77777777" w:rsidR="00F06301" w:rsidRDefault="00F06301" w:rsidP="002B031A">
      <w:pPr>
        <w:keepNext/>
        <w:keepLines/>
        <w:spacing w:before="0" w:after="120"/>
      </w:pPr>
    </w:p>
    <w:p w14:paraId="698BA0DE" w14:textId="29A84375" w:rsidR="008F14F3" w:rsidRPr="00D7384A" w:rsidRDefault="008F14F3" w:rsidP="002B031A">
      <w:pPr>
        <w:keepNext/>
        <w:keepLines/>
        <w:spacing w:before="0" w:after="120"/>
      </w:pPr>
      <w:r w:rsidRPr="00D7384A">
        <w:t>Yours faithfully,</w:t>
      </w:r>
    </w:p>
    <w:p w14:paraId="2C5096D1" w14:textId="77777777" w:rsidR="00692261" w:rsidRPr="00D7384A" w:rsidRDefault="00692261" w:rsidP="002B031A">
      <w:pPr>
        <w:keepNext/>
        <w:keepLines/>
        <w:spacing w:before="240"/>
        <w:rPr>
          <w:szCs w:val="24"/>
          <w:highlight w:val="green"/>
        </w:rPr>
      </w:pPr>
      <w:r w:rsidRPr="00D7384A">
        <w:rPr>
          <w:szCs w:val="24"/>
          <w:highlight w:val="green"/>
        </w:rPr>
        <w:t>[Name]</w:t>
      </w:r>
    </w:p>
    <w:p w14:paraId="2AB6A712" w14:textId="77777777" w:rsidR="00692261" w:rsidRPr="00D7384A" w:rsidRDefault="00692261" w:rsidP="002B031A">
      <w:pPr>
        <w:keepNext/>
        <w:keepLines/>
        <w:rPr>
          <w:szCs w:val="24"/>
        </w:rPr>
      </w:pPr>
      <w:r w:rsidRPr="00D7384A">
        <w:rPr>
          <w:szCs w:val="24"/>
          <w:highlight w:val="green"/>
        </w:rPr>
        <w:t>[Official role/title]</w:t>
      </w:r>
    </w:p>
    <w:p w14:paraId="3C341A88" w14:textId="77777777" w:rsidR="009B72DB" w:rsidRPr="00D7384A" w:rsidRDefault="009B72DB" w:rsidP="002B031A">
      <w:pPr>
        <w:keepNext/>
        <w:keepLines/>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1F00F9">
      <w:headerReference w:type="default" r:id="rId22"/>
      <w:footerReference w:type="first" r:id="rId23"/>
      <w:type w:val="oddPage"/>
      <w:pgSz w:w="11907" w:h="16834" w:code="9"/>
      <w:pgMar w:top="567" w:right="1089" w:bottom="1134"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48449896"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2B031A">
      <w:t>195</w:t>
    </w:r>
  </w:p>
  <w:p w14:paraId="7F72DC7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CE3A97"/>
    <w:multiLevelType w:val="hybridMultilevel"/>
    <w:tmpl w:val="C4E89FB8"/>
    <w:lvl w:ilvl="0" w:tplc="8D9E55CE">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371136">
    <w:abstractNumId w:val="9"/>
  </w:num>
  <w:num w:numId="2" w16cid:durableId="903300331">
    <w:abstractNumId w:val="7"/>
  </w:num>
  <w:num w:numId="3" w16cid:durableId="1175800650">
    <w:abstractNumId w:val="6"/>
  </w:num>
  <w:num w:numId="4" w16cid:durableId="1405182499">
    <w:abstractNumId w:val="5"/>
  </w:num>
  <w:num w:numId="5" w16cid:durableId="500242486">
    <w:abstractNumId w:val="4"/>
  </w:num>
  <w:num w:numId="6" w16cid:durableId="1724793916">
    <w:abstractNumId w:val="8"/>
  </w:num>
  <w:num w:numId="7" w16cid:durableId="1887065242">
    <w:abstractNumId w:val="3"/>
  </w:num>
  <w:num w:numId="8" w16cid:durableId="1771706560">
    <w:abstractNumId w:val="2"/>
  </w:num>
  <w:num w:numId="9" w16cid:durableId="590548176">
    <w:abstractNumId w:val="1"/>
  </w:num>
  <w:num w:numId="10" w16cid:durableId="548103883">
    <w:abstractNumId w:val="0"/>
  </w:num>
  <w:num w:numId="11" w16cid:durableId="144180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75413">
    <w:abstractNumId w:val="10"/>
  </w:num>
  <w:num w:numId="13" w16cid:durableId="464547924">
    <w:abstractNumId w:val="12"/>
  </w:num>
  <w:num w:numId="14" w16cid:durableId="1893425343">
    <w:abstractNumId w:val="17"/>
  </w:num>
  <w:num w:numId="15" w16cid:durableId="1169755830">
    <w:abstractNumId w:val="15"/>
  </w:num>
  <w:num w:numId="16" w16cid:durableId="1408307281">
    <w:abstractNumId w:val="13"/>
  </w:num>
  <w:num w:numId="17" w16cid:durableId="1671718146">
    <w:abstractNumId w:val="14"/>
  </w:num>
  <w:num w:numId="18" w16cid:durableId="1732999042">
    <w:abstractNumId w:val="16"/>
  </w:num>
  <w:num w:numId="19" w16cid:durableId="230653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279B8"/>
    <w:rsid w:val="00041231"/>
    <w:rsid w:val="00050B75"/>
    <w:rsid w:val="000528FF"/>
    <w:rsid w:val="00062724"/>
    <w:rsid w:val="0006765F"/>
    <w:rsid w:val="00067FDC"/>
    <w:rsid w:val="00074D44"/>
    <w:rsid w:val="00076B60"/>
    <w:rsid w:val="00087690"/>
    <w:rsid w:val="000A754D"/>
    <w:rsid w:val="000E7066"/>
    <w:rsid w:val="000E7674"/>
    <w:rsid w:val="0011118F"/>
    <w:rsid w:val="0016049B"/>
    <w:rsid w:val="001605C1"/>
    <w:rsid w:val="00164419"/>
    <w:rsid w:val="00175FA0"/>
    <w:rsid w:val="0018039E"/>
    <w:rsid w:val="00180405"/>
    <w:rsid w:val="00183B93"/>
    <w:rsid w:val="0018632F"/>
    <w:rsid w:val="001B1770"/>
    <w:rsid w:val="001C4019"/>
    <w:rsid w:val="001C4B75"/>
    <w:rsid w:val="001E17EA"/>
    <w:rsid w:val="001E32E7"/>
    <w:rsid w:val="001E7AE5"/>
    <w:rsid w:val="001F00F9"/>
    <w:rsid w:val="001F1686"/>
    <w:rsid w:val="001F3BDD"/>
    <w:rsid w:val="001F4FBE"/>
    <w:rsid w:val="002015C3"/>
    <w:rsid w:val="00212725"/>
    <w:rsid w:val="002354E7"/>
    <w:rsid w:val="00240413"/>
    <w:rsid w:val="002414F2"/>
    <w:rsid w:val="00254682"/>
    <w:rsid w:val="002566E1"/>
    <w:rsid w:val="00290976"/>
    <w:rsid w:val="002A4977"/>
    <w:rsid w:val="002B031A"/>
    <w:rsid w:val="002B0A64"/>
    <w:rsid w:val="002B3E1F"/>
    <w:rsid w:val="002E0553"/>
    <w:rsid w:val="002E0E8B"/>
    <w:rsid w:val="002F03A2"/>
    <w:rsid w:val="00306317"/>
    <w:rsid w:val="00334A43"/>
    <w:rsid w:val="003B6D10"/>
    <w:rsid w:val="003C7BEF"/>
    <w:rsid w:val="003D4331"/>
    <w:rsid w:val="003E07CD"/>
    <w:rsid w:val="003F1773"/>
    <w:rsid w:val="003F775D"/>
    <w:rsid w:val="00425273"/>
    <w:rsid w:val="00430414"/>
    <w:rsid w:val="00440CB5"/>
    <w:rsid w:val="00442AB6"/>
    <w:rsid w:val="00447CD5"/>
    <w:rsid w:val="0045007E"/>
    <w:rsid w:val="00450779"/>
    <w:rsid w:val="004815DF"/>
    <w:rsid w:val="004A7F11"/>
    <w:rsid w:val="004B1587"/>
    <w:rsid w:val="004B50B2"/>
    <w:rsid w:val="004B5840"/>
    <w:rsid w:val="004C24ED"/>
    <w:rsid w:val="004C55F3"/>
    <w:rsid w:val="004D2D3D"/>
    <w:rsid w:val="00520612"/>
    <w:rsid w:val="00524224"/>
    <w:rsid w:val="00547760"/>
    <w:rsid w:val="00573B51"/>
    <w:rsid w:val="005A0BC8"/>
    <w:rsid w:val="005C4204"/>
    <w:rsid w:val="005D124E"/>
    <w:rsid w:val="005D297E"/>
    <w:rsid w:val="005D7B6A"/>
    <w:rsid w:val="005E6331"/>
    <w:rsid w:val="005F363D"/>
    <w:rsid w:val="005F7B5D"/>
    <w:rsid w:val="00602C0B"/>
    <w:rsid w:val="00606B4A"/>
    <w:rsid w:val="00607E07"/>
    <w:rsid w:val="00614C74"/>
    <w:rsid w:val="006206C7"/>
    <w:rsid w:val="0062162D"/>
    <w:rsid w:val="00622A3E"/>
    <w:rsid w:val="00626967"/>
    <w:rsid w:val="00630BA3"/>
    <w:rsid w:val="00634C51"/>
    <w:rsid w:val="00663823"/>
    <w:rsid w:val="006812CD"/>
    <w:rsid w:val="00691DAA"/>
    <w:rsid w:val="00692261"/>
    <w:rsid w:val="006A2FAB"/>
    <w:rsid w:val="006D7724"/>
    <w:rsid w:val="006E0B19"/>
    <w:rsid w:val="006E7431"/>
    <w:rsid w:val="0072062B"/>
    <w:rsid w:val="00720A5D"/>
    <w:rsid w:val="007277BD"/>
    <w:rsid w:val="007311BA"/>
    <w:rsid w:val="00733A9C"/>
    <w:rsid w:val="00733B5C"/>
    <w:rsid w:val="00751EB8"/>
    <w:rsid w:val="00763B08"/>
    <w:rsid w:val="00765253"/>
    <w:rsid w:val="00765511"/>
    <w:rsid w:val="0076714E"/>
    <w:rsid w:val="00770EF1"/>
    <w:rsid w:val="00777068"/>
    <w:rsid w:val="00780D16"/>
    <w:rsid w:val="00782D73"/>
    <w:rsid w:val="007A0105"/>
    <w:rsid w:val="007C7DA8"/>
    <w:rsid w:val="007D73C0"/>
    <w:rsid w:val="007E04BC"/>
    <w:rsid w:val="007F66CE"/>
    <w:rsid w:val="00812C93"/>
    <w:rsid w:val="00831BAA"/>
    <w:rsid w:val="008450C6"/>
    <w:rsid w:val="00852B82"/>
    <w:rsid w:val="00860AE1"/>
    <w:rsid w:val="00891812"/>
    <w:rsid w:val="008A540B"/>
    <w:rsid w:val="008A779C"/>
    <w:rsid w:val="008C682F"/>
    <w:rsid w:val="008E5C2F"/>
    <w:rsid w:val="008F14F3"/>
    <w:rsid w:val="008F24C6"/>
    <w:rsid w:val="00901734"/>
    <w:rsid w:val="0090697A"/>
    <w:rsid w:val="00944A88"/>
    <w:rsid w:val="0094539E"/>
    <w:rsid w:val="009516AF"/>
    <w:rsid w:val="00964A6B"/>
    <w:rsid w:val="009661EF"/>
    <w:rsid w:val="00985B35"/>
    <w:rsid w:val="00985CB0"/>
    <w:rsid w:val="009965E7"/>
    <w:rsid w:val="009A1A66"/>
    <w:rsid w:val="009B629F"/>
    <w:rsid w:val="009B72DB"/>
    <w:rsid w:val="009C0B8F"/>
    <w:rsid w:val="009C0CA1"/>
    <w:rsid w:val="009C6B8E"/>
    <w:rsid w:val="009E51F7"/>
    <w:rsid w:val="009F7B79"/>
    <w:rsid w:val="00A055B4"/>
    <w:rsid w:val="00A258B3"/>
    <w:rsid w:val="00A279F9"/>
    <w:rsid w:val="00A32870"/>
    <w:rsid w:val="00A3564B"/>
    <w:rsid w:val="00A433A3"/>
    <w:rsid w:val="00A4376F"/>
    <w:rsid w:val="00A43CA0"/>
    <w:rsid w:val="00A46EB0"/>
    <w:rsid w:val="00A60E8A"/>
    <w:rsid w:val="00A73EC7"/>
    <w:rsid w:val="00A76FEA"/>
    <w:rsid w:val="00A858B4"/>
    <w:rsid w:val="00AC33F3"/>
    <w:rsid w:val="00AF6072"/>
    <w:rsid w:val="00B174BC"/>
    <w:rsid w:val="00B233EC"/>
    <w:rsid w:val="00B33034"/>
    <w:rsid w:val="00B451B8"/>
    <w:rsid w:val="00B45C37"/>
    <w:rsid w:val="00B61146"/>
    <w:rsid w:val="00B6629C"/>
    <w:rsid w:val="00B70E0E"/>
    <w:rsid w:val="00B84049"/>
    <w:rsid w:val="00B84AE5"/>
    <w:rsid w:val="00B86BF0"/>
    <w:rsid w:val="00B94A59"/>
    <w:rsid w:val="00BA28E3"/>
    <w:rsid w:val="00BA434B"/>
    <w:rsid w:val="00BC4AC3"/>
    <w:rsid w:val="00BC4BD1"/>
    <w:rsid w:val="00BD7D82"/>
    <w:rsid w:val="00BE6B13"/>
    <w:rsid w:val="00C007D7"/>
    <w:rsid w:val="00C03954"/>
    <w:rsid w:val="00C12BBB"/>
    <w:rsid w:val="00C13BB6"/>
    <w:rsid w:val="00C13D40"/>
    <w:rsid w:val="00C16B9B"/>
    <w:rsid w:val="00C23D2B"/>
    <w:rsid w:val="00C50517"/>
    <w:rsid w:val="00C51F4B"/>
    <w:rsid w:val="00C545A3"/>
    <w:rsid w:val="00C54BBC"/>
    <w:rsid w:val="00C65B9E"/>
    <w:rsid w:val="00C7386B"/>
    <w:rsid w:val="00C749A7"/>
    <w:rsid w:val="00C77782"/>
    <w:rsid w:val="00C93788"/>
    <w:rsid w:val="00C96C59"/>
    <w:rsid w:val="00CA05C9"/>
    <w:rsid w:val="00CB347E"/>
    <w:rsid w:val="00CD127D"/>
    <w:rsid w:val="00CF3418"/>
    <w:rsid w:val="00D02492"/>
    <w:rsid w:val="00D22D78"/>
    <w:rsid w:val="00D559B2"/>
    <w:rsid w:val="00D62CEF"/>
    <w:rsid w:val="00D66A81"/>
    <w:rsid w:val="00D7384A"/>
    <w:rsid w:val="00D92917"/>
    <w:rsid w:val="00D96D5C"/>
    <w:rsid w:val="00DB202B"/>
    <w:rsid w:val="00DB770A"/>
    <w:rsid w:val="00DC2A5E"/>
    <w:rsid w:val="00DD4B2E"/>
    <w:rsid w:val="00DE38B0"/>
    <w:rsid w:val="00DE4405"/>
    <w:rsid w:val="00DE730F"/>
    <w:rsid w:val="00DF1780"/>
    <w:rsid w:val="00DF664C"/>
    <w:rsid w:val="00E32F10"/>
    <w:rsid w:val="00E36B12"/>
    <w:rsid w:val="00E54801"/>
    <w:rsid w:val="00E55E1F"/>
    <w:rsid w:val="00E65EB2"/>
    <w:rsid w:val="00E667FE"/>
    <w:rsid w:val="00E72D24"/>
    <w:rsid w:val="00E735C9"/>
    <w:rsid w:val="00E8374C"/>
    <w:rsid w:val="00E85BF1"/>
    <w:rsid w:val="00E9728E"/>
    <w:rsid w:val="00EA3D68"/>
    <w:rsid w:val="00ED76A0"/>
    <w:rsid w:val="00EF7B69"/>
    <w:rsid w:val="00F021C5"/>
    <w:rsid w:val="00F06301"/>
    <w:rsid w:val="00F11BC5"/>
    <w:rsid w:val="00F1356E"/>
    <w:rsid w:val="00F21679"/>
    <w:rsid w:val="00F40E14"/>
    <w:rsid w:val="00F5482A"/>
    <w:rsid w:val="00F620EF"/>
    <w:rsid w:val="00F751B3"/>
    <w:rsid w:val="00F754C8"/>
    <w:rsid w:val="00F763C8"/>
    <w:rsid w:val="00F87C93"/>
    <w:rsid w:val="00F92D0D"/>
    <w:rsid w:val="00F96117"/>
    <w:rsid w:val="00FB6E7E"/>
    <w:rsid w:val="00FC47AD"/>
    <w:rsid w:val="00FC56DF"/>
    <w:rsid w:val="00FE6BA3"/>
    <w:rsid w:val="00FF0B85"/>
    <w:rsid w:val="00FF1132"/>
    <w:rsid w:val="00FF17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0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891">
      <w:bodyDiv w:val="1"/>
      <w:marLeft w:val="0"/>
      <w:marRight w:val="0"/>
      <w:marTop w:val="0"/>
      <w:marBottom w:val="0"/>
      <w:divBdr>
        <w:top w:val="none" w:sz="0" w:space="0" w:color="auto"/>
        <w:left w:val="none" w:sz="0" w:space="0" w:color="auto"/>
        <w:bottom w:val="none" w:sz="0" w:space="0" w:color="auto"/>
        <w:right w:val="none" w:sz="0" w:space="0" w:color="auto"/>
      </w:divBdr>
    </w:div>
    <w:div w:id="102071770">
      <w:bodyDiv w:val="1"/>
      <w:marLeft w:val="0"/>
      <w:marRight w:val="0"/>
      <w:marTop w:val="0"/>
      <w:marBottom w:val="0"/>
      <w:divBdr>
        <w:top w:val="none" w:sz="0" w:space="0" w:color="auto"/>
        <w:left w:val="none" w:sz="0" w:space="0" w:color="auto"/>
        <w:bottom w:val="none" w:sz="0" w:space="0" w:color="auto"/>
        <w:right w:val="none" w:sz="0" w:space="0" w:color="auto"/>
      </w:divBdr>
    </w:div>
    <w:div w:id="16150724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54693145">
      <w:bodyDiv w:val="1"/>
      <w:marLeft w:val="0"/>
      <w:marRight w:val="0"/>
      <w:marTop w:val="0"/>
      <w:marBottom w:val="0"/>
      <w:divBdr>
        <w:top w:val="none" w:sz="0" w:space="0" w:color="auto"/>
        <w:left w:val="none" w:sz="0" w:space="0" w:color="auto"/>
        <w:bottom w:val="none" w:sz="0" w:space="0" w:color="auto"/>
        <w:right w:val="none" w:sz="0" w:space="0" w:color="auto"/>
      </w:divBdr>
    </w:div>
    <w:div w:id="464277008">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0593741">
      <w:bodyDiv w:val="1"/>
      <w:marLeft w:val="0"/>
      <w:marRight w:val="0"/>
      <w:marTop w:val="0"/>
      <w:marBottom w:val="0"/>
      <w:divBdr>
        <w:top w:val="none" w:sz="0" w:space="0" w:color="auto"/>
        <w:left w:val="none" w:sz="0" w:space="0" w:color="auto"/>
        <w:bottom w:val="none" w:sz="0" w:space="0" w:color="auto"/>
        <w:right w:val="none" w:sz="0" w:space="0" w:color="auto"/>
      </w:divBdr>
    </w:div>
    <w:div w:id="729499490">
      <w:bodyDiv w:val="1"/>
      <w:marLeft w:val="0"/>
      <w:marRight w:val="0"/>
      <w:marTop w:val="0"/>
      <w:marBottom w:val="0"/>
      <w:divBdr>
        <w:top w:val="none" w:sz="0" w:space="0" w:color="auto"/>
        <w:left w:val="none" w:sz="0" w:space="0" w:color="auto"/>
        <w:bottom w:val="none" w:sz="0" w:space="0" w:color="auto"/>
        <w:right w:val="none" w:sz="0" w:space="0" w:color="auto"/>
      </w:divBdr>
    </w:div>
    <w:div w:id="794637985">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799223472">
      <w:bodyDiv w:val="1"/>
      <w:marLeft w:val="0"/>
      <w:marRight w:val="0"/>
      <w:marTop w:val="0"/>
      <w:marBottom w:val="0"/>
      <w:divBdr>
        <w:top w:val="none" w:sz="0" w:space="0" w:color="auto"/>
        <w:left w:val="none" w:sz="0" w:space="0" w:color="auto"/>
        <w:bottom w:val="none" w:sz="0" w:space="0" w:color="auto"/>
        <w:right w:val="none" w:sz="0" w:space="0" w:color="auto"/>
      </w:divBdr>
    </w:div>
    <w:div w:id="85662457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437184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43731509">
      <w:bodyDiv w:val="1"/>
      <w:marLeft w:val="0"/>
      <w:marRight w:val="0"/>
      <w:marTop w:val="0"/>
      <w:marBottom w:val="0"/>
      <w:divBdr>
        <w:top w:val="none" w:sz="0" w:space="0" w:color="auto"/>
        <w:left w:val="none" w:sz="0" w:space="0" w:color="auto"/>
        <w:bottom w:val="none" w:sz="0" w:space="0" w:color="auto"/>
        <w:right w:val="none" w:sz="0" w:space="0" w:color="auto"/>
      </w:divBdr>
    </w:div>
    <w:div w:id="1660309662">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795442223">
      <w:bodyDiv w:val="1"/>
      <w:marLeft w:val="0"/>
      <w:marRight w:val="0"/>
      <w:marTop w:val="0"/>
      <w:marBottom w:val="0"/>
      <w:divBdr>
        <w:top w:val="none" w:sz="0" w:space="0" w:color="auto"/>
        <w:left w:val="none" w:sz="0" w:space="0" w:color="auto"/>
        <w:bottom w:val="none" w:sz="0" w:space="0" w:color="auto"/>
        <w:right w:val="none" w:sz="0" w:space="0" w:color="auto"/>
      </w:divBdr>
    </w:div>
    <w:div w:id="1835532735">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 w:id="1994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66" TargetMode="External"/><Relationship Id="rId18" Type="http://schemas.openxmlformats.org/officeDocument/2006/relationships/hyperlink" Target="https://www.itu.int/md/meetingdoc.asp?lang=en&amp;parent=T22-SG17-R-0060" TargetMode="External"/><Relationship Id="rId3" Type="http://schemas.openxmlformats.org/officeDocument/2006/relationships/settings" Target="settings.xml"/><Relationship Id="rId21" Type="http://schemas.openxmlformats.org/officeDocument/2006/relationships/hyperlink" Target="mailto:tsbdir@itu.int" TargetMode="External"/><Relationship Id="rId7" Type="http://schemas.openxmlformats.org/officeDocument/2006/relationships/image" Target="media/image1.png"/><Relationship Id="rId12" Type="http://schemas.openxmlformats.org/officeDocument/2006/relationships/hyperlink" Target="https://www.itu.int/md/meetingdoc.asp?lang=en&amp;parent=T22-SG17-R-0062" TargetMode="External"/><Relationship Id="rId17" Type="http://schemas.openxmlformats.org/officeDocument/2006/relationships/hyperlink" Target="https://www.itu.int/md/meetingdoc.asp?lang=en&amp;parent=T22-SG17-R-00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meetingdoc.asp?lang=en&amp;parent=T22-SG17-R-0067" TargetMode="External"/><Relationship Id="rId20" Type="http://schemas.openxmlformats.org/officeDocument/2006/relationships/hyperlink" Target="https://www.itu.int/md/T22-SG17-240220-TD-PLEN-173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meetingdoc.asp?lang=en&amp;parent=T22-SG17-R-0064" TargetMode="External"/><Relationship Id="rId23" Type="http://schemas.openxmlformats.org/officeDocument/2006/relationships/footer" Target="footer1.xml"/><Relationship Id="rId10" Type="http://schemas.openxmlformats.org/officeDocument/2006/relationships/hyperlink" Target="http://www.itu.int/ipr/" TargetMode="External"/><Relationship Id="rId19" Type="http://schemas.openxmlformats.org/officeDocument/2006/relationships/hyperlink" Target="https://www.itu.int/md/meetingdoc.asp?lang=en&amp;parent=T22-SG17-R-0061" TargetMode="External"/><Relationship Id="rId4" Type="http://schemas.openxmlformats.org/officeDocument/2006/relationships/webSettings" Target="webSettings.xml"/><Relationship Id="rId9" Type="http://schemas.openxmlformats.org/officeDocument/2006/relationships/hyperlink" Target="https://www.itu.int/md/T22-SG17-COL-0008/en" TargetMode="External"/><Relationship Id="rId14" Type="http://schemas.openxmlformats.org/officeDocument/2006/relationships/hyperlink" Target="https://www.itu.int/md/meetingdoc.asp?lang=en&amp;parent=T22-SG17-R-0063"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211</TotalTime>
  <Pages>7</Pages>
  <Words>2623</Words>
  <Characters>14848</Characters>
  <Application>Microsoft Office Word</Application>
  <DocSecurity>0</DocSecurity>
  <Lines>464</Lines>
  <Paragraphs>317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17154</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Bilani, Joumana</cp:lastModifiedBy>
  <cp:revision>22</cp:revision>
  <cp:lastPrinted>2024-04-23T13:10:00Z</cp:lastPrinted>
  <dcterms:created xsi:type="dcterms:W3CDTF">2024-03-15T09:16:00Z</dcterms:created>
  <dcterms:modified xsi:type="dcterms:W3CDTF">2024-04-24T06:12:00Z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