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134"/>
        <w:gridCol w:w="10"/>
        <w:gridCol w:w="3434"/>
        <w:gridCol w:w="3148"/>
        <w:gridCol w:w="2003"/>
      </w:tblGrid>
      <w:tr w:rsidR="00FA46A0" w:rsidRPr="00956F15" w14:paraId="2F3AEBE3" w14:textId="77777777" w:rsidTr="00872354">
        <w:trPr>
          <w:trHeight w:val="1282"/>
        </w:trPr>
        <w:tc>
          <w:tcPr>
            <w:tcW w:w="1144" w:type="dxa"/>
            <w:gridSpan w:val="2"/>
            <w:shd w:val="clear" w:color="auto" w:fill="auto"/>
            <w:tcMar>
              <w:left w:w="0" w:type="dxa"/>
              <w:right w:w="0" w:type="dxa"/>
            </w:tcMar>
            <w:vAlign w:val="center"/>
          </w:tcPr>
          <w:p w14:paraId="7BABF41D" w14:textId="77777777" w:rsidR="00FA46A0" w:rsidRPr="00956F15" w:rsidRDefault="009747C5" w:rsidP="00872354">
            <w:pPr>
              <w:pStyle w:val="Tabletext"/>
              <w:jc w:val="center"/>
            </w:pPr>
            <w:r w:rsidRPr="00956F15">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Pr="00956F15" w:rsidRDefault="00B61012" w:rsidP="00872354">
            <w:pPr>
              <w:spacing w:before="0"/>
              <w:rPr>
                <w:rFonts w:cs="Times New Roman Bold"/>
                <w:b/>
                <w:bCs/>
                <w:smallCaps/>
                <w:sz w:val="26"/>
                <w:szCs w:val="26"/>
              </w:rPr>
            </w:pPr>
            <w:r w:rsidRPr="00956F15">
              <w:rPr>
                <w:rFonts w:cs="Times New Roman Bold"/>
                <w:b/>
                <w:bCs/>
                <w:smallCaps/>
                <w:sz w:val="36"/>
                <w:szCs w:val="36"/>
              </w:rPr>
              <w:t>International telecommunication union</w:t>
            </w:r>
          </w:p>
          <w:p w14:paraId="1A486C08" w14:textId="77777777" w:rsidR="00FA46A0" w:rsidRPr="00956F15" w:rsidRDefault="00B61012" w:rsidP="00872354">
            <w:pPr>
              <w:spacing w:before="0"/>
              <w:rPr>
                <w:rFonts w:ascii="Verdana" w:hAnsi="Verdana"/>
                <w:color w:val="FFFFFF"/>
                <w:sz w:val="26"/>
                <w:szCs w:val="26"/>
              </w:rPr>
            </w:pPr>
            <w:r w:rsidRPr="00956F15">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Pr="00956F15" w:rsidRDefault="00FA46A0" w:rsidP="00872354">
            <w:pPr>
              <w:spacing w:before="0"/>
              <w:jc w:val="right"/>
              <w:rPr>
                <w:rFonts w:ascii="Verdana" w:hAnsi="Verdana"/>
                <w:color w:val="FFFFFF"/>
                <w:sz w:val="26"/>
                <w:szCs w:val="26"/>
              </w:rPr>
            </w:pPr>
          </w:p>
        </w:tc>
      </w:tr>
      <w:tr w:rsidR="00FA46A0" w:rsidRPr="00956F15" w14:paraId="7CBEEB9D" w14:textId="77777777" w:rsidTr="00FE00A1">
        <w:trPr>
          <w:cantSplit/>
          <w:trHeight w:val="352"/>
        </w:trPr>
        <w:tc>
          <w:tcPr>
            <w:tcW w:w="4578" w:type="dxa"/>
            <w:gridSpan w:val="3"/>
            <w:vAlign w:val="center"/>
          </w:tcPr>
          <w:p w14:paraId="02781ED0" w14:textId="77777777" w:rsidR="00FA46A0" w:rsidRPr="00956F15" w:rsidRDefault="00FA46A0" w:rsidP="00872354">
            <w:pPr>
              <w:pStyle w:val="Tabletext"/>
              <w:jc w:val="right"/>
              <w:rPr>
                <w:rFonts w:cs="Calibri"/>
                <w:sz w:val="22"/>
                <w:szCs w:val="22"/>
              </w:rPr>
            </w:pPr>
          </w:p>
        </w:tc>
        <w:tc>
          <w:tcPr>
            <w:tcW w:w="5151" w:type="dxa"/>
            <w:gridSpan w:val="2"/>
            <w:vAlign w:val="center"/>
          </w:tcPr>
          <w:p w14:paraId="5542BFA4" w14:textId="2D1975BE" w:rsidR="00FA46A0" w:rsidRPr="00956F15" w:rsidRDefault="00B61012" w:rsidP="00FE00A1">
            <w:pPr>
              <w:pStyle w:val="Tabletext"/>
              <w:spacing w:before="0" w:after="120"/>
              <w:ind w:left="-108"/>
              <w:rPr>
                <w:rFonts w:cs="Calibri"/>
                <w:sz w:val="22"/>
                <w:szCs w:val="22"/>
              </w:rPr>
            </w:pPr>
            <w:r w:rsidRPr="00956F15">
              <w:rPr>
                <w:rFonts w:cs="Calibri"/>
                <w:sz w:val="22"/>
                <w:szCs w:val="22"/>
              </w:rPr>
              <w:t xml:space="preserve">Geneva, </w:t>
            </w:r>
            <w:r w:rsidR="00A076CD">
              <w:rPr>
                <w:rFonts w:cs="Calibri"/>
                <w:sz w:val="22"/>
                <w:szCs w:val="22"/>
              </w:rPr>
              <w:t>1</w:t>
            </w:r>
            <w:r w:rsidR="009A65AE">
              <w:rPr>
                <w:rFonts w:cs="Calibri"/>
                <w:sz w:val="22"/>
                <w:szCs w:val="22"/>
              </w:rPr>
              <w:t>5</w:t>
            </w:r>
            <w:r w:rsidR="003A3A0E">
              <w:rPr>
                <w:rFonts w:cs="Calibri"/>
                <w:sz w:val="22"/>
                <w:szCs w:val="22"/>
              </w:rPr>
              <w:t xml:space="preserve"> March</w:t>
            </w:r>
            <w:r w:rsidR="008561CB" w:rsidRPr="00956F15">
              <w:rPr>
                <w:rFonts w:cs="Calibri"/>
                <w:sz w:val="22"/>
                <w:szCs w:val="22"/>
              </w:rPr>
              <w:t xml:space="preserve"> 202</w:t>
            </w:r>
            <w:r w:rsidR="003A3A0E">
              <w:rPr>
                <w:rFonts w:cs="Calibri"/>
                <w:sz w:val="22"/>
                <w:szCs w:val="22"/>
              </w:rPr>
              <w:t>4</w:t>
            </w:r>
          </w:p>
        </w:tc>
      </w:tr>
      <w:tr w:rsidR="00FA46A0" w:rsidRPr="007F271C" w14:paraId="5B9F57B8" w14:textId="77777777" w:rsidTr="00872354">
        <w:trPr>
          <w:cantSplit/>
          <w:trHeight w:val="746"/>
        </w:trPr>
        <w:tc>
          <w:tcPr>
            <w:tcW w:w="1134" w:type="dxa"/>
          </w:tcPr>
          <w:p w14:paraId="4361F29A" w14:textId="77777777" w:rsidR="00FA46A0" w:rsidRPr="007F271C" w:rsidRDefault="00B61012" w:rsidP="00FE00A1">
            <w:pPr>
              <w:pStyle w:val="Tabletext"/>
              <w:spacing w:before="0" w:after="0"/>
              <w:ind w:left="-110"/>
              <w:rPr>
                <w:rFonts w:asciiTheme="minorHAnsi" w:hAnsiTheme="minorHAnsi" w:cstheme="minorHAnsi"/>
                <w:sz w:val="22"/>
                <w:szCs w:val="22"/>
              </w:rPr>
            </w:pPr>
            <w:r w:rsidRPr="007F271C">
              <w:rPr>
                <w:rFonts w:asciiTheme="minorHAnsi" w:hAnsiTheme="minorHAnsi" w:cstheme="minorHAnsi"/>
                <w:b/>
                <w:sz w:val="22"/>
                <w:szCs w:val="22"/>
              </w:rPr>
              <w:t>Ref:</w:t>
            </w:r>
          </w:p>
        </w:tc>
        <w:tc>
          <w:tcPr>
            <w:tcW w:w="3444" w:type="dxa"/>
            <w:gridSpan w:val="2"/>
          </w:tcPr>
          <w:p w14:paraId="101ED353" w14:textId="17084BEC" w:rsidR="00C24502" w:rsidRPr="007F271C" w:rsidRDefault="00C24502" w:rsidP="00FE00A1">
            <w:pPr>
              <w:pStyle w:val="Tabletext"/>
              <w:spacing w:before="0" w:after="0"/>
              <w:rPr>
                <w:rFonts w:asciiTheme="minorHAnsi" w:hAnsiTheme="minorHAnsi" w:cstheme="minorHAnsi"/>
                <w:b/>
                <w:bCs/>
                <w:sz w:val="22"/>
                <w:szCs w:val="22"/>
                <w:lang w:val="pt-BR"/>
              </w:rPr>
            </w:pPr>
            <w:r w:rsidRPr="00432C27">
              <w:rPr>
                <w:rFonts w:asciiTheme="minorHAnsi" w:hAnsiTheme="minorHAnsi" w:cstheme="minorHAnsi"/>
                <w:b/>
                <w:bCs/>
                <w:sz w:val="22"/>
                <w:szCs w:val="22"/>
                <w:lang w:val="pt-BR"/>
              </w:rPr>
              <w:t>TSB Circular</w:t>
            </w:r>
            <w:r w:rsidR="00B3794A" w:rsidRPr="00432C27">
              <w:rPr>
                <w:rFonts w:asciiTheme="minorHAnsi" w:hAnsiTheme="minorHAnsi" w:cstheme="minorHAnsi"/>
                <w:b/>
                <w:bCs/>
                <w:sz w:val="22"/>
                <w:szCs w:val="22"/>
                <w:lang w:val="pt-BR"/>
              </w:rPr>
              <w:t xml:space="preserve"> </w:t>
            </w:r>
            <w:r w:rsidR="004218A0" w:rsidRPr="004218A0">
              <w:rPr>
                <w:rFonts w:asciiTheme="minorHAnsi" w:hAnsiTheme="minorHAnsi" w:cstheme="minorHAnsi"/>
                <w:b/>
                <w:bCs/>
                <w:sz w:val="22"/>
                <w:szCs w:val="22"/>
                <w:lang w:val="pt-BR"/>
              </w:rPr>
              <w:t>192</w:t>
            </w:r>
          </w:p>
          <w:p w14:paraId="1FA4CE7F" w14:textId="06F4DC1B" w:rsidR="00FA46A0" w:rsidRPr="007F271C" w:rsidRDefault="00C24502" w:rsidP="00FE00A1">
            <w:pPr>
              <w:pStyle w:val="Tabletext"/>
              <w:spacing w:before="0" w:after="0"/>
              <w:rPr>
                <w:rFonts w:asciiTheme="minorHAnsi" w:hAnsiTheme="minorHAnsi" w:cstheme="minorHAnsi"/>
                <w:b/>
                <w:bCs/>
                <w:sz w:val="22"/>
                <w:szCs w:val="22"/>
                <w:lang w:val="pt-BR"/>
              </w:rPr>
            </w:pPr>
            <w:r w:rsidRPr="007F271C">
              <w:rPr>
                <w:rFonts w:asciiTheme="minorHAnsi" w:hAnsiTheme="minorHAnsi" w:cstheme="minorHAnsi"/>
                <w:b/>
                <w:bCs/>
                <w:sz w:val="22"/>
                <w:szCs w:val="22"/>
                <w:lang w:val="pt-BR"/>
              </w:rPr>
              <w:t>FG-</w:t>
            </w:r>
            <w:r w:rsidR="00C54615" w:rsidRPr="007F271C">
              <w:rPr>
                <w:rFonts w:asciiTheme="minorHAnsi" w:eastAsia="Times New Roman" w:hAnsiTheme="minorHAnsi" w:cstheme="minorHAnsi"/>
                <w:b/>
                <w:bCs/>
                <w:sz w:val="22"/>
                <w:szCs w:val="22"/>
                <w:lang w:val="pt-BR"/>
              </w:rPr>
              <w:t>MV</w:t>
            </w:r>
            <w:r w:rsidRPr="007F271C">
              <w:rPr>
                <w:rFonts w:asciiTheme="minorHAnsi" w:hAnsiTheme="minorHAnsi" w:cstheme="minorHAnsi"/>
                <w:b/>
                <w:bCs/>
                <w:sz w:val="22"/>
                <w:szCs w:val="22"/>
                <w:lang w:val="pt-BR"/>
              </w:rPr>
              <w:t>/</w:t>
            </w:r>
            <w:r w:rsidR="00C54615" w:rsidRPr="007F271C">
              <w:rPr>
                <w:rFonts w:asciiTheme="minorHAnsi" w:hAnsiTheme="minorHAnsi" w:cstheme="minorHAnsi"/>
                <w:b/>
                <w:bCs/>
                <w:sz w:val="22"/>
                <w:szCs w:val="22"/>
                <w:lang w:val="pt-BR"/>
              </w:rPr>
              <w:t>CB</w:t>
            </w:r>
          </w:p>
        </w:tc>
        <w:tc>
          <w:tcPr>
            <w:tcW w:w="5151" w:type="dxa"/>
            <w:gridSpan w:val="2"/>
            <w:vMerge w:val="restart"/>
          </w:tcPr>
          <w:p w14:paraId="10929BBB" w14:textId="77777777" w:rsidR="00FF5729" w:rsidRPr="007F271C" w:rsidRDefault="00B61012" w:rsidP="00FE00A1">
            <w:pPr>
              <w:tabs>
                <w:tab w:val="clear" w:pos="794"/>
                <w:tab w:val="clear" w:pos="1191"/>
                <w:tab w:val="clear" w:pos="1588"/>
                <w:tab w:val="clear" w:pos="1985"/>
                <w:tab w:val="left" w:pos="241"/>
              </w:tabs>
              <w:spacing w:before="0" w:after="40"/>
              <w:ind w:left="283" w:hanging="391"/>
              <w:rPr>
                <w:rFonts w:asciiTheme="minorHAnsi" w:hAnsiTheme="minorHAnsi" w:cstheme="minorHAnsi"/>
                <w:sz w:val="22"/>
                <w:szCs w:val="22"/>
              </w:rPr>
            </w:pPr>
            <w:r w:rsidRPr="007F271C">
              <w:rPr>
                <w:rFonts w:asciiTheme="minorHAnsi" w:hAnsiTheme="minorHAnsi" w:cstheme="minorHAnsi"/>
                <w:b/>
                <w:sz w:val="22"/>
                <w:szCs w:val="22"/>
              </w:rPr>
              <w:t>To:</w:t>
            </w:r>
          </w:p>
          <w:p w14:paraId="636D143F" w14:textId="4E77671B" w:rsidR="00FF5729" w:rsidRPr="007F271C" w:rsidRDefault="00FF5729" w:rsidP="00FE00A1">
            <w:pPr>
              <w:tabs>
                <w:tab w:val="clear" w:pos="794"/>
                <w:tab w:val="clear" w:pos="1191"/>
                <w:tab w:val="clear" w:pos="1588"/>
                <w:tab w:val="clear" w:pos="1985"/>
              </w:tabs>
              <w:spacing w:before="0" w:after="40"/>
              <w:ind w:left="283" w:hanging="391"/>
              <w:rPr>
                <w:rFonts w:asciiTheme="minorHAnsi" w:hAnsiTheme="minorHAnsi" w:cstheme="minorHAnsi"/>
                <w:sz w:val="22"/>
                <w:szCs w:val="22"/>
              </w:rPr>
            </w:pPr>
            <w:r w:rsidRPr="007F271C">
              <w:rPr>
                <w:rFonts w:asciiTheme="minorHAnsi" w:hAnsiTheme="minorHAnsi" w:cstheme="minorHAnsi"/>
                <w:sz w:val="22"/>
                <w:szCs w:val="22"/>
              </w:rPr>
              <w:t>-</w:t>
            </w:r>
            <w:r w:rsidRPr="007F271C">
              <w:rPr>
                <w:rFonts w:asciiTheme="minorHAnsi" w:hAnsiTheme="minorHAnsi" w:cstheme="minorHAnsi"/>
                <w:sz w:val="22"/>
                <w:szCs w:val="22"/>
              </w:rPr>
              <w:tab/>
              <w:t>Administrations of Member States of the Union</w:t>
            </w:r>
          </w:p>
          <w:p w14:paraId="6AAEA161" w14:textId="55BB5C7C" w:rsidR="00FF5729" w:rsidRPr="007F271C" w:rsidRDefault="00FF5729" w:rsidP="00FE00A1">
            <w:pPr>
              <w:tabs>
                <w:tab w:val="clear" w:pos="794"/>
                <w:tab w:val="clear" w:pos="1191"/>
                <w:tab w:val="clear" w:pos="1588"/>
                <w:tab w:val="clear" w:pos="1985"/>
              </w:tabs>
              <w:spacing w:before="0" w:after="40"/>
              <w:ind w:left="283" w:hanging="391"/>
              <w:rPr>
                <w:rFonts w:asciiTheme="minorHAnsi" w:hAnsiTheme="minorHAnsi" w:cstheme="minorHAnsi"/>
                <w:sz w:val="22"/>
                <w:szCs w:val="22"/>
                <w:lang w:val="fr-CH"/>
              </w:rPr>
            </w:pPr>
            <w:r w:rsidRPr="007F271C">
              <w:rPr>
                <w:rFonts w:asciiTheme="minorHAnsi" w:hAnsiTheme="minorHAnsi" w:cstheme="minorHAnsi"/>
                <w:sz w:val="22"/>
                <w:szCs w:val="22"/>
                <w:lang w:val="fr-CH"/>
              </w:rPr>
              <w:t>-</w:t>
            </w:r>
            <w:r w:rsidRPr="007F271C">
              <w:rPr>
                <w:rFonts w:asciiTheme="minorHAnsi" w:hAnsiTheme="minorHAnsi" w:cstheme="minorHAnsi"/>
                <w:sz w:val="22"/>
                <w:szCs w:val="22"/>
                <w:lang w:val="fr-CH"/>
              </w:rPr>
              <w:tab/>
              <w:t xml:space="preserve">ITU-T </w:t>
            </w:r>
            <w:proofErr w:type="spellStart"/>
            <w:r w:rsidRPr="007F271C">
              <w:rPr>
                <w:rFonts w:asciiTheme="minorHAnsi" w:hAnsiTheme="minorHAnsi" w:cstheme="minorHAnsi"/>
                <w:sz w:val="22"/>
                <w:szCs w:val="22"/>
                <w:lang w:val="fr-CH"/>
              </w:rPr>
              <w:t>Sector</w:t>
            </w:r>
            <w:proofErr w:type="spellEnd"/>
            <w:r w:rsidRPr="007F271C">
              <w:rPr>
                <w:rFonts w:asciiTheme="minorHAnsi" w:hAnsiTheme="minorHAnsi" w:cstheme="minorHAnsi"/>
                <w:sz w:val="22"/>
                <w:szCs w:val="22"/>
                <w:lang w:val="fr-CH"/>
              </w:rPr>
              <w:t xml:space="preserve"> Members</w:t>
            </w:r>
          </w:p>
          <w:p w14:paraId="4872070A" w14:textId="0FD7ED8C" w:rsidR="00FF5729" w:rsidRPr="007F271C" w:rsidRDefault="00FF5729" w:rsidP="00FE00A1">
            <w:pPr>
              <w:tabs>
                <w:tab w:val="clear" w:pos="794"/>
                <w:tab w:val="clear" w:pos="1191"/>
                <w:tab w:val="clear" w:pos="1588"/>
                <w:tab w:val="clear" w:pos="1985"/>
              </w:tabs>
              <w:spacing w:before="0" w:after="40"/>
              <w:ind w:left="283" w:hanging="391"/>
              <w:rPr>
                <w:rFonts w:asciiTheme="minorHAnsi" w:hAnsiTheme="minorHAnsi" w:cstheme="minorHAnsi"/>
                <w:sz w:val="22"/>
                <w:szCs w:val="22"/>
                <w:lang w:val="fr-CH"/>
              </w:rPr>
            </w:pPr>
            <w:r w:rsidRPr="007F271C">
              <w:rPr>
                <w:rFonts w:asciiTheme="minorHAnsi" w:hAnsiTheme="minorHAnsi" w:cstheme="minorHAnsi"/>
                <w:sz w:val="22"/>
                <w:szCs w:val="22"/>
                <w:lang w:val="fr-CH"/>
              </w:rPr>
              <w:t>-</w:t>
            </w:r>
            <w:r w:rsidRPr="007F271C">
              <w:rPr>
                <w:rFonts w:asciiTheme="minorHAnsi" w:hAnsiTheme="minorHAnsi" w:cstheme="minorHAnsi"/>
                <w:sz w:val="22"/>
                <w:szCs w:val="22"/>
                <w:lang w:val="fr-CH"/>
              </w:rPr>
              <w:tab/>
              <w:t>ITU-T Associates</w:t>
            </w:r>
          </w:p>
          <w:p w14:paraId="5984EDB0" w14:textId="77777777" w:rsidR="00FA46A0" w:rsidRPr="007F271C" w:rsidRDefault="00FF5729" w:rsidP="00FE00A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40"/>
              <w:ind w:left="283" w:hanging="391"/>
              <w:rPr>
                <w:rFonts w:asciiTheme="minorHAnsi" w:hAnsiTheme="minorHAnsi" w:cstheme="minorHAnsi"/>
                <w:sz w:val="22"/>
                <w:szCs w:val="22"/>
              </w:rPr>
            </w:pPr>
            <w:r w:rsidRPr="007F271C">
              <w:rPr>
                <w:rFonts w:asciiTheme="minorHAnsi" w:hAnsiTheme="minorHAnsi" w:cstheme="minorHAnsi"/>
                <w:sz w:val="22"/>
                <w:szCs w:val="22"/>
              </w:rPr>
              <w:t>-</w:t>
            </w:r>
            <w:r w:rsidRPr="007F271C">
              <w:rPr>
                <w:rFonts w:asciiTheme="minorHAnsi" w:hAnsiTheme="minorHAnsi" w:cstheme="minorHAnsi"/>
                <w:sz w:val="22"/>
                <w:szCs w:val="22"/>
              </w:rPr>
              <w:tab/>
              <w:t>ITU Academia</w:t>
            </w:r>
          </w:p>
        </w:tc>
      </w:tr>
      <w:tr w:rsidR="00C24502" w:rsidRPr="007F271C" w14:paraId="218C7AAB" w14:textId="77777777" w:rsidTr="00872354">
        <w:trPr>
          <w:cantSplit/>
          <w:trHeight w:val="221"/>
        </w:trPr>
        <w:tc>
          <w:tcPr>
            <w:tcW w:w="1134" w:type="dxa"/>
          </w:tcPr>
          <w:p w14:paraId="0AF5256F" w14:textId="77777777" w:rsidR="00C24502" w:rsidRPr="007F271C" w:rsidRDefault="00C24502" w:rsidP="00FE00A1">
            <w:pPr>
              <w:pStyle w:val="Tabletext"/>
              <w:spacing w:before="0" w:after="0"/>
              <w:ind w:left="-110"/>
              <w:rPr>
                <w:rFonts w:asciiTheme="minorHAnsi" w:hAnsiTheme="minorHAnsi" w:cstheme="minorHAnsi"/>
                <w:sz w:val="22"/>
                <w:szCs w:val="22"/>
              </w:rPr>
            </w:pPr>
            <w:r w:rsidRPr="007F271C">
              <w:rPr>
                <w:rFonts w:asciiTheme="minorHAnsi" w:hAnsiTheme="minorHAnsi" w:cstheme="minorHAnsi"/>
                <w:b/>
                <w:sz w:val="22"/>
                <w:szCs w:val="22"/>
              </w:rPr>
              <w:t>Tel:</w:t>
            </w:r>
          </w:p>
        </w:tc>
        <w:tc>
          <w:tcPr>
            <w:tcW w:w="3444" w:type="dxa"/>
            <w:gridSpan w:val="2"/>
          </w:tcPr>
          <w:p w14:paraId="79A9C2E7" w14:textId="69E2C47D" w:rsidR="00C24502" w:rsidRPr="007F271C" w:rsidRDefault="00C24502" w:rsidP="00FE00A1">
            <w:pPr>
              <w:pStyle w:val="Tabletext"/>
              <w:spacing w:before="0" w:after="0"/>
              <w:rPr>
                <w:rFonts w:asciiTheme="minorHAnsi" w:hAnsiTheme="minorHAnsi" w:cstheme="minorHAnsi"/>
                <w:b/>
                <w:sz w:val="22"/>
                <w:szCs w:val="22"/>
              </w:rPr>
            </w:pPr>
            <w:r w:rsidRPr="007F271C">
              <w:rPr>
                <w:rFonts w:asciiTheme="minorHAnsi" w:hAnsiTheme="minorHAnsi" w:cstheme="minorHAnsi"/>
                <w:sz w:val="22"/>
                <w:szCs w:val="22"/>
              </w:rPr>
              <w:t xml:space="preserve">+41 22 730 </w:t>
            </w:r>
            <w:r w:rsidR="00367771" w:rsidRPr="007F271C">
              <w:rPr>
                <w:rFonts w:asciiTheme="minorHAnsi" w:hAnsiTheme="minorHAnsi" w:cstheme="minorHAnsi"/>
                <w:sz w:val="22"/>
                <w:szCs w:val="22"/>
              </w:rPr>
              <w:t>6301</w:t>
            </w:r>
          </w:p>
        </w:tc>
        <w:tc>
          <w:tcPr>
            <w:tcW w:w="5151" w:type="dxa"/>
            <w:gridSpan w:val="2"/>
            <w:vMerge/>
          </w:tcPr>
          <w:p w14:paraId="00A6FEE0" w14:textId="77777777" w:rsidR="00C24502" w:rsidRPr="007F271C" w:rsidRDefault="00C24502" w:rsidP="00FE00A1">
            <w:pPr>
              <w:pStyle w:val="Tabletext"/>
              <w:spacing w:before="0"/>
              <w:ind w:left="142" w:hanging="391"/>
              <w:rPr>
                <w:rFonts w:asciiTheme="minorHAnsi" w:hAnsiTheme="minorHAnsi" w:cstheme="minorHAnsi"/>
                <w:sz w:val="22"/>
                <w:szCs w:val="22"/>
              </w:rPr>
            </w:pPr>
          </w:p>
        </w:tc>
      </w:tr>
      <w:tr w:rsidR="00C24502" w:rsidRPr="007F271C" w14:paraId="4FB22726" w14:textId="77777777" w:rsidTr="00872354">
        <w:trPr>
          <w:cantSplit/>
          <w:trHeight w:val="282"/>
        </w:trPr>
        <w:tc>
          <w:tcPr>
            <w:tcW w:w="1134" w:type="dxa"/>
          </w:tcPr>
          <w:p w14:paraId="254ABACE" w14:textId="77777777" w:rsidR="00C24502" w:rsidRPr="007F271C" w:rsidRDefault="00C24502" w:rsidP="00FE00A1">
            <w:pPr>
              <w:pStyle w:val="Tabletext"/>
              <w:spacing w:before="0" w:after="0"/>
              <w:ind w:left="-110"/>
              <w:rPr>
                <w:rFonts w:asciiTheme="minorHAnsi" w:hAnsiTheme="minorHAnsi" w:cstheme="minorHAnsi"/>
                <w:sz w:val="22"/>
                <w:szCs w:val="22"/>
              </w:rPr>
            </w:pPr>
            <w:r w:rsidRPr="007F271C">
              <w:rPr>
                <w:rFonts w:asciiTheme="minorHAnsi" w:hAnsiTheme="minorHAnsi" w:cstheme="minorHAnsi"/>
                <w:b/>
                <w:sz w:val="22"/>
                <w:szCs w:val="22"/>
              </w:rPr>
              <w:t>Fax:</w:t>
            </w:r>
          </w:p>
        </w:tc>
        <w:tc>
          <w:tcPr>
            <w:tcW w:w="3444" w:type="dxa"/>
            <w:gridSpan w:val="2"/>
          </w:tcPr>
          <w:p w14:paraId="3EED3728" w14:textId="2628A552" w:rsidR="00C24502" w:rsidRPr="007F271C" w:rsidRDefault="00C24502" w:rsidP="00FE00A1">
            <w:pPr>
              <w:pStyle w:val="Tabletext"/>
              <w:spacing w:before="0" w:after="0"/>
              <w:rPr>
                <w:rFonts w:asciiTheme="minorHAnsi" w:hAnsiTheme="minorHAnsi" w:cstheme="minorHAnsi"/>
                <w:b/>
                <w:sz w:val="22"/>
                <w:szCs w:val="22"/>
              </w:rPr>
            </w:pPr>
            <w:r w:rsidRPr="007F271C">
              <w:rPr>
                <w:rFonts w:asciiTheme="minorHAnsi" w:hAnsiTheme="minorHAnsi" w:cstheme="minorHAnsi"/>
                <w:sz w:val="22"/>
                <w:szCs w:val="22"/>
              </w:rPr>
              <w:t>+41 22 730 5853</w:t>
            </w:r>
          </w:p>
        </w:tc>
        <w:tc>
          <w:tcPr>
            <w:tcW w:w="5151" w:type="dxa"/>
            <w:gridSpan w:val="2"/>
            <w:vMerge/>
          </w:tcPr>
          <w:p w14:paraId="2D69D236" w14:textId="77777777" w:rsidR="00C24502" w:rsidRPr="007F271C" w:rsidRDefault="00C24502" w:rsidP="00FE00A1">
            <w:pPr>
              <w:pStyle w:val="Tabletext"/>
              <w:spacing w:before="0"/>
              <w:ind w:left="142" w:hanging="391"/>
              <w:rPr>
                <w:rFonts w:asciiTheme="minorHAnsi" w:hAnsiTheme="minorHAnsi" w:cstheme="minorHAnsi"/>
                <w:sz w:val="22"/>
                <w:szCs w:val="22"/>
              </w:rPr>
            </w:pPr>
          </w:p>
        </w:tc>
      </w:tr>
      <w:tr w:rsidR="00FA46A0" w:rsidRPr="007F271C" w14:paraId="5E6C09DD" w14:textId="77777777" w:rsidTr="00FE00A1">
        <w:trPr>
          <w:cantSplit/>
          <w:trHeight w:val="1952"/>
        </w:trPr>
        <w:tc>
          <w:tcPr>
            <w:tcW w:w="1134" w:type="dxa"/>
          </w:tcPr>
          <w:p w14:paraId="0094CC3A" w14:textId="77777777" w:rsidR="00FA46A0" w:rsidRPr="007F271C" w:rsidRDefault="00B61012" w:rsidP="00FE00A1">
            <w:pPr>
              <w:pStyle w:val="Tabletext"/>
              <w:spacing w:before="0" w:after="0"/>
              <w:ind w:left="-110"/>
              <w:rPr>
                <w:rFonts w:asciiTheme="minorHAnsi" w:hAnsiTheme="minorHAnsi" w:cstheme="minorHAnsi"/>
                <w:sz w:val="22"/>
                <w:szCs w:val="22"/>
              </w:rPr>
            </w:pPr>
            <w:r w:rsidRPr="007F271C">
              <w:rPr>
                <w:rFonts w:asciiTheme="minorHAnsi" w:hAnsiTheme="minorHAnsi" w:cstheme="minorHAnsi"/>
                <w:b/>
                <w:sz w:val="22"/>
                <w:szCs w:val="22"/>
              </w:rPr>
              <w:t>E-mail:</w:t>
            </w:r>
          </w:p>
        </w:tc>
        <w:tc>
          <w:tcPr>
            <w:tcW w:w="3444" w:type="dxa"/>
            <w:gridSpan w:val="2"/>
          </w:tcPr>
          <w:p w14:paraId="676B845E" w14:textId="31DD8B9B" w:rsidR="00FA46A0" w:rsidRPr="007F271C" w:rsidRDefault="00D1521E" w:rsidP="00FE00A1">
            <w:pPr>
              <w:pStyle w:val="Tabletext"/>
              <w:spacing w:before="0" w:after="0"/>
              <w:rPr>
                <w:rFonts w:asciiTheme="minorHAnsi" w:hAnsiTheme="minorHAnsi" w:cstheme="minorHAnsi"/>
                <w:sz w:val="22"/>
                <w:szCs w:val="22"/>
                <w:lang w:val="en-US"/>
              </w:rPr>
            </w:pPr>
            <w:hyperlink r:id="rId9" w:history="1">
              <w:r w:rsidR="00C54615" w:rsidRPr="007F271C">
                <w:rPr>
                  <w:rStyle w:val="Hyperlink"/>
                  <w:rFonts w:asciiTheme="minorHAnsi" w:hAnsiTheme="minorHAnsi" w:cstheme="minorHAnsi"/>
                  <w:sz w:val="22"/>
                  <w:szCs w:val="22"/>
                </w:rPr>
                <w:t>tsbfgmv@itu.int</w:t>
              </w:r>
            </w:hyperlink>
            <w:r w:rsidR="00C54615" w:rsidRPr="007F271C">
              <w:rPr>
                <w:rFonts w:asciiTheme="minorHAnsi" w:hAnsiTheme="minorHAnsi" w:cstheme="minorHAnsi"/>
                <w:sz w:val="22"/>
                <w:szCs w:val="22"/>
              </w:rPr>
              <w:t xml:space="preserve"> </w:t>
            </w:r>
          </w:p>
        </w:tc>
        <w:tc>
          <w:tcPr>
            <w:tcW w:w="5151" w:type="dxa"/>
            <w:gridSpan w:val="2"/>
          </w:tcPr>
          <w:p w14:paraId="22C1E5F0" w14:textId="77777777" w:rsidR="00FC1C19" w:rsidRPr="007F271C" w:rsidRDefault="00B61012" w:rsidP="00FE00A1">
            <w:pPr>
              <w:pStyle w:val="Tabletext"/>
              <w:spacing w:before="0"/>
              <w:ind w:left="283" w:hanging="391"/>
              <w:rPr>
                <w:rFonts w:asciiTheme="minorHAnsi" w:hAnsiTheme="minorHAnsi" w:cstheme="minorHAnsi"/>
                <w:sz w:val="22"/>
                <w:szCs w:val="22"/>
              </w:rPr>
            </w:pPr>
            <w:r w:rsidRPr="007F271C">
              <w:rPr>
                <w:rFonts w:asciiTheme="minorHAnsi" w:hAnsiTheme="minorHAnsi" w:cstheme="minorHAnsi"/>
                <w:b/>
                <w:sz w:val="22"/>
                <w:szCs w:val="22"/>
              </w:rPr>
              <w:t>Copy to:</w:t>
            </w:r>
          </w:p>
          <w:p w14:paraId="039EFAB0" w14:textId="1D3E72D8" w:rsidR="003746A5" w:rsidRPr="007F271C" w:rsidRDefault="003746A5" w:rsidP="00FE00A1">
            <w:pPr>
              <w:pStyle w:val="Tabletext"/>
              <w:tabs>
                <w:tab w:val="clear" w:pos="284"/>
              </w:tabs>
              <w:spacing w:before="0"/>
              <w:ind w:left="283" w:hanging="391"/>
              <w:rPr>
                <w:rFonts w:asciiTheme="minorHAnsi" w:hAnsiTheme="minorHAnsi" w:cstheme="minorHAnsi"/>
                <w:sz w:val="22"/>
                <w:szCs w:val="22"/>
              </w:rPr>
            </w:pPr>
            <w:r w:rsidRPr="007F271C">
              <w:rPr>
                <w:rFonts w:asciiTheme="minorHAnsi" w:hAnsiTheme="minorHAnsi" w:cstheme="minorHAnsi"/>
                <w:sz w:val="22"/>
                <w:szCs w:val="22"/>
              </w:rPr>
              <w:t>-</w:t>
            </w:r>
            <w:r w:rsidRPr="007F271C">
              <w:rPr>
                <w:rFonts w:asciiTheme="minorHAnsi" w:hAnsiTheme="minorHAnsi" w:cstheme="minorHAnsi"/>
                <w:sz w:val="22"/>
                <w:szCs w:val="22"/>
              </w:rPr>
              <w:tab/>
            </w:r>
            <w:r w:rsidR="00963900" w:rsidRPr="007F271C">
              <w:rPr>
                <w:rFonts w:asciiTheme="minorHAnsi" w:hAnsiTheme="minorHAnsi" w:cstheme="minorHAnsi"/>
                <w:sz w:val="22"/>
                <w:szCs w:val="22"/>
              </w:rPr>
              <w:t>T</w:t>
            </w:r>
            <w:r w:rsidRPr="007F271C">
              <w:rPr>
                <w:rFonts w:asciiTheme="minorHAnsi" w:hAnsiTheme="minorHAnsi" w:cstheme="minorHAnsi"/>
                <w:sz w:val="22"/>
                <w:szCs w:val="22"/>
              </w:rPr>
              <w:t>he Chair</w:t>
            </w:r>
            <w:r w:rsidR="00E93985" w:rsidRPr="007F271C">
              <w:rPr>
                <w:rFonts w:asciiTheme="minorHAnsi" w:hAnsiTheme="minorHAnsi" w:cstheme="minorHAnsi"/>
                <w:sz w:val="22"/>
                <w:szCs w:val="22"/>
              </w:rPr>
              <w:t>s</w:t>
            </w:r>
            <w:r w:rsidRPr="007F271C">
              <w:rPr>
                <w:rFonts w:asciiTheme="minorHAnsi" w:hAnsiTheme="minorHAnsi" w:cstheme="minorHAnsi"/>
                <w:sz w:val="22"/>
                <w:szCs w:val="22"/>
              </w:rPr>
              <w:t xml:space="preserve"> and Vice-Chair</w:t>
            </w:r>
            <w:r w:rsidR="00E93985" w:rsidRPr="007F271C">
              <w:rPr>
                <w:rFonts w:asciiTheme="minorHAnsi" w:hAnsiTheme="minorHAnsi" w:cstheme="minorHAnsi"/>
                <w:sz w:val="22"/>
                <w:szCs w:val="22"/>
              </w:rPr>
              <w:t>s</w:t>
            </w:r>
            <w:r w:rsidRPr="007F271C">
              <w:rPr>
                <w:rFonts w:asciiTheme="minorHAnsi" w:hAnsiTheme="minorHAnsi" w:cstheme="minorHAnsi"/>
                <w:sz w:val="22"/>
                <w:szCs w:val="22"/>
              </w:rPr>
              <w:t xml:space="preserve"> of</w:t>
            </w:r>
            <w:r w:rsidR="00482C4F" w:rsidRPr="007F271C">
              <w:rPr>
                <w:rFonts w:asciiTheme="minorHAnsi" w:hAnsiTheme="minorHAnsi" w:cstheme="minorHAnsi"/>
                <w:sz w:val="22"/>
                <w:szCs w:val="22"/>
                <w:rtl/>
              </w:rPr>
              <w:br/>
            </w:r>
            <w:r w:rsidR="00482C4F" w:rsidRPr="007F271C">
              <w:rPr>
                <w:rFonts w:asciiTheme="minorHAnsi" w:hAnsiTheme="minorHAnsi" w:cstheme="minorHAnsi"/>
                <w:sz w:val="22"/>
                <w:szCs w:val="22"/>
                <w:lang w:val="en-US"/>
              </w:rPr>
              <w:t xml:space="preserve">ITU-T </w:t>
            </w:r>
            <w:r w:rsidRPr="007F271C">
              <w:rPr>
                <w:rFonts w:asciiTheme="minorHAnsi" w:hAnsiTheme="minorHAnsi" w:cstheme="minorHAnsi"/>
                <w:sz w:val="22"/>
                <w:szCs w:val="22"/>
              </w:rPr>
              <w:t>Study Group</w:t>
            </w:r>
            <w:r w:rsidR="00FC1C19" w:rsidRPr="007F271C">
              <w:rPr>
                <w:rFonts w:asciiTheme="minorHAnsi" w:hAnsiTheme="minorHAnsi" w:cstheme="minorHAnsi"/>
                <w:sz w:val="22"/>
                <w:szCs w:val="22"/>
              </w:rPr>
              <w:t>s;</w:t>
            </w:r>
          </w:p>
          <w:p w14:paraId="0503E4E5" w14:textId="77777777" w:rsidR="003746A5" w:rsidRPr="007F271C" w:rsidRDefault="003746A5" w:rsidP="00FE00A1">
            <w:pPr>
              <w:pStyle w:val="Tabletext"/>
              <w:tabs>
                <w:tab w:val="clear" w:pos="284"/>
              </w:tabs>
              <w:spacing w:before="0"/>
              <w:ind w:left="283" w:hanging="391"/>
              <w:rPr>
                <w:rFonts w:asciiTheme="minorHAnsi" w:hAnsiTheme="minorHAnsi" w:cstheme="minorHAnsi"/>
                <w:sz w:val="22"/>
                <w:szCs w:val="22"/>
              </w:rPr>
            </w:pPr>
            <w:r w:rsidRPr="007F271C">
              <w:rPr>
                <w:rFonts w:asciiTheme="minorHAnsi" w:hAnsiTheme="minorHAnsi" w:cstheme="minorHAnsi"/>
                <w:sz w:val="22"/>
                <w:szCs w:val="22"/>
              </w:rPr>
              <w:t>-</w:t>
            </w:r>
            <w:r w:rsidRPr="007F271C">
              <w:rPr>
                <w:rFonts w:asciiTheme="minorHAnsi" w:hAnsiTheme="minorHAnsi" w:cstheme="minorHAnsi"/>
                <w:sz w:val="22"/>
                <w:szCs w:val="22"/>
              </w:rPr>
              <w:tab/>
              <w:t>The Director of the Telecommunication Development Bureau;</w:t>
            </w:r>
          </w:p>
          <w:p w14:paraId="0170C617" w14:textId="75DAD43F" w:rsidR="00FA46A0" w:rsidRPr="007F271C" w:rsidRDefault="003746A5" w:rsidP="00FE00A1">
            <w:pPr>
              <w:pStyle w:val="Tabletext"/>
              <w:tabs>
                <w:tab w:val="clear" w:pos="284"/>
              </w:tabs>
              <w:spacing w:before="0"/>
              <w:ind w:left="283" w:hanging="391"/>
              <w:rPr>
                <w:rFonts w:asciiTheme="minorHAnsi" w:hAnsiTheme="minorHAnsi" w:cstheme="minorHAnsi"/>
                <w:sz w:val="22"/>
                <w:szCs w:val="22"/>
              </w:rPr>
            </w:pPr>
            <w:r w:rsidRPr="007F271C">
              <w:rPr>
                <w:rFonts w:asciiTheme="minorHAnsi" w:hAnsiTheme="minorHAnsi" w:cstheme="minorHAnsi"/>
                <w:sz w:val="22"/>
                <w:szCs w:val="22"/>
              </w:rPr>
              <w:t>-</w:t>
            </w:r>
            <w:r w:rsidRPr="007F271C">
              <w:rPr>
                <w:rFonts w:asciiTheme="minorHAnsi" w:hAnsiTheme="minorHAnsi" w:cstheme="minorHAnsi"/>
                <w:sz w:val="22"/>
                <w:szCs w:val="22"/>
              </w:rPr>
              <w:tab/>
              <w:t>The Director of the Radiocommunication Bureau</w:t>
            </w:r>
            <w:r w:rsidR="00EC74F6" w:rsidRPr="007F271C">
              <w:rPr>
                <w:rFonts w:asciiTheme="minorHAnsi" w:hAnsiTheme="minorHAnsi" w:cstheme="minorHAnsi"/>
                <w:sz w:val="22"/>
                <w:szCs w:val="22"/>
              </w:rPr>
              <w:t>.</w:t>
            </w:r>
          </w:p>
        </w:tc>
      </w:tr>
      <w:tr w:rsidR="00FA46A0" w:rsidRPr="007F271C" w14:paraId="3D692815" w14:textId="77777777" w:rsidTr="006E4B4C">
        <w:trPr>
          <w:cantSplit/>
          <w:trHeight w:val="711"/>
        </w:trPr>
        <w:tc>
          <w:tcPr>
            <w:tcW w:w="1134" w:type="dxa"/>
          </w:tcPr>
          <w:p w14:paraId="71C35540" w14:textId="3A5EEB69" w:rsidR="00FA46A0" w:rsidRPr="007F271C" w:rsidRDefault="00B61012" w:rsidP="00872354">
            <w:pPr>
              <w:pStyle w:val="Tabletext"/>
              <w:ind w:left="-110"/>
              <w:rPr>
                <w:rFonts w:asciiTheme="minorHAnsi" w:hAnsiTheme="minorHAnsi" w:cstheme="minorHAnsi"/>
                <w:sz w:val="22"/>
                <w:szCs w:val="22"/>
              </w:rPr>
            </w:pPr>
            <w:r w:rsidRPr="007F271C">
              <w:rPr>
                <w:rFonts w:asciiTheme="minorHAnsi" w:hAnsiTheme="minorHAnsi" w:cstheme="minorHAnsi"/>
                <w:b/>
                <w:sz w:val="22"/>
                <w:szCs w:val="22"/>
              </w:rPr>
              <w:t>Subject:</w:t>
            </w:r>
          </w:p>
        </w:tc>
        <w:tc>
          <w:tcPr>
            <w:tcW w:w="8595" w:type="dxa"/>
            <w:gridSpan w:val="4"/>
          </w:tcPr>
          <w:p w14:paraId="3DFF69F5" w14:textId="0A2A2662" w:rsidR="0008517B" w:rsidRDefault="00A44C60" w:rsidP="007F45B7">
            <w:pPr>
              <w:pStyle w:val="Tabletext"/>
              <w:ind w:right="-57"/>
              <w:rPr>
                <w:rFonts w:asciiTheme="minorHAnsi" w:hAnsiTheme="minorHAnsi" w:cstheme="minorHAnsi"/>
                <w:b/>
                <w:bCs/>
                <w:sz w:val="22"/>
                <w:szCs w:val="22"/>
              </w:rPr>
            </w:pPr>
            <w:r w:rsidRPr="007F271C">
              <w:rPr>
                <w:rFonts w:asciiTheme="minorHAnsi" w:hAnsiTheme="minorHAnsi" w:cstheme="minorHAnsi"/>
                <w:b/>
                <w:bCs/>
                <w:sz w:val="22"/>
                <w:szCs w:val="22"/>
              </w:rPr>
              <w:t xml:space="preserve">Seventh </w:t>
            </w:r>
            <w:r w:rsidR="003A3A0E" w:rsidRPr="007F271C">
              <w:rPr>
                <w:rFonts w:asciiTheme="minorHAnsi" w:hAnsiTheme="minorHAnsi" w:cstheme="minorHAnsi"/>
                <w:b/>
                <w:bCs/>
                <w:sz w:val="22"/>
                <w:szCs w:val="22"/>
              </w:rPr>
              <w:t xml:space="preserve">and </w:t>
            </w:r>
            <w:r w:rsidR="00846FA3" w:rsidRPr="007F271C">
              <w:rPr>
                <w:rFonts w:asciiTheme="minorHAnsi" w:hAnsiTheme="minorHAnsi" w:cstheme="minorHAnsi"/>
                <w:b/>
                <w:bCs/>
                <w:sz w:val="22"/>
                <w:szCs w:val="22"/>
              </w:rPr>
              <w:t>final</w:t>
            </w:r>
            <w:r w:rsidR="002A5D44" w:rsidRPr="007F271C">
              <w:rPr>
                <w:rFonts w:asciiTheme="minorHAnsi" w:hAnsiTheme="minorHAnsi" w:cstheme="minorHAnsi"/>
                <w:b/>
                <w:bCs/>
                <w:sz w:val="22"/>
                <w:szCs w:val="22"/>
              </w:rPr>
              <w:t xml:space="preserve"> </w:t>
            </w:r>
            <w:r w:rsidR="002021CA" w:rsidRPr="007F271C">
              <w:rPr>
                <w:rFonts w:asciiTheme="minorHAnsi" w:hAnsiTheme="minorHAnsi" w:cstheme="minorHAnsi"/>
                <w:b/>
                <w:bCs/>
                <w:sz w:val="22"/>
                <w:szCs w:val="22"/>
              </w:rPr>
              <w:t xml:space="preserve">meeting of the </w:t>
            </w:r>
            <w:r w:rsidR="00DA1B34" w:rsidRPr="007F271C">
              <w:rPr>
                <w:rFonts w:asciiTheme="minorHAnsi" w:hAnsiTheme="minorHAnsi" w:cstheme="minorHAnsi"/>
                <w:b/>
                <w:bCs/>
                <w:sz w:val="22"/>
                <w:szCs w:val="22"/>
              </w:rPr>
              <w:t xml:space="preserve">ITU Focus Group on </w:t>
            </w:r>
            <w:r w:rsidR="0078517F" w:rsidRPr="007F271C">
              <w:rPr>
                <w:rFonts w:asciiTheme="minorHAnsi" w:hAnsiTheme="minorHAnsi" w:cstheme="minorHAnsi"/>
                <w:b/>
                <w:bCs/>
                <w:sz w:val="22"/>
                <w:szCs w:val="22"/>
              </w:rPr>
              <w:t>m</w:t>
            </w:r>
            <w:r w:rsidR="00DA1B34" w:rsidRPr="007F271C">
              <w:rPr>
                <w:rFonts w:asciiTheme="minorHAnsi" w:hAnsiTheme="minorHAnsi" w:cstheme="minorHAnsi"/>
                <w:b/>
                <w:bCs/>
                <w:sz w:val="22"/>
                <w:szCs w:val="22"/>
              </w:rPr>
              <w:t>etaverse (FG-MV)</w:t>
            </w:r>
            <w:r w:rsidR="00F308F6" w:rsidRPr="007F271C">
              <w:rPr>
                <w:rFonts w:asciiTheme="minorHAnsi" w:hAnsiTheme="minorHAnsi" w:cstheme="minorHAnsi"/>
                <w:b/>
                <w:bCs/>
                <w:sz w:val="22"/>
                <w:szCs w:val="22"/>
              </w:rPr>
              <w:t xml:space="preserve"> </w:t>
            </w:r>
            <w:r w:rsidR="009662F9" w:rsidRPr="007F271C">
              <w:rPr>
                <w:rFonts w:asciiTheme="minorHAnsi" w:hAnsiTheme="minorHAnsi" w:cstheme="minorHAnsi"/>
                <w:b/>
                <w:bCs/>
                <w:sz w:val="22"/>
                <w:szCs w:val="22"/>
              </w:rPr>
              <w:t xml:space="preserve">and </w:t>
            </w:r>
          </w:p>
          <w:p w14:paraId="6DAA681E" w14:textId="5293DFA0" w:rsidR="00FA46A0" w:rsidRPr="007F271C" w:rsidRDefault="00EF661A" w:rsidP="007F45B7">
            <w:pPr>
              <w:pStyle w:val="Tabletext"/>
              <w:ind w:right="-57"/>
              <w:rPr>
                <w:rFonts w:asciiTheme="minorHAnsi" w:hAnsiTheme="minorHAnsi" w:cstheme="minorHAnsi"/>
                <w:sz w:val="22"/>
                <w:szCs w:val="22"/>
              </w:rPr>
            </w:pPr>
            <w:r w:rsidRPr="007F271C">
              <w:rPr>
                <w:rFonts w:asciiTheme="minorHAnsi" w:hAnsiTheme="minorHAnsi" w:cstheme="minorHAnsi"/>
                <w:b/>
                <w:bCs/>
                <w:sz w:val="22"/>
                <w:szCs w:val="22"/>
              </w:rPr>
              <w:t xml:space="preserve">Fifth </w:t>
            </w:r>
            <w:r w:rsidR="009662F9" w:rsidRPr="007F271C">
              <w:rPr>
                <w:rFonts w:asciiTheme="minorHAnsi" w:hAnsiTheme="minorHAnsi" w:cstheme="minorHAnsi"/>
                <w:b/>
                <w:bCs/>
                <w:sz w:val="22"/>
                <w:szCs w:val="22"/>
              </w:rPr>
              <w:t xml:space="preserve">ITU Forum on </w:t>
            </w:r>
            <w:r w:rsidR="004F5ECE" w:rsidRPr="007F271C">
              <w:rPr>
                <w:rFonts w:asciiTheme="minorHAnsi" w:hAnsiTheme="minorHAnsi" w:cstheme="minorHAnsi"/>
                <w:b/>
                <w:bCs/>
                <w:sz w:val="22"/>
                <w:szCs w:val="22"/>
              </w:rPr>
              <w:t>“</w:t>
            </w:r>
            <w:r w:rsidR="00E13B24" w:rsidRPr="007F271C">
              <w:rPr>
                <w:rFonts w:asciiTheme="minorHAnsi" w:hAnsiTheme="minorHAnsi" w:cstheme="minorHAnsi"/>
                <w:b/>
                <w:bCs/>
                <w:sz w:val="22"/>
                <w:szCs w:val="22"/>
              </w:rPr>
              <w:t>Integrating virtual and physical worlds in the metaverse with digital twin</w:t>
            </w:r>
            <w:r w:rsidR="004F5ECE" w:rsidRPr="007F271C">
              <w:rPr>
                <w:rFonts w:asciiTheme="minorHAnsi" w:hAnsiTheme="minorHAnsi" w:cstheme="minorHAnsi"/>
                <w:b/>
                <w:bCs/>
                <w:sz w:val="22"/>
                <w:szCs w:val="22"/>
              </w:rPr>
              <w:t>”</w:t>
            </w:r>
            <w:r w:rsidR="009662F9" w:rsidRPr="007F271C">
              <w:rPr>
                <w:rFonts w:asciiTheme="minorHAnsi" w:hAnsiTheme="minorHAnsi" w:cstheme="minorHAnsi"/>
                <w:b/>
                <w:bCs/>
                <w:sz w:val="22"/>
                <w:szCs w:val="22"/>
              </w:rPr>
              <w:t xml:space="preserve"> </w:t>
            </w:r>
            <w:r w:rsidR="00EB0866" w:rsidRPr="007F271C">
              <w:rPr>
                <w:rFonts w:asciiTheme="minorHAnsi" w:hAnsiTheme="minorHAnsi" w:cstheme="minorHAnsi"/>
                <w:b/>
                <w:bCs/>
                <w:sz w:val="22"/>
                <w:szCs w:val="22"/>
              </w:rPr>
              <w:t>(</w:t>
            </w:r>
            <w:r w:rsidR="00B7496B" w:rsidRPr="007F271C">
              <w:rPr>
                <w:rFonts w:asciiTheme="minorHAnsi" w:hAnsiTheme="minorHAnsi" w:cstheme="minorHAnsi"/>
                <w:b/>
                <w:bCs/>
                <w:sz w:val="22"/>
                <w:szCs w:val="22"/>
              </w:rPr>
              <w:t xml:space="preserve">Geneva, </w:t>
            </w:r>
            <w:r w:rsidR="003A3A0E" w:rsidRPr="007F271C">
              <w:rPr>
                <w:rFonts w:asciiTheme="minorHAnsi" w:hAnsiTheme="minorHAnsi" w:cstheme="minorHAnsi"/>
                <w:b/>
                <w:bCs/>
                <w:sz w:val="22"/>
                <w:szCs w:val="22"/>
              </w:rPr>
              <w:t>12</w:t>
            </w:r>
            <w:r w:rsidR="00432C27">
              <w:rPr>
                <w:rFonts w:asciiTheme="minorHAnsi" w:hAnsiTheme="minorHAnsi" w:cstheme="minorHAnsi"/>
                <w:b/>
                <w:bCs/>
                <w:sz w:val="22"/>
                <w:szCs w:val="22"/>
              </w:rPr>
              <w:t>-</w:t>
            </w:r>
            <w:r w:rsidR="003A3A0E" w:rsidRPr="007F271C">
              <w:rPr>
                <w:rFonts w:asciiTheme="minorHAnsi" w:hAnsiTheme="minorHAnsi" w:cstheme="minorHAnsi"/>
                <w:b/>
                <w:bCs/>
                <w:sz w:val="22"/>
                <w:szCs w:val="22"/>
              </w:rPr>
              <w:t>13 June 2024</w:t>
            </w:r>
            <w:r w:rsidR="00EB0866" w:rsidRPr="007F271C">
              <w:rPr>
                <w:rFonts w:asciiTheme="minorHAnsi" w:hAnsiTheme="minorHAnsi" w:cstheme="minorHAnsi"/>
                <w:b/>
                <w:bCs/>
                <w:sz w:val="22"/>
                <w:szCs w:val="22"/>
              </w:rPr>
              <w:t>)</w:t>
            </w:r>
          </w:p>
        </w:tc>
      </w:tr>
      <w:tr w:rsidR="007F271C" w:rsidRPr="007F271C" w14:paraId="5BB5DA35" w14:textId="77777777" w:rsidTr="007F271C">
        <w:trPr>
          <w:trHeight w:val="711"/>
        </w:trPr>
        <w:tc>
          <w:tcPr>
            <w:tcW w:w="9729" w:type="dxa"/>
            <w:gridSpan w:val="5"/>
          </w:tcPr>
          <w:p w14:paraId="3A212CF2" w14:textId="21735853" w:rsidR="007F271C" w:rsidRPr="007F271C" w:rsidRDefault="007F271C" w:rsidP="007F271C">
            <w:pPr>
              <w:spacing w:after="120"/>
              <w:rPr>
                <w:rFonts w:asciiTheme="minorHAnsi" w:hAnsiTheme="minorHAnsi" w:cstheme="minorHAnsi"/>
                <w:sz w:val="22"/>
                <w:szCs w:val="22"/>
              </w:rPr>
            </w:pPr>
            <w:r w:rsidRPr="007F271C">
              <w:rPr>
                <w:rFonts w:asciiTheme="minorHAnsi" w:hAnsiTheme="minorHAnsi" w:cstheme="minorHAnsi"/>
                <w:sz w:val="22"/>
                <w:szCs w:val="22"/>
              </w:rPr>
              <w:t>Dear Sir</w:t>
            </w:r>
            <w:r w:rsidR="00C010CA">
              <w:rPr>
                <w:rFonts w:asciiTheme="minorHAnsi" w:hAnsiTheme="minorHAnsi" w:cstheme="minorHAnsi"/>
                <w:sz w:val="22"/>
                <w:szCs w:val="22"/>
              </w:rPr>
              <w:t>/</w:t>
            </w:r>
            <w:r w:rsidRPr="007F271C">
              <w:rPr>
                <w:rFonts w:asciiTheme="minorHAnsi" w:hAnsiTheme="minorHAnsi" w:cstheme="minorHAnsi"/>
                <w:sz w:val="22"/>
                <w:szCs w:val="22"/>
              </w:rPr>
              <w:t>Madam,</w:t>
            </w:r>
          </w:p>
          <w:p w14:paraId="25C61B2E" w14:textId="7CD8E7EF" w:rsidR="007F271C" w:rsidRPr="007F271C" w:rsidRDefault="007F271C" w:rsidP="007F271C">
            <w:pPr>
              <w:tabs>
                <w:tab w:val="clear" w:pos="794"/>
                <w:tab w:val="clear" w:pos="1191"/>
                <w:tab w:val="left" w:pos="851"/>
              </w:tabs>
              <w:spacing w:before="0" w:after="120"/>
              <w:rPr>
                <w:rFonts w:asciiTheme="minorHAnsi" w:hAnsiTheme="minorHAnsi" w:cstheme="minorHAnsi"/>
                <w:sz w:val="22"/>
                <w:szCs w:val="22"/>
              </w:rPr>
            </w:pPr>
            <w:r w:rsidRPr="007F271C">
              <w:rPr>
                <w:rFonts w:asciiTheme="minorHAnsi" w:hAnsiTheme="minorHAnsi" w:cstheme="minorHAnsi"/>
                <w:sz w:val="22"/>
                <w:szCs w:val="22"/>
              </w:rPr>
              <w:t>1</w:t>
            </w:r>
            <w:r w:rsidRPr="007F271C">
              <w:rPr>
                <w:rFonts w:asciiTheme="minorHAnsi" w:hAnsiTheme="minorHAnsi" w:cstheme="minorHAnsi"/>
                <w:sz w:val="22"/>
                <w:szCs w:val="22"/>
              </w:rPr>
              <w:tab/>
              <w:t xml:space="preserve">It is my pleasure to invite you to attend the seventh and final meeting of the </w:t>
            </w:r>
            <w:hyperlink r:id="rId10" w:history="1">
              <w:r w:rsidRPr="007F271C">
                <w:rPr>
                  <w:rStyle w:val="Hyperlink"/>
                  <w:rFonts w:asciiTheme="minorHAnsi" w:hAnsiTheme="minorHAnsi" w:cstheme="minorHAnsi"/>
                  <w:b/>
                  <w:bCs/>
                  <w:sz w:val="22"/>
                  <w:szCs w:val="22"/>
                </w:rPr>
                <w:t>ITU Focus Group on metaverse (FG</w:t>
              </w:r>
              <w:r w:rsidRPr="007F271C">
                <w:rPr>
                  <w:rStyle w:val="Hyperlink"/>
                  <w:rFonts w:asciiTheme="minorHAnsi" w:hAnsiTheme="minorHAnsi" w:cstheme="minorHAnsi"/>
                  <w:b/>
                  <w:bCs/>
                  <w:sz w:val="22"/>
                  <w:szCs w:val="22"/>
                </w:rPr>
                <w:noBreakHyphen/>
                <w:t>MV)</w:t>
              </w:r>
            </w:hyperlink>
            <w:r w:rsidRPr="007F271C">
              <w:rPr>
                <w:rFonts w:asciiTheme="minorHAnsi" w:hAnsiTheme="minorHAnsi" w:cstheme="minorHAnsi"/>
                <w:sz w:val="22"/>
                <w:szCs w:val="22"/>
              </w:rPr>
              <w:t xml:space="preserve">, scheduled to take place at ITU headquarters, in Geneva, Switzerland, from 12 to 13 </w:t>
            </w:r>
            <w:bookmarkStart w:id="0" w:name="_Hlk101347934"/>
            <w:r w:rsidRPr="007F271C">
              <w:rPr>
                <w:rFonts w:asciiTheme="minorHAnsi" w:hAnsiTheme="minorHAnsi" w:cstheme="minorHAnsi"/>
                <w:sz w:val="22"/>
                <w:szCs w:val="22"/>
              </w:rPr>
              <w:t>June 2024</w:t>
            </w:r>
            <w:bookmarkEnd w:id="0"/>
            <w:r w:rsidRPr="007F271C">
              <w:rPr>
                <w:rFonts w:asciiTheme="minorHAnsi" w:hAnsiTheme="minorHAnsi" w:cstheme="minorHAnsi"/>
                <w:sz w:val="22"/>
                <w:szCs w:val="22"/>
              </w:rPr>
              <w:t>. The meeting will be followed by the Fifth ITU Forum on “</w:t>
            </w:r>
            <w:r w:rsidRPr="007F271C">
              <w:rPr>
                <w:rFonts w:asciiTheme="minorHAnsi" w:hAnsiTheme="minorHAnsi" w:cstheme="minorHAnsi"/>
                <w:b/>
                <w:bCs/>
                <w:sz w:val="22"/>
                <w:szCs w:val="22"/>
              </w:rPr>
              <w:t>Integrating virtual and physical worlds in the metaverse with digital twin</w:t>
            </w:r>
            <w:r w:rsidRPr="007F271C">
              <w:rPr>
                <w:rFonts w:asciiTheme="minorHAnsi" w:hAnsiTheme="minorHAnsi" w:cstheme="minorHAnsi"/>
                <w:sz w:val="22"/>
                <w:szCs w:val="22"/>
              </w:rPr>
              <w:t>” that will take place on 13 June 2024. The meeting</w:t>
            </w:r>
            <w:r>
              <w:rPr>
                <w:rFonts w:asciiTheme="minorHAnsi" w:hAnsiTheme="minorHAnsi" w:cstheme="minorHAnsi"/>
                <w:sz w:val="22"/>
                <w:szCs w:val="22"/>
              </w:rPr>
              <w:t>s</w:t>
            </w:r>
            <w:r w:rsidRPr="007F271C">
              <w:rPr>
                <w:rFonts w:asciiTheme="minorHAnsi" w:hAnsiTheme="minorHAnsi" w:cstheme="minorHAnsi"/>
                <w:sz w:val="22"/>
                <w:szCs w:val="22"/>
              </w:rPr>
              <w:t xml:space="preserve"> will be held as physical meeting</w:t>
            </w:r>
            <w:r>
              <w:rPr>
                <w:rFonts w:asciiTheme="minorHAnsi" w:hAnsiTheme="minorHAnsi" w:cstheme="minorHAnsi"/>
                <w:sz w:val="22"/>
                <w:szCs w:val="22"/>
              </w:rPr>
              <w:t>s</w:t>
            </w:r>
            <w:r w:rsidRPr="007F271C">
              <w:rPr>
                <w:rFonts w:asciiTheme="minorHAnsi" w:hAnsiTheme="minorHAnsi" w:cstheme="minorHAnsi"/>
                <w:sz w:val="22"/>
                <w:szCs w:val="22"/>
              </w:rPr>
              <w:t xml:space="preserve"> with remote participation.</w:t>
            </w:r>
          </w:p>
          <w:p w14:paraId="3C0D7054" w14:textId="00912C6D" w:rsidR="007F271C" w:rsidRPr="007F271C" w:rsidRDefault="007F271C" w:rsidP="007F271C">
            <w:pPr>
              <w:spacing w:before="0" w:after="120"/>
              <w:rPr>
                <w:rFonts w:asciiTheme="minorHAnsi" w:hAnsiTheme="minorHAnsi" w:cstheme="minorHAnsi"/>
                <w:b/>
                <w:bCs/>
                <w:sz w:val="22"/>
                <w:szCs w:val="22"/>
              </w:rPr>
            </w:pPr>
            <w:r w:rsidRPr="007F271C">
              <w:rPr>
                <w:rFonts w:asciiTheme="minorHAnsi" w:hAnsiTheme="minorHAnsi" w:cstheme="minorHAnsi"/>
                <w:sz w:val="22"/>
                <w:szCs w:val="22"/>
              </w:rPr>
              <w:t>2</w:t>
            </w:r>
            <w:r w:rsidRPr="007F271C">
              <w:rPr>
                <w:rFonts w:asciiTheme="minorHAnsi" w:hAnsiTheme="minorHAnsi" w:cstheme="minorHAnsi"/>
                <w:sz w:val="22"/>
                <w:szCs w:val="22"/>
              </w:rPr>
              <w:tab/>
              <w:t>The objectives of t</w:t>
            </w:r>
            <w:r w:rsidRPr="00EC197E">
              <w:rPr>
                <w:rFonts w:asciiTheme="minorHAnsi" w:hAnsiTheme="minorHAnsi" w:cstheme="minorHAnsi"/>
                <w:sz w:val="22"/>
                <w:szCs w:val="22"/>
              </w:rPr>
              <w:t xml:space="preserve">he seventh and final meeting of the ITU Focus Group on metaverse (FG MV) </w:t>
            </w:r>
            <w:r w:rsidRPr="007F271C">
              <w:rPr>
                <w:rFonts w:asciiTheme="minorHAnsi" w:hAnsiTheme="minorHAnsi" w:cstheme="minorHAnsi"/>
                <w:sz w:val="22"/>
                <w:szCs w:val="22"/>
              </w:rPr>
              <w:t>include:</w:t>
            </w:r>
          </w:p>
          <w:p w14:paraId="6A9B1E54" w14:textId="1CD79250" w:rsidR="007F271C" w:rsidRPr="007F271C" w:rsidRDefault="00426224" w:rsidP="00432C27">
            <w:pPr>
              <w:pStyle w:val="ListParagraph"/>
              <w:numPr>
                <w:ilvl w:val="0"/>
                <w:numId w:val="32"/>
              </w:numPr>
              <w:spacing w:before="0"/>
              <w:ind w:leftChars="0" w:left="714" w:hanging="357"/>
              <w:rPr>
                <w:rFonts w:asciiTheme="minorHAnsi" w:hAnsiTheme="minorHAnsi" w:cstheme="minorHAnsi"/>
                <w:sz w:val="22"/>
                <w:szCs w:val="22"/>
              </w:rPr>
            </w:pPr>
            <w:r>
              <w:rPr>
                <w:rFonts w:asciiTheme="minorHAnsi" w:hAnsiTheme="minorHAnsi" w:cstheme="minorHAnsi"/>
                <w:sz w:val="22"/>
                <w:szCs w:val="22"/>
              </w:rPr>
              <w:t xml:space="preserve">the </w:t>
            </w:r>
            <w:r w:rsidR="007F271C" w:rsidRPr="007F271C">
              <w:rPr>
                <w:rFonts w:asciiTheme="minorHAnsi" w:hAnsiTheme="minorHAnsi" w:cstheme="minorHAnsi"/>
                <w:sz w:val="22"/>
                <w:szCs w:val="22"/>
              </w:rPr>
              <w:t>discussion and presentation of written contributions;</w:t>
            </w:r>
            <w:r>
              <w:rPr>
                <w:rFonts w:asciiTheme="minorHAnsi" w:hAnsiTheme="minorHAnsi" w:cstheme="minorHAnsi"/>
                <w:sz w:val="22"/>
                <w:szCs w:val="22"/>
              </w:rPr>
              <w:t xml:space="preserve"> and</w:t>
            </w:r>
          </w:p>
          <w:p w14:paraId="5BE77839" w14:textId="79C90367" w:rsidR="007F271C" w:rsidRPr="007F271C" w:rsidRDefault="00426224" w:rsidP="007F271C">
            <w:pPr>
              <w:pStyle w:val="ListParagraph"/>
              <w:numPr>
                <w:ilvl w:val="0"/>
                <w:numId w:val="32"/>
              </w:numPr>
              <w:spacing w:before="0" w:after="120"/>
              <w:ind w:leftChars="0" w:left="714" w:hanging="357"/>
              <w:rPr>
                <w:rFonts w:asciiTheme="minorHAnsi" w:hAnsiTheme="minorHAnsi" w:cstheme="minorHAnsi"/>
                <w:sz w:val="22"/>
                <w:szCs w:val="22"/>
              </w:rPr>
            </w:pPr>
            <w:r>
              <w:rPr>
                <w:rFonts w:asciiTheme="minorHAnsi" w:hAnsiTheme="minorHAnsi" w:cstheme="minorHAnsi"/>
                <w:sz w:val="22"/>
                <w:szCs w:val="22"/>
              </w:rPr>
              <w:t xml:space="preserve">the </w:t>
            </w:r>
            <w:r w:rsidR="007F271C" w:rsidRPr="007F271C">
              <w:rPr>
                <w:rFonts w:asciiTheme="minorHAnsi" w:hAnsiTheme="minorHAnsi" w:cstheme="minorHAnsi"/>
                <w:sz w:val="22"/>
                <w:szCs w:val="22"/>
              </w:rPr>
              <w:t>finaliz</w:t>
            </w:r>
            <w:r>
              <w:rPr>
                <w:rFonts w:asciiTheme="minorHAnsi" w:hAnsiTheme="minorHAnsi" w:cstheme="minorHAnsi"/>
                <w:sz w:val="22"/>
                <w:szCs w:val="22"/>
              </w:rPr>
              <w:t>ation</w:t>
            </w:r>
            <w:r w:rsidR="007F271C" w:rsidRPr="007F271C">
              <w:rPr>
                <w:rFonts w:asciiTheme="minorHAnsi" w:hAnsiTheme="minorHAnsi" w:cstheme="minorHAnsi"/>
                <w:sz w:val="22"/>
                <w:szCs w:val="22"/>
              </w:rPr>
              <w:t xml:space="preserve"> and approv</w:t>
            </w:r>
            <w:r>
              <w:rPr>
                <w:rFonts w:asciiTheme="minorHAnsi" w:hAnsiTheme="minorHAnsi" w:cstheme="minorHAnsi"/>
                <w:sz w:val="22"/>
                <w:szCs w:val="22"/>
              </w:rPr>
              <w:t>al</w:t>
            </w:r>
            <w:r w:rsidR="007F271C" w:rsidRPr="007F271C">
              <w:rPr>
                <w:rFonts w:asciiTheme="minorHAnsi" w:hAnsiTheme="minorHAnsi" w:cstheme="minorHAnsi"/>
                <w:sz w:val="22"/>
                <w:szCs w:val="22"/>
              </w:rPr>
              <w:t xml:space="preserve"> the ongoing draft deliverables.</w:t>
            </w:r>
          </w:p>
          <w:p w14:paraId="59FBF846" w14:textId="65D9E235" w:rsidR="007F271C" w:rsidRPr="007F271C" w:rsidRDefault="007F271C" w:rsidP="007F271C">
            <w:pPr>
              <w:spacing w:before="0" w:after="120"/>
              <w:rPr>
                <w:rFonts w:asciiTheme="minorHAnsi" w:hAnsiTheme="minorHAnsi" w:cstheme="minorHAnsi"/>
                <w:sz w:val="22"/>
                <w:szCs w:val="22"/>
              </w:rPr>
            </w:pPr>
            <w:r w:rsidRPr="007F271C">
              <w:rPr>
                <w:rFonts w:asciiTheme="minorHAnsi" w:hAnsiTheme="minorHAnsi" w:cstheme="minorHAnsi"/>
                <w:sz w:val="22"/>
                <w:szCs w:val="22"/>
              </w:rPr>
              <w:t xml:space="preserve">Written contributions are </w:t>
            </w:r>
            <w:r w:rsidR="0008517B">
              <w:rPr>
                <w:rFonts w:asciiTheme="minorHAnsi" w:hAnsiTheme="minorHAnsi" w:cstheme="minorHAnsi"/>
                <w:sz w:val="22"/>
                <w:szCs w:val="22"/>
              </w:rPr>
              <w:t>important</w:t>
            </w:r>
            <w:r w:rsidR="0008517B" w:rsidRPr="007F271C">
              <w:rPr>
                <w:rFonts w:asciiTheme="minorHAnsi" w:hAnsiTheme="minorHAnsi" w:cstheme="minorHAnsi"/>
                <w:sz w:val="22"/>
                <w:szCs w:val="22"/>
              </w:rPr>
              <w:t xml:space="preserve"> </w:t>
            </w:r>
            <w:r w:rsidRPr="007F271C">
              <w:rPr>
                <w:rFonts w:asciiTheme="minorHAnsi" w:hAnsiTheme="minorHAnsi" w:cstheme="minorHAnsi"/>
                <w:sz w:val="22"/>
                <w:szCs w:val="22"/>
              </w:rPr>
              <w:t>for the success of the Focus Group and are strongly encouraged</w:t>
            </w:r>
            <w:r w:rsidRPr="007F271C">
              <w:rPr>
                <w:rFonts w:asciiTheme="minorHAnsi" w:hAnsiTheme="minorHAnsi" w:cstheme="minorHAnsi"/>
                <w:b/>
                <w:bCs/>
                <w:sz w:val="22"/>
                <w:szCs w:val="22"/>
              </w:rPr>
              <w:t xml:space="preserve"> </w:t>
            </w:r>
            <w:r w:rsidRPr="007F271C">
              <w:rPr>
                <w:rFonts w:asciiTheme="minorHAnsi" w:hAnsiTheme="minorHAnsi" w:cstheme="minorHAnsi"/>
                <w:sz w:val="22"/>
                <w:szCs w:val="22"/>
              </w:rPr>
              <w:t xml:space="preserve">to address the objectives. Written contributions should be submitted to the TSB </w:t>
            </w:r>
            <w:r w:rsidR="00C870EB">
              <w:rPr>
                <w:rFonts w:asciiTheme="minorHAnsi" w:hAnsiTheme="minorHAnsi" w:cstheme="minorHAnsi"/>
                <w:sz w:val="22"/>
                <w:szCs w:val="22"/>
              </w:rPr>
              <w:t xml:space="preserve">FG-MV </w:t>
            </w:r>
            <w:r w:rsidRPr="007F271C">
              <w:rPr>
                <w:rFonts w:asciiTheme="minorHAnsi" w:hAnsiTheme="minorHAnsi" w:cstheme="minorHAnsi"/>
                <w:sz w:val="22"/>
                <w:szCs w:val="22"/>
              </w:rPr>
              <w:t>Secretariat (</w:t>
            </w:r>
            <w:hyperlink r:id="rId11" w:history="1">
              <w:r w:rsidRPr="007F271C">
                <w:rPr>
                  <w:rStyle w:val="Hyperlink"/>
                  <w:rFonts w:asciiTheme="minorHAnsi" w:hAnsiTheme="minorHAnsi" w:cstheme="minorHAnsi"/>
                  <w:sz w:val="22"/>
                  <w:szCs w:val="22"/>
                </w:rPr>
                <w:t>tsbfgmv@itu.int</w:t>
              </w:r>
            </w:hyperlink>
            <w:r w:rsidRPr="007F271C">
              <w:rPr>
                <w:rFonts w:asciiTheme="minorHAnsi" w:hAnsiTheme="minorHAnsi" w:cstheme="minorHAnsi"/>
                <w:sz w:val="22"/>
                <w:szCs w:val="22"/>
              </w:rPr>
              <w:t xml:space="preserve">) in electronic format using the templates available from the </w:t>
            </w:r>
            <w:hyperlink r:id="rId12" w:history="1">
              <w:r w:rsidRPr="007F271C">
                <w:rPr>
                  <w:rStyle w:val="Hyperlink"/>
                  <w:rFonts w:asciiTheme="minorHAnsi" w:hAnsiTheme="minorHAnsi" w:cstheme="minorHAnsi"/>
                  <w:sz w:val="22"/>
                  <w:szCs w:val="22"/>
                </w:rPr>
                <w:t>FG-MV homepage</w:t>
              </w:r>
            </w:hyperlink>
            <w:r w:rsidRPr="007F271C">
              <w:rPr>
                <w:rFonts w:asciiTheme="minorHAnsi" w:hAnsiTheme="minorHAnsi" w:cstheme="minorHAnsi"/>
                <w:sz w:val="22"/>
                <w:szCs w:val="22"/>
              </w:rPr>
              <w:t xml:space="preserve">. </w:t>
            </w:r>
            <w:r w:rsidRPr="007F271C">
              <w:rPr>
                <w:rFonts w:asciiTheme="minorHAnsi" w:hAnsiTheme="minorHAnsi" w:cstheme="minorHAnsi"/>
                <w:b/>
                <w:bCs/>
                <w:sz w:val="22"/>
                <w:szCs w:val="22"/>
              </w:rPr>
              <w:t>The contribution deadline for the meeting is 30 May 2024.</w:t>
            </w:r>
          </w:p>
          <w:p w14:paraId="32707FE7" w14:textId="77777777" w:rsidR="007F271C" w:rsidRPr="007F271C" w:rsidRDefault="007F271C" w:rsidP="007F271C">
            <w:pPr>
              <w:spacing w:before="0" w:after="120"/>
              <w:rPr>
                <w:rFonts w:asciiTheme="minorHAnsi" w:hAnsiTheme="minorHAnsi" w:cstheme="minorHAnsi"/>
                <w:sz w:val="22"/>
                <w:szCs w:val="22"/>
              </w:rPr>
            </w:pPr>
            <w:r w:rsidRPr="007F271C">
              <w:rPr>
                <w:rFonts w:asciiTheme="minorHAnsi" w:hAnsiTheme="minorHAnsi" w:cstheme="minorHAnsi"/>
                <w:sz w:val="22"/>
                <w:szCs w:val="22"/>
              </w:rPr>
              <w:t xml:space="preserve">The meeting agenda, documents and other practical information will be available via the </w:t>
            </w:r>
            <w:hyperlink r:id="rId13" w:history="1">
              <w:r w:rsidRPr="007F271C">
                <w:rPr>
                  <w:rStyle w:val="Hyperlink"/>
                  <w:rFonts w:asciiTheme="minorHAnsi" w:hAnsiTheme="minorHAnsi" w:cstheme="minorHAnsi"/>
                  <w:sz w:val="22"/>
                  <w:szCs w:val="22"/>
                </w:rPr>
                <w:t>FG-MV homepage</w:t>
              </w:r>
            </w:hyperlink>
            <w:r w:rsidRPr="007F271C">
              <w:rPr>
                <w:rFonts w:asciiTheme="minorHAnsi" w:hAnsiTheme="minorHAnsi" w:cstheme="minorHAnsi"/>
                <w:sz w:val="22"/>
                <w:szCs w:val="22"/>
              </w:rPr>
              <w:t xml:space="preserve"> in advance of the meeting. The discussions will be held in English only. Information on remote participation will be made available on the Focus Group webpage (</w:t>
            </w:r>
            <w:hyperlink r:id="rId14" w:history="1">
              <w:r w:rsidRPr="007F271C">
                <w:rPr>
                  <w:rStyle w:val="Hyperlink"/>
                  <w:rFonts w:asciiTheme="minorHAnsi" w:hAnsiTheme="minorHAnsi" w:cstheme="minorHAnsi"/>
                  <w:sz w:val="22"/>
                  <w:szCs w:val="22"/>
                </w:rPr>
                <w:t>www.itu.int/go/fgmv</w:t>
              </w:r>
            </w:hyperlink>
            <w:r w:rsidRPr="007F271C">
              <w:rPr>
                <w:rFonts w:asciiTheme="minorHAnsi" w:hAnsiTheme="minorHAnsi" w:cstheme="minorHAnsi"/>
                <w:sz w:val="22"/>
                <w:szCs w:val="22"/>
              </w:rPr>
              <w:t>).</w:t>
            </w:r>
          </w:p>
          <w:p w14:paraId="20E79F08" w14:textId="663608D1" w:rsidR="007F271C" w:rsidRPr="007F271C" w:rsidRDefault="007F271C" w:rsidP="007F271C">
            <w:pPr>
              <w:spacing w:before="0" w:after="120"/>
              <w:rPr>
                <w:rFonts w:asciiTheme="minorHAnsi" w:hAnsiTheme="minorHAnsi" w:cstheme="minorHAnsi"/>
                <w:b/>
                <w:bCs/>
                <w:sz w:val="22"/>
                <w:szCs w:val="22"/>
              </w:rPr>
            </w:pPr>
            <w:r w:rsidRPr="007F271C">
              <w:rPr>
                <w:rFonts w:asciiTheme="minorHAnsi" w:hAnsiTheme="minorHAnsi" w:cstheme="minorHAnsi"/>
                <w:sz w:val="22"/>
                <w:szCs w:val="22"/>
              </w:rPr>
              <w:t>3</w:t>
            </w:r>
            <w:r w:rsidRPr="007F271C">
              <w:rPr>
                <w:rFonts w:asciiTheme="minorHAnsi" w:hAnsiTheme="minorHAnsi" w:cstheme="minorHAnsi"/>
                <w:sz w:val="22"/>
                <w:szCs w:val="22"/>
              </w:rPr>
              <w:tab/>
              <w:t xml:space="preserve">The </w:t>
            </w:r>
            <w:r w:rsidRPr="007F271C">
              <w:rPr>
                <w:rFonts w:asciiTheme="minorHAnsi" w:hAnsiTheme="minorHAnsi" w:cstheme="minorHAnsi"/>
                <w:b/>
                <w:bCs/>
                <w:sz w:val="22"/>
                <w:szCs w:val="22"/>
              </w:rPr>
              <w:t xml:space="preserve">Fifth ITU Forum on “Integrating virtual and physical worlds in the metaverse with digital twin” </w:t>
            </w:r>
            <w:r w:rsidRPr="007F271C">
              <w:rPr>
                <w:rFonts w:asciiTheme="minorHAnsi" w:hAnsiTheme="minorHAnsi" w:cstheme="minorHAnsi"/>
                <w:sz w:val="22"/>
                <w:szCs w:val="22"/>
              </w:rPr>
              <w:t xml:space="preserve">will take place on </w:t>
            </w:r>
            <w:r w:rsidRPr="007F271C">
              <w:rPr>
                <w:rFonts w:asciiTheme="minorHAnsi" w:hAnsiTheme="minorHAnsi" w:cstheme="minorHAnsi"/>
                <w:b/>
                <w:bCs/>
                <w:sz w:val="22"/>
                <w:szCs w:val="22"/>
              </w:rPr>
              <w:t>13 June 2024</w:t>
            </w:r>
            <w:r w:rsidRPr="007F271C">
              <w:rPr>
                <w:rFonts w:asciiTheme="minorHAnsi" w:hAnsiTheme="minorHAnsi" w:cstheme="minorHAnsi"/>
                <w:sz w:val="22"/>
                <w:szCs w:val="22"/>
              </w:rPr>
              <w:t xml:space="preserve">. This Forum will serve as a platform to showcase the remarkable deliverables of the ITU Focus Group, offering a comprehensive overview of the pivotal developments and findings in the rapidly evolving metaverse landscape. More information can be found at: </w:t>
            </w:r>
            <w:hyperlink r:id="rId15" w:history="1">
              <w:r w:rsidRPr="007F271C">
                <w:rPr>
                  <w:rStyle w:val="Hyperlink"/>
                  <w:rFonts w:asciiTheme="minorHAnsi" w:hAnsiTheme="minorHAnsi" w:cstheme="minorHAnsi"/>
                  <w:sz w:val="22"/>
                  <w:szCs w:val="22"/>
                </w:rPr>
                <w:t>https://www.itu.int/metaverse/5th-forum-metaverse/</w:t>
              </w:r>
            </w:hyperlink>
            <w:r w:rsidRPr="007F271C">
              <w:rPr>
                <w:rStyle w:val="Hyperlink"/>
                <w:rFonts w:asciiTheme="minorHAnsi" w:hAnsiTheme="minorHAnsi" w:cstheme="minorHAnsi"/>
                <w:sz w:val="22"/>
                <w:szCs w:val="22"/>
              </w:rPr>
              <w:t xml:space="preserve"> .</w:t>
            </w:r>
            <w:r w:rsidRPr="007F271C">
              <w:rPr>
                <w:rFonts w:asciiTheme="minorHAnsi" w:hAnsiTheme="minorHAnsi" w:cstheme="minorHAnsi"/>
                <w:sz w:val="22"/>
                <w:szCs w:val="22"/>
              </w:rPr>
              <w:t> </w:t>
            </w:r>
          </w:p>
          <w:p w14:paraId="70CCAEC6" w14:textId="523F91ED" w:rsidR="007F271C" w:rsidRPr="007F271C" w:rsidRDefault="007F271C" w:rsidP="007F271C">
            <w:pPr>
              <w:spacing w:before="0" w:after="120"/>
              <w:rPr>
                <w:rFonts w:asciiTheme="minorHAnsi" w:hAnsiTheme="minorHAnsi" w:cstheme="minorHAnsi"/>
                <w:sz w:val="22"/>
                <w:szCs w:val="22"/>
              </w:rPr>
            </w:pPr>
            <w:r w:rsidRPr="007F271C">
              <w:rPr>
                <w:rFonts w:asciiTheme="minorHAnsi" w:hAnsiTheme="minorHAnsi" w:cstheme="minorHAnsi"/>
                <w:sz w:val="22"/>
                <w:szCs w:val="22"/>
              </w:rPr>
              <w:t>4</w:t>
            </w:r>
            <w:r w:rsidRPr="007F271C">
              <w:rPr>
                <w:rFonts w:asciiTheme="minorHAnsi" w:hAnsiTheme="minorHAnsi" w:cstheme="minorHAnsi"/>
                <w:sz w:val="22"/>
                <w:szCs w:val="22"/>
              </w:rPr>
              <w:tab/>
            </w:r>
            <w:r w:rsidR="00E9252D">
              <w:rPr>
                <w:rFonts w:asciiTheme="minorHAnsi" w:hAnsiTheme="minorHAnsi" w:cstheme="minorHAnsi"/>
                <w:sz w:val="22"/>
                <w:szCs w:val="22"/>
              </w:rPr>
              <w:t xml:space="preserve">Please be informed that </w:t>
            </w:r>
            <w:r w:rsidR="003A63D0">
              <w:rPr>
                <w:rFonts w:asciiTheme="minorHAnsi" w:hAnsiTheme="minorHAnsi" w:cstheme="minorHAnsi"/>
                <w:sz w:val="22"/>
                <w:szCs w:val="22"/>
              </w:rPr>
              <w:t>t</w:t>
            </w:r>
            <w:r w:rsidRPr="007F271C">
              <w:rPr>
                <w:rFonts w:asciiTheme="minorHAnsi" w:hAnsiTheme="minorHAnsi" w:cstheme="minorHAnsi"/>
                <w:sz w:val="22"/>
                <w:szCs w:val="22"/>
              </w:rPr>
              <w:t xml:space="preserve">he </w:t>
            </w:r>
            <w:r w:rsidR="0008517B">
              <w:rPr>
                <w:rFonts w:asciiTheme="minorHAnsi" w:hAnsiTheme="minorHAnsi" w:cstheme="minorHAnsi"/>
                <w:sz w:val="22"/>
                <w:szCs w:val="22"/>
              </w:rPr>
              <w:t>M</w:t>
            </w:r>
            <w:r w:rsidRPr="007F271C">
              <w:rPr>
                <w:rFonts w:asciiTheme="minorHAnsi" w:hAnsiTheme="minorHAnsi" w:cstheme="minorHAnsi"/>
                <w:sz w:val="22"/>
                <w:szCs w:val="22"/>
              </w:rPr>
              <w:t xml:space="preserve">eeting and </w:t>
            </w:r>
            <w:r w:rsidR="0008517B">
              <w:rPr>
                <w:rFonts w:asciiTheme="minorHAnsi" w:hAnsiTheme="minorHAnsi" w:cstheme="minorHAnsi"/>
                <w:sz w:val="22"/>
                <w:szCs w:val="22"/>
              </w:rPr>
              <w:t>F</w:t>
            </w:r>
            <w:r w:rsidRPr="007F271C">
              <w:rPr>
                <w:rFonts w:asciiTheme="minorHAnsi" w:hAnsiTheme="minorHAnsi" w:cstheme="minorHAnsi"/>
                <w:sz w:val="22"/>
                <w:szCs w:val="22"/>
              </w:rPr>
              <w:t xml:space="preserve">orum will be followed by the </w:t>
            </w:r>
            <w:r w:rsidR="0008517B">
              <w:rPr>
                <w:rFonts w:asciiTheme="minorHAnsi" w:hAnsiTheme="minorHAnsi" w:cstheme="minorHAnsi"/>
                <w:b/>
                <w:bCs/>
                <w:sz w:val="22"/>
                <w:szCs w:val="22"/>
              </w:rPr>
              <w:t>F</w:t>
            </w:r>
            <w:r w:rsidRPr="007F271C">
              <w:rPr>
                <w:rFonts w:asciiTheme="minorHAnsi" w:hAnsiTheme="minorHAnsi" w:cstheme="minorHAnsi"/>
                <w:b/>
                <w:bCs/>
                <w:sz w:val="22"/>
                <w:szCs w:val="22"/>
              </w:rPr>
              <w:t>irst UN Virtual Worlds Day: Harnessing the metaverse to advance the Sustainable Development Goals (SDGs)</w:t>
            </w:r>
            <w:r w:rsidRPr="007F271C">
              <w:rPr>
                <w:rFonts w:asciiTheme="minorHAnsi" w:hAnsiTheme="minorHAnsi" w:cstheme="minorHAnsi"/>
                <w:sz w:val="22"/>
                <w:szCs w:val="22"/>
              </w:rPr>
              <w:t xml:space="preserve">, </w:t>
            </w:r>
            <w:r w:rsidR="00426224">
              <w:rPr>
                <w:rFonts w:asciiTheme="minorHAnsi" w:hAnsiTheme="minorHAnsi" w:cstheme="minorHAnsi"/>
                <w:sz w:val="22"/>
                <w:szCs w:val="22"/>
              </w:rPr>
              <w:t>which</w:t>
            </w:r>
            <w:r w:rsidR="00426224" w:rsidRPr="007F271C">
              <w:rPr>
                <w:rFonts w:asciiTheme="minorHAnsi" w:hAnsiTheme="minorHAnsi" w:cstheme="minorHAnsi"/>
                <w:sz w:val="22"/>
                <w:szCs w:val="22"/>
              </w:rPr>
              <w:t xml:space="preserve"> </w:t>
            </w:r>
            <w:r w:rsidRPr="007F271C">
              <w:rPr>
                <w:rFonts w:asciiTheme="minorHAnsi" w:hAnsiTheme="minorHAnsi" w:cstheme="minorHAnsi"/>
                <w:sz w:val="22"/>
                <w:szCs w:val="22"/>
              </w:rPr>
              <w:t xml:space="preserve">will take place on </w:t>
            </w:r>
            <w:r w:rsidRPr="00432C27">
              <w:rPr>
                <w:rFonts w:asciiTheme="minorHAnsi" w:hAnsiTheme="minorHAnsi" w:cstheme="minorHAnsi"/>
                <w:b/>
                <w:bCs/>
                <w:sz w:val="22"/>
                <w:szCs w:val="22"/>
              </w:rPr>
              <w:t>14 June 2024</w:t>
            </w:r>
            <w:r w:rsidRPr="007F271C">
              <w:rPr>
                <w:rFonts w:asciiTheme="minorHAnsi" w:hAnsiTheme="minorHAnsi" w:cstheme="minorHAnsi"/>
                <w:sz w:val="22"/>
                <w:szCs w:val="22"/>
              </w:rPr>
              <w:t xml:space="preserve">. </w:t>
            </w:r>
          </w:p>
          <w:p w14:paraId="7F5C541E" w14:textId="07F245C9" w:rsidR="00911403" w:rsidRDefault="00911403" w:rsidP="007F271C">
            <w:pPr>
              <w:spacing w:before="0" w:after="120"/>
              <w:rPr>
                <w:rFonts w:asciiTheme="minorHAnsi" w:eastAsia="Times New Roman" w:hAnsiTheme="minorHAnsi" w:cstheme="minorHAnsi"/>
                <w:sz w:val="22"/>
                <w:szCs w:val="22"/>
                <w:lang w:val="en-US"/>
              </w:rPr>
            </w:pPr>
            <w:r w:rsidRPr="00911403">
              <w:rPr>
                <w:rFonts w:asciiTheme="minorHAnsi" w:eastAsia="Times New Roman" w:hAnsiTheme="minorHAnsi" w:cstheme="minorHAnsi"/>
                <w:sz w:val="22"/>
                <w:szCs w:val="22"/>
                <w:lang w:val="en-US"/>
              </w:rPr>
              <w:t xml:space="preserve">Details of this event will be communicated by a separate circular letter and on the </w:t>
            </w:r>
            <w:hyperlink r:id="rId16" w:history="1">
              <w:r w:rsidRPr="00911403">
                <w:rPr>
                  <w:rStyle w:val="Hyperlink"/>
                  <w:rFonts w:asciiTheme="minorHAnsi" w:eastAsia="Times New Roman" w:hAnsiTheme="minorHAnsi" w:cstheme="minorHAnsi"/>
                  <w:sz w:val="22"/>
                  <w:szCs w:val="22"/>
                  <w:lang w:val="en-US"/>
                </w:rPr>
                <w:t>UN Virtual Worlds Day webpage</w:t>
              </w:r>
            </w:hyperlink>
            <w:r w:rsidRPr="00911403">
              <w:rPr>
                <w:rFonts w:asciiTheme="minorHAnsi" w:eastAsia="Times New Roman" w:hAnsiTheme="minorHAnsi" w:cstheme="minorHAnsi"/>
                <w:sz w:val="22"/>
                <w:szCs w:val="22"/>
                <w:lang w:val="en-US"/>
              </w:rPr>
              <w:t>.</w:t>
            </w:r>
          </w:p>
          <w:p w14:paraId="3DD8E8DB" w14:textId="77777777" w:rsidR="00432C27" w:rsidRPr="007F271C" w:rsidRDefault="00432C27" w:rsidP="007F271C">
            <w:pPr>
              <w:spacing w:before="0" w:after="120"/>
              <w:rPr>
                <w:rFonts w:asciiTheme="minorHAnsi" w:eastAsia="Times New Roman" w:hAnsiTheme="minorHAnsi" w:cstheme="minorHAnsi"/>
                <w:sz w:val="22"/>
                <w:szCs w:val="22"/>
                <w:lang w:val="en-US"/>
              </w:rPr>
            </w:pPr>
          </w:p>
          <w:p w14:paraId="569D4BED" w14:textId="09A5DD34" w:rsidR="007F271C" w:rsidRPr="007F271C" w:rsidRDefault="007F271C" w:rsidP="007F271C">
            <w:pPr>
              <w:spacing w:before="0" w:after="120"/>
              <w:rPr>
                <w:rFonts w:asciiTheme="minorHAnsi" w:hAnsiTheme="minorHAnsi" w:cstheme="minorHAnsi"/>
                <w:sz w:val="22"/>
                <w:szCs w:val="22"/>
              </w:rPr>
            </w:pPr>
            <w:r w:rsidRPr="007F271C">
              <w:rPr>
                <w:rFonts w:asciiTheme="minorHAnsi" w:hAnsiTheme="minorHAnsi" w:cstheme="minorHAnsi"/>
                <w:sz w:val="22"/>
                <w:szCs w:val="22"/>
              </w:rPr>
              <w:lastRenderedPageBreak/>
              <w:t>5</w:t>
            </w:r>
            <w:r w:rsidRPr="007F271C">
              <w:rPr>
                <w:rFonts w:asciiTheme="minorHAnsi" w:hAnsiTheme="minorHAnsi" w:cstheme="minorHAnsi"/>
                <w:sz w:val="22"/>
                <w:szCs w:val="22"/>
              </w:rPr>
              <w:tab/>
              <w:t xml:space="preserve">Participation in the </w:t>
            </w:r>
            <w:r w:rsidR="0008517B">
              <w:rPr>
                <w:rFonts w:asciiTheme="minorHAnsi" w:hAnsiTheme="minorHAnsi" w:cstheme="minorHAnsi"/>
                <w:sz w:val="22"/>
                <w:szCs w:val="22"/>
              </w:rPr>
              <w:t>M</w:t>
            </w:r>
            <w:r w:rsidRPr="007F271C">
              <w:rPr>
                <w:rFonts w:asciiTheme="minorHAnsi" w:hAnsiTheme="minorHAnsi" w:cstheme="minorHAnsi"/>
                <w:sz w:val="22"/>
                <w:szCs w:val="22"/>
              </w:rPr>
              <w:t xml:space="preserve">eeting, </w:t>
            </w:r>
            <w:r w:rsidR="0008517B">
              <w:rPr>
                <w:rFonts w:asciiTheme="minorHAnsi" w:hAnsiTheme="minorHAnsi" w:cstheme="minorHAnsi"/>
                <w:sz w:val="22"/>
                <w:szCs w:val="22"/>
              </w:rPr>
              <w:t>F</w:t>
            </w:r>
            <w:r w:rsidRPr="007F271C">
              <w:rPr>
                <w:rFonts w:asciiTheme="minorHAnsi" w:hAnsiTheme="minorHAnsi" w:cstheme="minorHAnsi"/>
                <w:sz w:val="22"/>
                <w:szCs w:val="22"/>
              </w:rPr>
              <w:t>orum and the UN Virtual Worlds Day is free of charge and open to individual experts and organizations from all sectors and relevant disciplines. Anyone interested in following or participating in the work of FG-MV is invited to subscribe to a dedicated mailing-list</w:t>
            </w:r>
            <w:r w:rsidR="00D84737">
              <w:rPr>
                <w:rFonts w:asciiTheme="minorHAnsi" w:hAnsiTheme="minorHAnsi" w:cstheme="minorHAnsi"/>
                <w:sz w:val="22"/>
                <w:szCs w:val="22"/>
              </w:rPr>
              <w:t>.</w:t>
            </w:r>
            <w:r w:rsidRPr="007F271C">
              <w:rPr>
                <w:rFonts w:asciiTheme="minorHAnsi" w:hAnsiTheme="minorHAnsi" w:cstheme="minorHAnsi"/>
                <w:sz w:val="22"/>
                <w:szCs w:val="22"/>
              </w:rPr>
              <w:t xml:space="preserve"> </w:t>
            </w:r>
            <w:r w:rsidR="00D84737">
              <w:rPr>
                <w:rFonts w:asciiTheme="minorHAnsi" w:hAnsiTheme="minorHAnsi" w:cstheme="minorHAnsi"/>
                <w:sz w:val="22"/>
                <w:szCs w:val="22"/>
              </w:rPr>
              <w:t>D</w:t>
            </w:r>
            <w:r w:rsidRPr="007F271C">
              <w:rPr>
                <w:rFonts w:asciiTheme="minorHAnsi" w:hAnsiTheme="minorHAnsi" w:cstheme="minorHAnsi"/>
                <w:sz w:val="22"/>
                <w:szCs w:val="22"/>
              </w:rPr>
              <w:t>etails on how to subscribe can be found at</w:t>
            </w:r>
            <w:r w:rsidR="00426224">
              <w:rPr>
                <w:rFonts w:asciiTheme="minorHAnsi" w:hAnsiTheme="minorHAnsi" w:cstheme="minorHAnsi"/>
                <w:sz w:val="22"/>
                <w:szCs w:val="22"/>
              </w:rPr>
              <w:t>:</w:t>
            </w:r>
            <w:hyperlink w:history="1"/>
            <w:r w:rsidRPr="007F271C">
              <w:rPr>
                <w:rFonts w:asciiTheme="minorHAnsi" w:hAnsiTheme="minorHAnsi" w:cstheme="minorHAnsi"/>
                <w:sz w:val="22"/>
                <w:szCs w:val="22"/>
              </w:rPr>
              <w:t xml:space="preserve"> </w:t>
            </w:r>
            <w:hyperlink r:id="rId17" w:history="1">
              <w:r w:rsidRPr="007F271C">
                <w:rPr>
                  <w:rStyle w:val="Hyperlink"/>
                  <w:rFonts w:asciiTheme="minorHAnsi" w:hAnsiTheme="minorHAnsi" w:cstheme="minorHAnsi"/>
                  <w:sz w:val="22"/>
                  <w:szCs w:val="22"/>
                </w:rPr>
                <w:t>https://itu.int/go/fgmv/join</w:t>
              </w:r>
            </w:hyperlink>
            <w:r w:rsidRPr="007F271C">
              <w:rPr>
                <w:rFonts w:asciiTheme="minorHAnsi" w:hAnsiTheme="minorHAnsi" w:cstheme="minorHAnsi"/>
                <w:sz w:val="22"/>
                <w:szCs w:val="22"/>
              </w:rPr>
              <w:t xml:space="preserve">. </w:t>
            </w:r>
          </w:p>
          <w:p w14:paraId="6B76984A" w14:textId="7D63C642" w:rsidR="007F271C" w:rsidRPr="007F271C" w:rsidRDefault="007F271C" w:rsidP="007F271C">
            <w:pPr>
              <w:spacing w:before="0" w:after="120"/>
              <w:rPr>
                <w:rFonts w:asciiTheme="minorHAnsi" w:hAnsiTheme="minorHAnsi" w:cstheme="minorHAnsi"/>
                <w:sz w:val="22"/>
                <w:szCs w:val="22"/>
              </w:rPr>
            </w:pPr>
            <w:r w:rsidRPr="007F271C">
              <w:rPr>
                <w:rFonts w:asciiTheme="minorHAnsi" w:hAnsiTheme="minorHAnsi" w:cstheme="minorHAnsi"/>
                <w:sz w:val="22"/>
                <w:szCs w:val="22"/>
              </w:rPr>
              <w:t>6</w:t>
            </w:r>
            <w:r w:rsidRPr="007F271C">
              <w:rPr>
                <w:rFonts w:asciiTheme="minorHAnsi" w:hAnsiTheme="minorHAnsi" w:cstheme="minorHAnsi"/>
                <w:sz w:val="22"/>
                <w:szCs w:val="22"/>
              </w:rPr>
              <w:tab/>
              <w:t xml:space="preserve">To </w:t>
            </w:r>
            <w:r w:rsidR="0008517B">
              <w:rPr>
                <w:rFonts w:asciiTheme="minorHAnsi" w:hAnsiTheme="minorHAnsi" w:cstheme="minorHAnsi"/>
                <w:sz w:val="22"/>
                <w:szCs w:val="22"/>
              </w:rPr>
              <w:t xml:space="preserve">allow </w:t>
            </w:r>
            <w:r w:rsidRPr="007F271C">
              <w:rPr>
                <w:rFonts w:asciiTheme="minorHAnsi" w:hAnsiTheme="minorHAnsi" w:cstheme="minorHAnsi"/>
                <w:sz w:val="22"/>
                <w:szCs w:val="22"/>
              </w:rPr>
              <w:t xml:space="preserve">ITU to make the necessary arrangements, participants are invited to register online via the </w:t>
            </w:r>
            <w:hyperlink r:id="rId18" w:history="1">
              <w:r w:rsidRPr="007F271C">
                <w:rPr>
                  <w:rStyle w:val="Hyperlink"/>
                  <w:rFonts w:asciiTheme="minorHAnsi" w:hAnsiTheme="minorHAnsi" w:cstheme="minorHAnsi"/>
                  <w:sz w:val="22"/>
                  <w:szCs w:val="22"/>
                </w:rPr>
                <w:t>FG-MV homepage</w:t>
              </w:r>
            </w:hyperlink>
            <w:r w:rsidRPr="007F271C">
              <w:rPr>
                <w:rFonts w:asciiTheme="minorHAnsi" w:hAnsiTheme="minorHAnsi" w:cstheme="minorHAnsi"/>
                <w:sz w:val="22"/>
                <w:szCs w:val="22"/>
              </w:rPr>
              <w:t xml:space="preserve"> as soon as possible. Places are limited and registration will be handled on a first</w:t>
            </w:r>
            <w:r w:rsidRPr="007F271C">
              <w:rPr>
                <w:rFonts w:asciiTheme="minorHAnsi" w:hAnsiTheme="minorHAnsi" w:cstheme="minorHAnsi"/>
                <w:sz w:val="22"/>
                <w:szCs w:val="22"/>
              </w:rPr>
              <w:noBreakHyphen/>
              <w:t>come, first-served basis. Registration is required for remote</w:t>
            </w:r>
            <w:r w:rsidR="00D61C70">
              <w:rPr>
                <w:rFonts w:asciiTheme="minorHAnsi" w:hAnsiTheme="minorHAnsi" w:cstheme="minorHAnsi"/>
                <w:sz w:val="22"/>
                <w:szCs w:val="22"/>
              </w:rPr>
              <w:t>,</w:t>
            </w:r>
            <w:r w:rsidRPr="007F271C">
              <w:rPr>
                <w:rFonts w:asciiTheme="minorHAnsi" w:hAnsiTheme="minorHAnsi" w:cstheme="minorHAnsi"/>
                <w:sz w:val="22"/>
                <w:szCs w:val="22"/>
              </w:rPr>
              <w:t xml:space="preserve"> as well as on-site participation. Please note that pre-registration for the events is carried out exclusively online.</w:t>
            </w:r>
          </w:p>
          <w:p w14:paraId="3FBD3CE1" w14:textId="0DC0CFA5" w:rsidR="007F271C" w:rsidRPr="007F271C" w:rsidRDefault="007F271C" w:rsidP="007F271C">
            <w:pPr>
              <w:spacing w:before="0" w:after="120"/>
              <w:rPr>
                <w:rFonts w:asciiTheme="minorHAnsi" w:hAnsiTheme="minorHAnsi" w:cstheme="minorHAnsi"/>
                <w:sz w:val="22"/>
                <w:szCs w:val="22"/>
              </w:rPr>
            </w:pPr>
            <w:r w:rsidRPr="007F271C">
              <w:rPr>
                <w:rFonts w:asciiTheme="minorHAnsi" w:hAnsiTheme="minorHAnsi" w:cstheme="minorHAnsi"/>
                <w:sz w:val="22"/>
                <w:szCs w:val="22"/>
              </w:rPr>
              <w:t>7</w:t>
            </w:r>
            <w:r w:rsidRPr="007F271C">
              <w:rPr>
                <w:rFonts w:asciiTheme="minorHAnsi" w:hAnsiTheme="minorHAnsi" w:cstheme="minorHAnsi"/>
                <w:sz w:val="22"/>
                <w:szCs w:val="22"/>
              </w:rPr>
              <w:tab/>
              <w:t xml:space="preserve">I would remind you that citizens of some countries are required to obtain a visa to enter and spend any time in Switzerland. </w:t>
            </w:r>
            <w:r w:rsidRPr="007F271C">
              <w:rPr>
                <w:rFonts w:asciiTheme="minorHAnsi" w:hAnsiTheme="minorHAnsi" w:cstheme="minorHAnsi"/>
                <w:b/>
                <w:bCs/>
                <w:sz w:val="22"/>
                <w:szCs w:val="22"/>
              </w:rPr>
              <w:t xml:space="preserve">The visa must be requested at least four weeks before the date of beginning of the meeting </w:t>
            </w:r>
            <w:r w:rsidRPr="007F271C">
              <w:rPr>
                <w:rFonts w:asciiTheme="minorHAnsi" w:hAnsiTheme="minorHAnsi" w:cstheme="minorHAnsi"/>
                <w:sz w:val="22"/>
                <w:szCs w:val="22"/>
              </w:rPr>
              <w:t xml:space="preserve">and obtained from the office (embassy or consulate) representing Switzerland in your country or, if there is no such office in your country, from the one that is closest to </w:t>
            </w:r>
            <w:r w:rsidR="00426224">
              <w:rPr>
                <w:rFonts w:asciiTheme="minorHAnsi" w:hAnsiTheme="minorHAnsi" w:cstheme="minorHAnsi"/>
                <w:sz w:val="22"/>
                <w:szCs w:val="22"/>
              </w:rPr>
              <w:t>your</w:t>
            </w:r>
            <w:r w:rsidR="00426224" w:rsidRPr="007F271C">
              <w:rPr>
                <w:rFonts w:asciiTheme="minorHAnsi" w:hAnsiTheme="minorHAnsi" w:cstheme="minorHAnsi"/>
                <w:sz w:val="22"/>
                <w:szCs w:val="22"/>
              </w:rPr>
              <w:t xml:space="preserve"> </w:t>
            </w:r>
            <w:r w:rsidRPr="007F271C">
              <w:rPr>
                <w:rFonts w:asciiTheme="minorHAnsi" w:hAnsiTheme="minorHAnsi" w:cstheme="minorHAnsi"/>
                <w:sz w:val="22"/>
                <w:szCs w:val="22"/>
              </w:rPr>
              <w:t>country of departure.</w:t>
            </w:r>
          </w:p>
          <w:p w14:paraId="59D55017" w14:textId="7BD94500" w:rsidR="007F271C" w:rsidRPr="007F271C" w:rsidRDefault="007F271C" w:rsidP="007F271C">
            <w:pPr>
              <w:tabs>
                <w:tab w:val="left" w:pos="900"/>
              </w:tabs>
              <w:spacing w:before="0" w:after="120"/>
              <w:rPr>
                <w:rFonts w:asciiTheme="minorHAnsi" w:hAnsiTheme="minorHAnsi" w:cstheme="minorHAnsi"/>
                <w:sz w:val="22"/>
                <w:szCs w:val="22"/>
              </w:rPr>
            </w:pPr>
            <w:r w:rsidRPr="007F271C">
              <w:rPr>
                <w:rFonts w:asciiTheme="minorHAnsi" w:hAnsiTheme="minorHAnsi" w:cstheme="minorHAnsi"/>
                <w:sz w:val="22"/>
                <w:szCs w:val="22"/>
              </w:rPr>
              <w:t xml:space="preserve">If problems are encountered by </w:t>
            </w:r>
            <w:r w:rsidRPr="007F271C">
              <w:rPr>
                <w:rFonts w:asciiTheme="minorHAnsi" w:hAnsiTheme="minorHAnsi" w:cstheme="minorHAnsi"/>
                <w:b/>
                <w:bCs/>
                <w:sz w:val="22"/>
                <w:szCs w:val="22"/>
              </w:rPr>
              <w:t>ITU Member States, Sector Members, Associates or Academia members</w:t>
            </w:r>
            <w:r w:rsidRPr="007F271C">
              <w:rPr>
                <w:rFonts w:asciiTheme="minorHAnsi" w:hAnsiTheme="minorHAnsi" w:cstheme="minorHAnsi"/>
                <w:sz w:val="22"/>
                <w:szCs w:val="22"/>
              </w:rPr>
              <w:t xml:space="preserve">, and at the official request made by them to </w:t>
            </w:r>
            <w:r w:rsidR="00D61C70">
              <w:rPr>
                <w:rFonts w:asciiTheme="minorHAnsi" w:hAnsiTheme="minorHAnsi" w:cstheme="minorHAnsi"/>
                <w:sz w:val="22"/>
                <w:szCs w:val="22"/>
              </w:rPr>
              <w:t>ITU</w:t>
            </w:r>
            <w:r w:rsidRPr="007F271C">
              <w:rPr>
                <w:rFonts w:asciiTheme="minorHAnsi" w:hAnsiTheme="minorHAnsi" w:cstheme="minorHAnsi"/>
                <w:sz w:val="22"/>
                <w:szCs w:val="22"/>
              </w:rPr>
              <w:t xml:space="preserve">, the Union can approach the competent Swiss authorities to facilitate delivery of the visa, but only within the period mentioned of </w:t>
            </w:r>
            <w:r w:rsidRPr="007F271C">
              <w:rPr>
                <w:rFonts w:asciiTheme="minorHAnsi" w:hAnsiTheme="minorHAnsi" w:cstheme="minorHAnsi"/>
                <w:b/>
                <w:bCs/>
                <w:sz w:val="22"/>
                <w:szCs w:val="22"/>
              </w:rPr>
              <w:t>four</w:t>
            </w:r>
            <w:r w:rsidRPr="007F271C">
              <w:rPr>
                <w:rFonts w:asciiTheme="minorHAnsi" w:hAnsiTheme="minorHAnsi" w:cstheme="minorHAnsi"/>
                <w:sz w:val="22"/>
                <w:szCs w:val="22"/>
              </w:rPr>
              <w:t xml:space="preserve"> weeks. Any such request should be made by checking the corresponding box</w:t>
            </w:r>
            <w:r w:rsidR="00D84737">
              <w:rPr>
                <w:rFonts w:asciiTheme="minorHAnsi" w:hAnsiTheme="minorHAnsi" w:cstheme="minorHAnsi"/>
                <w:sz w:val="22"/>
                <w:szCs w:val="22"/>
              </w:rPr>
              <w:t xml:space="preserve"> within the</w:t>
            </w:r>
            <w:r w:rsidR="00D61C70">
              <w:rPr>
                <w:rFonts w:asciiTheme="minorHAnsi" w:hAnsiTheme="minorHAnsi" w:cstheme="minorHAnsi"/>
                <w:sz w:val="22"/>
                <w:szCs w:val="22"/>
              </w:rPr>
              <w:t xml:space="preserve"> stated</w:t>
            </w:r>
            <w:r w:rsidR="00D84737">
              <w:rPr>
                <w:rFonts w:asciiTheme="minorHAnsi" w:hAnsiTheme="minorHAnsi" w:cstheme="minorHAnsi"/>
                <w:sz w:val="22"/>
                <w:szCs w:val="22"/>
              </w:rPr>
              <w:t xml:space="preserve"> timeframe</w:t>
            </w:r>
            <w:r w:rsidRPr="007F271C">
              <w:rPr>
                <w:rFonts w:asciiTheme="minorHAnsi" w:hAnsiTheme="minorHAnsi" w:cstheme="minorHAnsi"/>
                <w:sz w:val="22"/>
                <w:szCs w:val="22"/>
              </w:rPr>
              <w:t>. Enquiries should be sent to the ITU Travel Section (</w:t>
            </w:r>
            <w:hyperlink r:id="rId19" w:history="1">
              <w:r w:rsidRPr="007F271C">
                <w:rPr>
                  <w:rStyle w:val="Hyperlink"/>
                  <w:rFonts w:asciiTheme="minorHAnsi" w:hAnsiTheme="minorHAnsi" w:cstheme="minorHAnsi"/>
                  <w:sz w:val="22"/>
                  <w:szCs w:val="22"/>
                </w:rPr>
                <w:t>travel@itu.int</w:t>
              </w:r>
            </w:hyperlink>
            <w:r w:rsidRPr="007F271C">
              <w:rPr>
                <w:rFonts w:asciiTheme="minorHAnsi" w:hAnsiTheme="minorHAnsi" w:cstheme="minorHAnsi"/>
                <w:sz w:val="22"/>
                <w:szCs w:val="22"/>
              </w:rPr>
              <w:t xml:space="preserve">) </w:t>
            </w:r>
            <w:r w:rsidR="00D84737">
              <w:rPr>
                <w:rFonts w:asciiTheme="minorHAnsi" w:hAnsiTheme="minorHAnsi" w:cstheme="minorHAnsi"/>
                <w:sz w:val="22"/>
                <w:szCs w:val="22"/>
              </w:rPr>
              <w:t>with the title of</w:t>
            </w:r>
            <w:r w:rsidRPr="007F271C">
              <w:rPr>
                <w:rFonts w:asciiTheme="minorHAnsi" w:hAnsiTheme="minorHAnsi" w:cstheme="minorHAnsi"/>
                <w:sz w:val="22"/>
                <w:szCs w:val="22"/>
              </w:rPr>
              <w:t xml:space="preserve"> “visa support”.</w:t>
            </w:r>
          </w:p>
          <w:p w14:paraId="511015C8" w14:textId="77777777" w:rsidR="007F271C" w:rsidRDefault="007F271C" w:rsidP="007F271C">
            <w:pPr>
              <w:pStyle w:val="Tabletext"/>
              <w:spacing w:before="0" w:after="120"/>
              <w:ind w:right="-57"/>
              <w:rPr>
                <w:rFonts w:asciiTheme="minorHAnsi" w:hAnsiTheme="minorHAnsi" w:cstheme="minorHAnsi"/>
                <w:sz w:val="22"/>
                <w:szCs w:val="22"/>
              </w:rPr>
            </w:pPr>
            <w:r w:rsidRPr="007F271C">
              <w:rPr>
                <w:rFonts w:asciiTheme="minorHAnsi" w:hAnsiTheme="minorHAnsi" w:cstheme="minorHAnsi"/>
                <w:sz w:val="22"/>
                <w:szCs w:val="22"/>
              </w:rPr>
              <w:t xml:space="preserve">Additional details and documentation will be made available on the </w:t>
            </w:r>
            <w:hyperlink r:id="rId20" w:history="1">
              <w:r w:rsidRPr="007F271C">
                <w:rPr>
                  <w:rStyle w:val="Hyperlink"/>
                  <w:rFonts w:asciiTheme="minorHAnsi" w:hAnsiTheme="minorHAnsi" w:cstheme="minorHAnsi"/>
                  <w:sz w:val="22"/>
                  <w:szCs w:val="22"/>
                </w:rPr>
                <w:t>FG-MV homepage</w:t>
              </w:r>
            </w:hyperlink>
            <w:r w:rsidRPr="007F271C">
              <w:rPr>
                <w:rFonts w:asciiTheme="minorHAnsi" w:hAnsiTheme="minorHAnsi" w:cstheme="minorHAnsi"/>
                <w:sz w:val="22"/>
                <w:szCs w:val="22"/>
              </w:rPr>
              <w:t>.</w:t>
            </w:r>
          </w:p>
          <w:p w14:paraId="53C01F7B" w14:textId="17B0537F" w:rsidR="00D61C70" w:rsidRPr="00432C27" w:rsidRDefault="00D61C70" w:rsidP="007F271C">
            <w:pPr>
              <w:pStyle w:val="Tabletext"/>
              <w:spacing w:before="0" w:after="120"/>
              <w:ind w:right="-57"/>
              <w:rPr>
                <w:rFonts w:asciiTheme="minorHAnsi" w:hAnsiTheme="minorHAnsi" w:cstheme="minorHAnsi"/>
                <w:b/>
                <w:bCs/>
                <w:sz w:val="22"/>
                <w:szCs w:val="22"/>
              </w:rPr>
            </w:pPr>
            <w:r w:rsidRPr="00432C27">
              <w:rPr>
                <w:rFonts w:asciiTheme="minorHAnsi" w:hAnsiTheme="minorHAnsi" w:cstheme="minorHAnsi"/>
                <w:b/>
                <w:bCs/>
                <w:sz w:val="22"/>
                <w:szCs w:val="22"/>
              </w:rPr>
              <w:t>Key dates:</w:t>
            </w:r>
          </w:p>
          <w:tbl>
            <w:tblPr>
              <w:tblStyle w:val="TableGrid"/>
              <w:tblW w:w="5000" w:type="pct"/>
              <w:tblLayout w:type="fixed"/>
              <w:tblLook w:val="04A0" w:firstRow="1" w:lastRow="0" w:firstColumn="1" w:lastColumn="0" w:noHBand="0" w:noVBand="1"/>
            </w:tblPr>
            <w:tblGrid>
              <w:gridCol w:w="1958"/>
              <w:gridCol w:w="7545"/>
            </w:tblGrid>
            <w:tr w:rsidR="00D84737" w:rsidRPr="007F271C" w14:paraId="4C13B747" w14:textId="77777777" w:rsidTr="00815241">
              <w:trPr>
                <w:trHeight w:val="438"/>
              </w:trPr>
              <w:tc>
                <w:tcPr>
                  <w:tcW w:w="1999" w:type="dxa"/>
                </w:tcPr>
                <w:p w14:paraId="123CBFC0" w14:textId="77777777" w:rsidR="00D84737" w:rsidRPr="007F271C" w:rsidRDefault="00D84737" w:rsidP="00D84737">
                  <w:pPr>
                    <w:keepNext/>
                    <w:keepLines/>
                    <w:spacing w:before="60" w:after="60" w:line="300" w:lineRule="exact"/>
                    <w:jc w:val="center"/>
                    <w:rPr>
                      <w:rFonts w:asciiTheme="minorHAnsi" w:hAnsiTheme="minorHAnsi" w:cstheme="minorHAnsi"/>
                      <w:sz w:val="22"/>
                      <w:szCs w:val="22"/>
                    </w:rPr>
                  </w:pPr>
                  <w:r w:rsidRPr="007F271C">
                    <w:rPr>
                      <w:rFonts w:asciiTheme="minorHAnsi" w:hAnsiTheme="minorHAnsi" w:cstheme="minorHAnsi"/>
                      <w:sz w:val="22"/>
                      <w:szCs w:val="22"/>
                    </w:rPr>
                    <w:t>13 May 2024</w:t>
                  </w:r>
                </w:p>
              </w:tc>
              <w:tc>
                <w:tcPr>
                  <w:tcW w:w="7720" w:type="dxa"/>
                </w:tcPr>
                <w:p w14:paraId="3F94D748" w14:textId="77777777" w:rsidR="00D84737" w:rsidRPr="007F271C" w:rsidRDefault="00D84737" w:rsidP="00D84737">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301" w:hanging="219"/>
                    <w:rPr>
                      <w:rFonts w:asciiTheme="minorHAnsi" w:hAnsiTheme="minorHAnsi" w:cstheme="minorHAnsi"/>
                      <w:sz w:val="22"/>
                      <w:szCs w:val="22"/>
                    </w:rPr>
                  </w:pPr>
                  <w:r w:rsidRPr="007F271C">
                    <w:rPr>
                      <w:rFonts w:asciiTheme="minorHAnsi" w:hAnsiTheme="minorHAnsi" w:cstheme="minorHAnsi"/>
                      <w:sz w:val="22"/>
                      <w:szCs w:val="22"/>
                    </w:rPr>
                    <w:t>Submit requests for visa support letters (via the online registration form)</w:t>
                  </w:r>
                </w:p>
              </w:tc>
            </w:tr>
            <w:tr w:rsidR="00D84737" w:rsidRPr="007F271C" w14:paraId="4C3FE9B2" w14:textId="77777777" w:rsidTr="00815241">
              <w:trPr>
                <w:trHeight w:val="438"/>
              </w:trPr>
              <w:tc>
                <w:tcPr>
                  <w:tcW w:w="1999" w:type="dxa"/>
                </w:tcPr>
                <w:p w14:paraId="2B6AFBA1" w14:textId="77777777" w:rsidR="00D84737" w:rsidRPr="007F271C" w:rsidRDefault="00D84737" w:rsidP="00D84737">
                  <w:pPr>
                    <w:keepNext/>
                    <w:keepLines/>
                    <w:spacing w:before="60" w:after="60" w:line="300" w:lineRule="exact"/>
                    <w:jc w:val="center"/>
                    <w:rPr>
                      <w:rFonts w:asciiTheme="minorHAnsi" w:hAnsiTheme="minorHAnsi" w:cstheme="minorHAnsi"/>
                      <w:sz w:val="22"/>
                      <w:szCs w:val="22"/>
                    </w:rPr>
                  </w:pPr>
                  <w:bookmarkStart w:id="1" w:name="_Hlk124850442"/>
                  <w:r w:rsidRPr="007F271C">
                    <w:rPr>
                      <w:rFonts w:asciiTheme="minorHAnsi" w:hAnsiTheme="minorHAnsi" w:cstheme="minorHAnsi"/>
                      <w:sz w:val="22"/>
                      <w:szCs w:val="22"/>
                    </w:rPr>
                    <w:t>30 May 2024</w:t>
                  </w:r>
                </w:p>
              </w:tc>
              <w:tc>
                <w:tcPr>
                  <w:tcW w:w="7720" w:type="dxa"/>
                </w:tcPr>
                <w:p w14:paraId="42442B5A" w14:textId="77777777" w:rsidR="00D84737" w:rsidRPr="007F271C" w:rsidRDefault="00D84737" w:rsidP="00D84737">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Theme="minorHAnsi" w:hAnsiTheme="minorHAnsi" w:cstheme="minorHAnsi"/>
                      <w:sz w:val="22"/>
                      <w:szCs w:val="22"/>
                    </w:rPr>
                  </w:pPr>
                  <w:r w:rsidRPr="007F271C">
                    <w:rPr>
                      <w:rFonts w:asciiTheme="minorHAnsi" w:hAnsiTheme="minorHAnsi" w:cstheme="minorHAnsi"/>
                      <w:sz w:val="22"/>
                      <w:szCs w:val="22"/>
                    </w:rPr>
                    <w:t xml:space="preserve">Submit written contributions (by e-mail to </w:t>
                  </w:r>
                  <w:hyperlink r:id="rId21" w:history="1">
                    <w:r w:rsidRPr="007F271C">
                      <w:rPr>
                        <w:rStyle w:val="Hyperlink"/>
                        <w:rFonts w:asciiTheme="minorHAnsi" w:hAnsiTheme="minorHAnsi" w:cstheme="minorHAnsi"/>
                        <w:sz w:val="22"/>
                        <w:szCs w:val="22"/>
                      </w:rPr>
                      <w:t>tsbfgmv@itu.int</w:t>
                    </w:r>
                  </w:hyperlink>
                  <w:r w:rsidRPr="007F271C">
                    <w:rPr>
                      <w:rFonts w:asciiTheme="minorHAnsi" w:hAnsiTheme="minorHAnsi" w:cstheme="minorHAnsi"/>
                      <w:sz w:val="22"/>
                      <w:szCs w:val="22"/>
                    </w:rPr>
                    <w:t>)</w:t>
                  </w:r>
                </w:p>
              </w:tc>
            </w:tr>
            <w:tr w:rsidR="00D84737" w:rsidRPr="007F271C" w14:paraId="0E118F3E" w14:textId="77777777" w:rsidTr="00815241">
              <w:trPr>
                <w:trHeight w:val="438"/>
              </w:trPr>
              <w:tc>
                <w:tcPr>
                  <w:tcW w:w="1999" w:type="dxa"/>
                </w:tcPr>
                <w:p w14:paraId="4AF52EE0" w14:textId="77777777" w:rsidR="00D84737" w:rsidRPr="007F271C" w:rsidRDefault="00D84737" w:rsidP="00D84737">
                  <w:pPr>
                    <w:keepNext/>
                    <w:keepLines/>
                    <w:spacing w:before="60" w:after="60" w:line="300" w:lineRule="exact"/>
                    <w:jc w:val="center"/>
                    <w:rPr>
                      <w:rFonts w:asciiTheme="minorHAnsi" w:hAnsiTheme="minorHAnsi" w:cstheme="minorHAnsi"/>
                      <w:sz w:val="22"/>
                      <w:szCs w:val="22"/>
                    </w:rPr>
                  </w:pPr>
                  <w:r w:rsidRPr="007F271C">
                    <w:rPr>
                      <w:rFonts w:asciiTheme="minorHAnsi" w:hAnsiTheme="minorHAnsi" w:cstheme="minorHAnsi"/>
                      <w:sz w:val="22"/>
                      <w:szCs w:val="22"/>
                    </w:rPr>
                    <w:t>6 June 2024</w:t>
                  </w:r>
                </w:p>
              </w:tc>
              <w:tc>
                <w:tcPr>
                  <w:tcW w:w="7720" w:type="dxa"/>
                </w:tcPr>
                <w:p w14:paraId="3B141FB7" w14:textId="77777777" w:rsidR="00D84737" w:rsidRPr="007F271C" w:rsidRDefault="00D84737" w:rsidP="00D84737">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Theme="minorHAnsi" w:hAnsiTheme="minorHAnsi" w:cstheme="minorHAnsi"/>
                      <w:sz w:val="22"/>
                      <w:szCs w:val="22"/>
                    </w:rPr>
                  </w:pPr>
                  <w:r w:rsidRPr="007F271C">
                    <w:rPr>
                      <w:rFonts w:asciiTheme="minorHAnsi" w:hAnsiTheme="minorHAnsi" w:cstheme="minorHAnsi"/>
                      <w:sz w:val="22"/>
                      <w:szCs w:val="22"/>
                    </w:rPr>
                    <w:t xml:space="preserve">Pre-registration (online via the </w:t>
                  </w:r>
                  <w:hyperlink r:id="rId22" w:history="1">
                    <w:r w:rsidRPr="007F271C">
                      <w:rPr>
                        <w:rStyle w:val="Hyperlink"/>
                        <w:rFonts w:asciiTheme="minorHAnsi" w:hAnsiTheme="minorHAnsi" w:cstheme="minorHAnsi"/>
                        <w:sz w:val="22"/>
                        <w:szCs w:val="22"/>
                      </w:rPr>
                      <w:t>FG-MV homepage</w:t>
                    </w:r>
                  </w:hyperlink>
                  <w:r w:rsidRPr="007F271C">
                    <w:rPr>
                      <w:rFonts w:asciiTheme="minorHAnsi" w:hAnsiTheme="minorHAnsi" w:cstheme="minorHAnsi"/>
                      <w:sz w:val="22"/>
                      <w:szCs w:val="22"/>
                    </w:rPr>
                    <w:t>)</w:t>
                  </w:r>
                </w:p>
              </w:tc>
            </w:tr>
          </w:tbl>
          <w:bookmarkEnd w:id="1"/>
          <w:p w14:paraId="67D46F11" w14:textId="464DD778" w:rsidR="00D84737" w:rsidRPr="007F271C" w:rsidRDefault="00D84737" w:rsidP="00D84737">
            <w:pPr>
              <w:pStyle w:val="Tabletext"/>
              <w:spacing w:before="120" w:after="0"/>
              <w:ind w:right="-57"/>
              <w:rPr>
                <w:rFonts w:asciiTheme="minorHAnsi" w:hAnsiTheme="minorHAnsi" w:cstheme="minorHAnsi"/>
                <w:sz w:val="22"/>
                <w:szCs w:val="22"/>
              </w:rPr>
            </w:pPr>
            <w:r w:rsidRPr="007F271C">
              <w:rPr>
                <w:rFonts w:asciiTheme="minorHAnsi" w:hAnsiTheme="minorHAnsi" w:cstheme="minorHAnsi"/>
                <w:sz w:val="22"/>
                <w:szCs w:val="22"/>
              </w:rPr>
              <w:t>I wish you a productive and enjoyable meeting.</w:t>
            </w:r>
          </w:p>
        </w:tc>
      </w:tr>
    </w:tbl>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410"/>
      </w:tblGrid>
      <w:tr w:rsidR="007F45B7" w:rsidRPr="007F271C" w14:paraId="379DCA91" w14:textId="77777777" w:rsidTr="00D84737">
        <w:trPr>
          <w:cantSplit/>
          <w:trHeight w:val="1134"/>
        </w:trPr>
        <w:tc>
          <w:tcPr>
            <w:tcW w:w="7371" w:type="dxa"/>
          </w:tcPr>
          <w:p w14:paraId="36E9925F" w14:textId="6B83C41E" w:rsidR="00956F15" w:rsidRDefault="00601FEE" w:rsidP="00D84737">
            <w:pPr>
              <w:rPr>
                <w:rFonts w:asciiTheme="minorHAnsi" w:hAnsiTheme="minorHAnsi" w:cstheme="minorHAnsi"/>
                <w:sz w:val="22"/>
                <w:szCs w:val="22"/>
              </w:rPr>
            </w:pPr>
            <w:r w:rsidRPr="007F271C">
              <w:rPr>
                <w:rFonts w:asciiTheme="minorHAnsi" w:hAnsiTheme="minorHAnsi" w:cstheme="minorHAnsi"/>
                <w:sz w:val="22"/>
                <w:szCs w:val="22"/>
              </w:rPr>
              <w:lastRenderedPageBreak/>
              <w:t>Yours faithfully,</w:t>
            </w:r>
          </w:p>
          <w:p w14:paraId="0F686901" w14:textId="3D3A3315" w:rsidR="00D84737" w:rsidRDefault="008E2D6C" w:rsidP="00D84737">
            <w:pPr>
              <w:spacing w:after="12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0" locked="0" layoutInCell="1" allowOverlap="1" wp14:anchorId="1BE179F2" wp14:editId="6C0A54A7">
                  <wp:simplePos x="0" y="0"/>
                  <wp:positionH relativeFrom="column">
                    <wp:posOffset>-71120</wp:posOffset>
                  </wp:positionH>
                  <wp:positionV relativeFrom="paragraph">
                    <wp:posOffset>97312</wp:posOffset>
                  </wp:positionV>
                  <wp:extent cx="991589" cy="418861"/>
                  <wp:effectExtent l="0" t="0" r="0" b="635"/>
                  <wp:wrapNone/>
                  <wp:docPr id="18518171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817132" name="Picture 1851817132"/>
                          <pic:cNvPicPr/>
                        </pic:nvPicPr>
                        <pic:blipFill>
                          <a:blip r:embed="rId23">
                            <a:extLst>
                              <a:ext uri="{28A0092B-C50C-407E-A947-70E740481C1C}">
                                <a14:useLocalDpi xmlns:a14="http://schemas.microsoft.com/office/drawing/2010/main" val="0"/>
                              </a:ext>
                            </a:extLst>
                          </a:blip>
                          <a:stretch>
                            <a:fillRect/>
                          </a:stretch>
                        </pic:blipFill>
                        <pic:spPr>
                          <a:xfrm>
                            <a:off x="0" y="0"/>
                            <a:ext cx="991589" cy="418861"/>
                          </a:xfrm>
                          <a:prstGeom prst="rect">
                            <a:avLst/>
                          </a:prstGeom>
                        </pic:spPr>
                      </pic:pic>
                    </a:graphicData>
                  </a:graphic>
                  <wp14:sizeRelH relativeFrom="margin">
                    <wp14:pctWidth>0</wp14:pctWidth>
                  </wp14:sizeRelH>
                  <wp14:sizeRelV relativeFrom="margin">
                    <wp14:pctHeight>0</wp14:pctHeight>
                  </wp14:sizeRelV>
                </wp:anchor>
              </w:drawing>
            </w:r>
          </w:p>
          <w:p w14:paraId="17EEA6A8" w14:textId="77777777" w:rsidR="00D84737" w:rsidRPr="007F271C" w:rsidRDefault="00D84737" w:rsidP="00D84737">
            <w:pPr>
              <w:spacing w:after="120"/>
              <w:rPr>
                <w:rFonts w:asciiTheme="minorHAnsi" w:hAnsiTheme="minorHAnsi" w:cstheme="minorHAnsi"/>
                <w:sz w:val="22"/>
                <w:szCs w:val="22"/>
              </w:rPr>
            </w:pPr>
          </w:p>
          <w:p w14:paraId="3005ACB9" w14:textId="0E8B57D1" w:rsidR="007F45B7" w:rsidRPr="007F271C" w:rsidRDefault="00956F15" w:rsidP="00D84737">
            <w:pPr>
              <w:spacing w:before="0" w:after="120"/>
              <w:rPr>
                <w:rFonts w:asciiTheme="minorHAnsi" w:hAnsiTheme="minorHAnsi" w:cstheme="minorHAnsi"/>
                <w:sz w:val="22"/>
                <w:szCs w:val="22"/>
              </w:rPr>
            </w:pPr>
            <w:r w:rsidRPr="007F271C">
              <w:rPr>
                <w:rFonts w:asciiTheme="minorHAnsi" w:hAnsiTheme="minorHAnsi" w:cstheme="minorHAnsi"/>
                <w:sz w:val="22"/>
                <w:szCs w:val="22"/>
              </w:rPr>
              <w:t>Seizo Onoe</w:t>
            </w:r>
            <w:r w:rsidRPr="007F271C">
              <w:rPr>
                <w:rFonts w:asciiTheme="minorHAnsi" w:hAnsiTheme="minorHAnsi" w:cstheme="minorHAnsi"/>
                <w:sz w:val="22"/>
                <w:szCs w:val="22"/>
              </w:rPr>
              <w:br/>
            </w:r>
            <w:r w:rsidR="007F45B7" w:rsidRPr="007F271C">
              <w:rPr>
                <w:rFonts w:asciiTheme="minorHAnsi" w:hAnsiTheme="minorHAnsi" w:cstheme="minorHAnsi"/>
                <w:sz w:val="22"/>
                <w:szCs w:val="22"/>
              </w:rPr>
              <w:t>Director of the Telecommunication</w:t>
            </w:r>
            <w:r w:rsidR="007F45B7" w:rsidRPr="007F271C">
              <w:rPr>
                <w:rFonts w:asciiTheme="minorHAnsi" w:hAnsiTheme="minorHAnsi" w:cstheme="minorHAnsi"/>
                <w:sz w:val="22"/>
                <w:szCs w:val="22"/>
              </w:rPr>
              <w:br/>
              <w:t>Standardization Bureau</w:t>
            </w:r>
          </w:p>
        </w:tc>
        <w:tc>
          <w:tcPr>
            <w:tcW w:w="2410" w:type="dxa"/>
            <w:textDirection w:val="btLr"/>
          </w:tcPr>
          <w:p w14:paraId="135D34EF" w14:textId="745E55DF" w:rsidR="007F45B7" w:rsidRPr="007F271C" w:rsidRDefault="007F45B7" w:rsidP="004A10E3">
            <w:pPr>
              <w:spacing w:before="0" w:after="120"/>
              <w:ind w:left="113" w:right="113"/>
              <w:jc w:val="center"/>
              <w:rPr>
                <w:rFonts w:asciiTheme="minorHAnsi" w:hAnsiTheme="minorHAnsi" w:cstheme="minorHAnsi"/>
                <w:sz w:val="22"/>
                <w:szCs w:val="22"/>
              </w:rPr>
            </w:pPr>
            <w:r w:rsidRPr="007F271C">
              <w:rPr>
                <w:rFonts w:asciiTheme="minorHAnsi" w:hAnsiTheme="minorHAnsi" w:cstheme="minorHAnsi"/>
                <w:noProof/>
                <w:sz w:val="22"/>
                <w:szCs w:val="22"/>
                <w:lang w:val="fr-CH" w:eastAsia="fr-CH"/>
              </w:rPr>
              <w:drawing>
                <wp:inline distT="0" distB="0" distL="0" distR="0" wp14:anchorId="554DE53E" wp14:editId="18A1CF86">
                  <wp:extent cx="952500" cy="952500"/>
                  <wp:effectExtent l="0" t="0" r="0" b="0"/>
                  <wp:docPr id="160331968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319681" name="Picture 1" descr="A qr code on a white background&#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42" cy="952542"/>
                          </a:xfrm>
                          <a:prstGeom prst="rect">
                            <a:avLst/>
                          </a:prstGeom>
                        </pic:spPr>
                      </pic:pic>
                    </a:graphicData>
                  </a:graphic>
                </wp:inline>
              </w:drawing>
            </w:r>
            <w:r w:rsidRPr="007F271C">
              <w:rPr>
                <w:rFonts w:asciiTheme="minorHAnsi" w:hAnsiTheme="minorHAnsi" w:cstheme="minorHAnsi"/>
                <w:sz w:val="22"/>
                <w:szCs w:val="22"/>
              </w:rPr>
              <w:t xml:space="preserve"> </w:t>
            </w:r>
          </w:p>
          <w:p w14:paraId="64C012CA" w14:textId="4C77ADCC" w:rsidR="007F45B7" w:rsidRPr="007F271C" w:rsidRDefault="007F45B7" w:rsidP="004A10E3">
            <w:pPr>
              <w:spacing w:before="0" w:after="120"/>
              <w:ind w:left="113" w:right="113"/>
              <w:jc w:val="center"/>
              <w:rPr>
                <w:rFonts w:asciiTheme="minorHAnsi" w:hAnsiTheme="minorHAnsi" w:cstheme="minorHAnsi"/>
                <w:sz w:val="22"/>
                <w:szCs w:val="22"/>
              </w:rPr>
            </w:pPr>
            <w:r w:rsidRPr="007F271C">
              <w:rPr>
                <w:rFonts w:asciiTheme="minorHAnsi" w:hAnsiTheme="minorHAnsi" w:cstheme="minorHAnsi"/>
                <w:sz w:val="22"/>
                <w:szCs w:val="22"/>
              </w:rPr>
              <w:t>FG-MV meeting information</w:t>
            </w:r>
          </w:p>
        </w:tc>
      </w:tr>
    </w:tbl>
    <w:p w14:paraId="4BB6174C" w14:textId="77777777" w:rsidR="007F45B7" w:rsidRPr="000B4DF3" w:rsidRDefault="007F45B7" w:rsidP="00FE00A1">
      <w:pPr>
        <w:spacing w:before="0" w:after="120"/>
        <w:rPr>
          <w:rFonts w:asciiTheme="minorHAnsi" w:hAnsiTheme="minorHAnsi" w:cstheme="minorHAnsi"/>
          <w:sz w:val="22"/>
          <w:szCs w:val="22"/>
        </w:rPr>
      </w:pPr>
    </w:p>
    <w:sectPr w:rsidR="007F45B7" w:rsidRPr="000B4DF3" w:rsidSect="000C2265">
      <w:headerReference w:type="default" r:id="rId25"/>
      <w:footerReference w:type="first" r:id="rId26"/>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B8951" w14:textId="77777777" w:rsidR="000C2265" w:rsidRDefault="000C2265">
      <w:r>
        <w:separator/>
      </w:r>
    </w:p>
  </w:endnote>
  <w:endnote w:type="continuationSeparator" w:id="0">
    <w:p w14:paraId="7DFBD088" w14:textId="77777777" w:rsidR="000C2265" w:rsidRDefault="000C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D801B" w14:textId="77777777" w:rsidR="000C2265" w:rsidRDefault="000C2265">
      <w:r>
        <w:t>____________________</w:t>
      </w:r>
    </w:p>
  </w:footnote>
  <w:footnote w:type="continuationSeparator" w:id="0">
    <w:p w14:paraId="03D44C2A" w14:textId="77777777" w:rsidR="000C2265" w:rsidRDefault="000C2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20C" w14:textId="2C753920" w:rsidR="00114254" w:rsidRDefault="00114254" w:rsidP="00C24502">
    <w:pPr>
      <w:pStyle w:val="Header"/>
      <w:spacing w:after="240"/>
    </w:pPr>
    <w:r w:rsidRPr="000B4DF3">
      <w:t xml:space="preserve">- </w:t>
    </w:r>
    <w:r w:rsidRPr="000B4DF3">
      <w:fldChar w:fldCharType="begin"/>
    </w:r>
    <w:r w:rsidRPr="000B4DF3">
      <w:instrText xml:space="preserve"> PAGE   \* MERGEFORMAT </w:instrText>
    </w:r>
    <w:r w:rsidRPr="000B4DF3">
      <w:fldChar w:fldCharType="separate"/>
    </w:r>
    <w:r w:rsidR="00426224">
      <w:rPr>
        <w:noProof/>
      </w:rPr>
      <w:t>2</w:t>
    </w:r>
    <w:r w:rsidRPr="000B4DF3">
      <w:rPr>
        <w:noProof/>
      </w:rPr>
      <w:fldChar w:fldCharType="end"/>
    </w:r>
    <w:r w:rsidRPr="000B4DF3">
      <w:rPr>
        <w:noProof/>
      </w:rPr>
      <w:t xml:space="preserve"> -</w:t>
    </w:r>
    <w:r w:rsidRPr="000B4DF3">
      <w:rPr>
        <w:noProof/>
      </w:rPr>
      <w:br/>
    </w:r>
    <w:r w:rsidR="00220528" w:rsidRPr="00220528">
      <w:rPr>
        <w:noProof/>
      </w:rPr>
      <w:t xml:space="preserve">TSB Circular </w:t>
    </w:r>
    <w:r w:rsidR="00432C27">
      <w:rPr>
        <w:noProof/>
      </w:rPr>
      <w:t>192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38699D"/>
    <w:multiLevelType w:val="hybridMultilevel"/>
    <w:tmpl w:val="FF20F686"/>
    <w:lvl w:ilvl="0" w:tplc="EBAE24A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494204"/>
    <w:multiLevelType w:val="hybridMultilevel"/>
    <w:tmpl w:val="05365D78"/>
    <w:lvl w:ilvl="0" w:tplc="08090005">
      <w:start w:val="1"/>
      <w:numFmt w:val="bullet"/>
      <w:lvlText w:val=""/>
      <w:lvlJc w:val="left"/>
      <w:pPr>
        <w:ind w:left="1155" w:hanging="795"/>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95F13"/>
    <w:multiLevelType w:val="hybridMultilevel"/>
    <w:tmpl w:val="28E89BF8"/>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1E4D7B"/>
    <w:multiLevelType w:val="hybridMultilevel"/>
    <w:tmpl w:val="6B4CC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235F14"/>
    <w:multiLevelType w:val="hybridMultilevel"/>
    <w:tmpl w:val="C4B4E4D0"/>
    <w:lvl w:ilvl="0" w:tplc="C3088982">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9B5B1C"/>
    <w:multiLevelType w:val="hybridMultilevel"/>
    <w:tmpl w:val="0CF2ED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741561"/>
    <w:multiLevelType w:val="hybridMultilevel"/>
    <w:tmpl w:val="D240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ED66A9"/>
    <w:multiLevelType w:val="hybridMultilevel"/>
    <w:tmpl w:val="4B0A3FA6"/>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3629342">
    <w:abstractNumId w:val="9"/>
  </w:num>
  <w:num w:numId="2" w16cid:durableId="258223766">
    <w:abstractNumId w:val="7"/>
  </w:num>
  <w:num w:numId="3" w16cid:durableId="173613628">
    <w:abstractNumId w:val="6"/>
  </w:num>
  <w:num w:numId="4" w16cid:durableId="747918213">
    <w:abstractNumId w:val="5"/>
  </w:num>
  <w:num w:numId="5" w16cid:durableId="2114201332">
    <w:abstractNumId w:val="4"/>
  </w:num>
  <w:num w:numId="6" w16cid:durableId="855657930">
    <w:abstractNumId w:val="8"/>
  </w:num>
  <w:num w:numId="7" w16cid:durableId="234053486">
    <w:abstractNumId w:val="3"/>
  </w:num>
  <w:num w:numId="8" w16cid:durableId="231964031">
    <w:abstractNumId w:val="2"/>
  </w:num>
  <w:num w:numId="9" w16cid:durableId="1271931058">
    <w:abstractNumId w:val="1"/>
  </w:num>
  <w:num w:numId="10" w16cid:durableId="1951546619">
    <w:abstractNumId w:val="0"/>
  </w:num>
  <w:num w:numId="11" w16cid:durableId="1267347395">
    <w:abstractNumId w:val="14"/>
  </w:num>
  <w:num w:numId="12" w16cid:durableId="1398165707">
    <w:abstractNumId w:val="32"/>
  </w:num>
  <w:num w:numId="13" w16cid:durableId="2142379445">
    <w:abstractNumId w:val="28"/>
  </w:num>
  <w:num w:numId="14" w16cid:durableId="201985050">
    <w:abstractNumId w:val="15"/>
  </w:num>
  <w:num w:numId="15" w16cid:durableId="1076123157">
    <w:abstractNumId w:val="11"/>
  </w:num>
  <w:num w:numId="16" w16cid:durableId="1240334509">
    <w:abstractNumId w:val="13"/>
  </w:num>
  <w:num w:numId="17" w16cid:durableId="349111079">
    <w:abstractNumId w:val="20"/>
  </w:num>
  <w:num w:numId="18" w16cid:durableId="1706834101">
    <w:abstractNumId w:val="30"/>
  </w:num>
  <w:num w:numId="19" w16cid:durableId="1689599139">
    <w:abstractNumId w:val="29"/>
  </w:num>
  <w:num w:numId="20" w16cid:durableId="1015154406">
    <w:abstractNumId w:val="19"/>
  </w:num>
  <w:num w:numId="21" w16cid:durableId="963344211">
    <w:abstractNumId w:val="27"/>
  </w:num>
  <w:num w:numId="22" w16cid:durableId="560140269">
    <w:abstractNumId w:val="21"/>
  </w:num>
  <w:num w:numId="23" w16cid:durableId="95713214">
    <w:abstractNumId w:val="23"/>
  </w:num>
  <w:num w:numId="24" w16cid:durableId="491717860">
    <w:abstractNumId w:val="16"/>
  </w:num>
  <w:num w:numId="25" w16cid:durableId="463160317">
    <w:abstractNumId w:val="25"/>
  </w:num>
  <w:num w:numId="26" w16cid:durableId="388848416">
    <w:abstractNumId w:val="10"/>
  </w:num>
  <w:num w:numId="27" w16cid:durableId="870919428">
    <w:abstractNumId w:val="17"/>
  </w:num>
  <w:num w:numId="28" w16cid:durableId="530143015">
    <w:abstractNumId w:val="31"/>
  </w:num>
  <w:num w:numId="29" w16cid:durableId="905645553">
    <w:abstractNumId w:val="26"/>
  </w:num>
  <w:num w:numId="30" w16cid:durableId="1367873892">
    <w:abstractNumId w:val="22"/>
  </w:num>
  <w:num w:numId="31" w16cid:durableId="2079815933">
    <w:abstractNumId w:val="12"/>
  </w:num>
  <w:num w:numId="32" w16cid:durableId="204946406">
    <w:abstractNumId w:val="18"/>
  </w:num>
  <w:num w:numId="33" w16cid:durableId="19093443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s-E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NDYyNDU3NzQ0tLRQ0lEKTi0uzszPAykwMqgFAJqMo8EtAAAA"/>
  </w:docVars>
  <w:rsids>
    <w:rsidRoot w:val="00C24502"/>
    <w:rsid w:val="00006F35"/>
    <w:rsid w:val="000119CA"/>
    <w:rsid w:val="00011D65"/>
    <w:rsid w:val="00016F53"/>
    <w:rsid w:val="00022E6B"/>
    <w:rsid w:val="00033AB7"/>
    <w:rsid w:val="00042695"/>
    <w:rsid w:val="00042F29"/>
    <w:rsid w:val="00043834"/>
    <w:rsid w:val="000512BA"/>
    <w:rsid w:val="00060DA5"/>
    <w:rsid w:val="00074B3E"/>
    <w:rsid w:val="0008517B"/>
    <w:rsid w:val="000939D4"/>
    <w:rsid w:val="0009680B"/>
    <w:rsid w:val="000A04D9"/>
    <w:rsid w:val="000A067F"/>
    <w:rsid w:val="000A0F2B"/>
    <w:rsid w:val="000A2136"/>
    <w:rsid w:val="000B15C8"/>
    <w:rsid w:val="000B2E87"/>
    <w:rsid w:val="000B4DF3"/>
    <w:rsid w:val="000C2265"/>
    <w:rsid w:val="000D14FF"/>
    <w:rsid w:val="000D3797"/>
    <w:rsid w:val="000D7910"/>
    <w:rsid w:val="000E51E0"/>
    <w:rsid w:val="000F0641"/>
    <w:rsid w:val="001018B0"/>
    <w:rsid w:val="001018E1"/>
    <w:rsid w:val="00104D26"/>
    <w:rsid w:val="00110B55"/>
    <w:rsid w:val="00112F37"/>
    <w:rsid w:val="00114254"/>
    <w:rsid w:val="0012746A"/>
    <w:rsid w:val="00132509"/>
    <w:rsid w:val="0014232E"/>
    <w:rsid w:val="00143255"/>
    <w:rsid w:val="00160D56"/>
    <w:rsid w:val="00161719"/>
    <w:rsid w:val="00163A28"/>
    <w:rsid w:val="001650FB"/>
    <w:rsid w:val="00176B2C"/>
    <w:rsid w:val="0018348D"/>
    <w:rsid w:val="00184435"/>
    <w:rsid w:val="001876FF"/>
    <w:rsid w:val="00191B62"/>
    <w:rsid w:val="001A34EC"/>
    <w:rsid w:val="001A695F"/>
    <w:rsid w:val="001B0C34"/>
    <w:rsid w:val="001B4871"/>
    <w:rsid w:val="001B568B"/>
    <w:rsid w:val="001B6FD8"/>
    <w:rsid w:val="001C2831"/>
    <w:rsid w:val="001C2BCF"/>
    <w:rsid w:val="001C7C93"/>
    <w:rsid w:val="001D00A8"/>
    <w:rsid w:val="001D101A"/>
    <w:rsid w:val="001D212C"/>
    <w:rsid w:val="001D516F"/>
    <w:rsid w:val="001E224F"/>
    <w:rsid w:val="001E22BC"/>
    <w:rsid w:val="001E692B"/>
    <w:rsid w:val="001F6BF6"/>
    <w:rsid w:val="002021CA"/>
    <w:rsid w:val="00205749"/>
    <w:rsid w:val="00212790"/>
    <w:rsid w:val="00212B83"/>
    <w:rsid w:val="00215430"/>
    <w:rsid w:val="00215C27"/>
    <w:rsid w:val="002164A6"/>
    <w:rsid w:val="00220528"/>
    <w:rsid w:val="00230030"/>
    <w:rsid w:val="002333ED"/>
    <w:rsid w:val="00241932"/>
    <w:rsid w:val="00247CD7"/>
    <w:rsid w:val="00252B86"/>
    <w:rsid w:val="00254274"/>
    <w:rsid w:val="00254923"/>
    <w:rsid w:val="00256361"/>
    <w:rsid w:val="002838D7"/>
    <w:rsid w:val="00287163"/>
    <w:rsid w:val="002931E2"/>
    <w:rsid w:val="002A5D44"/>
    <w:rsid w:val="002B3ED8"/>
    <w:rsid w:val="002B40F2"/>
    <w:rsid w:val="002B52D9"/>
    <w:rsid w:val="002C3404"/>
    <w:rsid w:val="002C4CD5"/>
    <w:rsid w:val="002E6544"/>
    <w:rsid w:val="002F07BB"/>
    <w:rsid w:val="002F7968"/>
    <w:rsid w:val="003041C0"/>
    <w:rsid w:val="00314FEE"/>
    <w:rsid w:val="00315BC8"/>
    <w:rsid w:val="00316EFA"/>
    <w:rsid w:val="00327E67"/>
    <w:rsid w:val="00343697"/>
    <w:rsid w:val="003437E1"/>
    <w:rsid w:val="00345F16"/>
    <w:rsid w:val="00350C1F"/>
    <w:rsid w:val="00350FE0"/>
    <w:rsid w:val="003554E3"/>
    <w:rsid w:val="00356B73"/>
    <w:rsid w:val="00367771"/>
    <w:rsid w:val="00373A98"/>
    <w:rsid w:val="003746A5"/>
    <w:rsid w:val="003852AF"/>
    <w:rsid w:val="00385DEF"/>
    <w:rsid w:val="00395F32"/>
    <w:rsid w:val="003A0706"/>
    <w:rsid w:val="003A3A0E"/>
    <w:rsid w:val="003A4E2A"/>
    <w:rsid w:val="003A63D0"/>
    <w:rsid w:val="003B0EDF"/>
    <w:rsid w:val="003B3AC7"/>
    <w:rsid w:val="003C79F3"/>
    <w:rsid w:val="003D4690"/>
    <w:rsid w:val="003D589A"/>
    <w:rsid w:val="003D72D5"/>
    <w:rsid w:val="003E0708"/>
    <w:rsid w:val="003F7B6E"/>
    <w:rsid w:val="0040270C"/>
    <w:rsid w:val="00403B9F"/>
    <w:rsid w:val="00420B50"/>
    <w:rsid w:val="004218A0"/>
    <w:rsid w:val="00426224"/>
    <w:rsid w:val="0043177D"/>
    <w:rsid w:val="00432A54"/>
    <w:rsid w:val="00432C27"/>
    <w:rsid w:val="004330D3"/>
    <w:rsid w:val="00433A8E"/>
    <w:rsid w:val="004424D8"/>
    <w:rsid w:val="004426C0"/>
    <w:rsid w:val="00453621"/>
    <w:rsid w:val="00453CEA"/>
    <w:rsid w:val="00455B93"/>
    <w:rsid w:val="0046334C"/>
    <w:rsid w:val="00474721"/>
    <w:rsid w:val="004778EE"/>
    <w:rsid w:val="00482C4F"/>
    <w:rsid w:val="004834BB"/>
    <w:rsid w:val="00483568"/>
    <w:rsid w:val="00487330"/>
    <w:rsid w:val="00487CF6"/>
    <w:rsid w:val="0049143C"/>
    <w:rsid w:val="004A10E3"/>
    <w:rsid w:val="004A52A9"/>
    <w:rsid w:val="004B377E"/>
    <w:rsid w:val="004C6429"/>
    <w:rsid w:val="004D0791"/>
    <w:rsid w:val="004D1B7D"/>
    <w:rsid w:val="004D20F7"/>
    <w:rsid w:val="004D22D2"/>
    <w:rsid w:val="004D60F3"/>
    <w:rsid w:val="004E5C76"/>
    <w:rsid w:val="004E7530"/>
    <w:rsid w:val="004F349F"/>
    <w:rsid w:val="004F5ECE"/>
    <w:rsid w:val="0050096F"/>
    <w:rsid w:val="005013F3"/>
    <w:rsid w:val="00503ADB"/>
    <w:rsid w:val="005120BB"/>
    <w:rsid w:val="00512765"/>
    <w:rsid w:val="00514B65"/>
    <w:rsid w:val="00532365"/>
    <w:rsid w:val="00547D6A"/>
    <w:rsid w:val="00555BE7"/>
    <w:rsid w:val="00560C97"/>
    <w:rsid w:val="00561EFB"/>
    <w:rsid w:val="0056750D"/>
    <w:rsid w:val="00582B0F"/>
    <w:rsid w:val="00584D52"/>
    <w:rsid w:val="005936AB"/>
    <w:rsid w:val="005B0A85"/>
    <w:rsid w:val="005C05C7"/>
    <w:rsid w:val="005C241F"/>
    <w:rsid w:val="005C3596"/>
    <w:rsid w:val="005C35E2"/>
    <w:rsid w:val="005D2311"/>
    <w:rsid w:val="005D3B65"/>
    <w:rsid w:val="005D7C28"/>
    <w:rsid w:val="005E003C"/>
    <w:rsid w:val="005E292C"/>
    <w:rsid w:val="005E7145"/>
    <w:rsid w:val="005F3818"/>
    <w:rsid w:val="00601FEE"/>
    <w:rsid w:val="00602FBB"/>
    <w:rsid w:val="0060352E"/>
    <w:rsid w:val="00604605"/>
    <w:rsid w:val="00620E07"/>
    <w:rsid w:val="006250F8"/>
    <w:rsid w:val="006335A4"/>
    <w:rsid w:val="006456EA"/>
    <w:rsid w:val="0065423B"/>
    <w:rsid w:val="0068014A"/>
    <w:rsid w:val="00680BAD"/>
    <w:rsid w:val="006933D3"/>
    <w:rsid w:val="00696239"/>
    <w:rsid w:val="006B56EE"/>
    <w:rsid w:val="006B6387"/>
    <w:rsid w:val="006B74DE"/>
    <w:rsid w:val="006C09B9"/>
    <w:rsid w:val="006C7458"/>
    <w:rsid w:val="006D0234"/>
    <w:rsid w:val="006D353B"/>
    <w:rsid w:val="006E04C0"/>
    <w:rsid w:val="006E4B4C"/>
    <w:rsid w:val="006F717F"/>
    <w:rsid w:val="0071000B"/>
    <w:rsid w:val="00712E5C"/>
    <w:rsid w:val="007231B6"/>
    <w:rsid w:val="00724148"/>
    <w:rsid w:val="00726301"/>
    <w:rsid w:val="00730A58"/>
    <w:rsid w:val="00744E3A"/>
    <w:rsid w:val="0075708A"/>
    <w:rsid w:val="00764B6B"/>
    <w:rsid w:val="00765859"/>
    <w:rsid w:val="00765C34"/>
    <w:rsid w:val="0078477D"/>
    <w:rsid w:val="0078517F"/>
    <w:rsid w:val="00787B26"/>
    <w:rsid w:val="00797425"/>
    <w:rsid w:val="0079763E"/>
    <w:rsid w:val="007A148E"/>
    <w:rsid w:val="007A42DD"/>
    <w:rsid w:val="007A5A28"/>
    <w:rsid w:val="007A65E8"/>
    <w:rsid w:val="007C4AFD"/>
    <w:rsid w:val="007D2694"/>
    <w:rsid w:val="007D39A4"/>
    <w:rsid w:val="007D3F9A"/>
    <w:rsid w:val="007F271C"/>
    <w:rsid w:val="007F45B7"/>
    <w:rsid w:val="007F648C"/>
    <w:rsid w:val="00801E76"/>
    <w:rsid w:val="00811B5A"/>
    <w:rsid w:val="008326E9"/>
    <w:rsid w:val="00832F8E"/>
    <w:rsid w:val="0083545D"/>
    <w:rsid w:val="008413AB"/>
    <w:rsid w:val="00843033"/>
    <w:rsid w:val="0084321D"/>
    <w:rsid w:val="00846FA3"/>
    <w:rsid w:val="008545C9"/>
    <w:rsid w:val="00855C82"/>
    <w:rsid w:val="008561CB"/>
    <w:rsid w:val="008570EC"/>
    <w:rsid w:val="00863F6D"/>
    <w:rsid w:val="00870627"/>
    <w:rsid w:val="00872258"/>
    <w:rsid w:val="00872354"/>
    <w:rsid w:val="00880F4A"/>
    <w:rsid w:val="00885266"/>
    <w:rsid w:val="00897C26"/>
    <w:rsid w:val="00897C5C"/>
    <w:rsid w:val="008A52F0"/>
    <w:rsid w:val="008A585A"/>
    <w:rsid w:val="008B1D19"/>
    <w:rsid w:val="008B6792"/>
    <w:rsid w:val="008C026D"/>
    <w:rsid w:val="008C03F5"/>
    <w:rsid w:val="008C4331"/>
    <w:rsid w:val="008C6280"/>
    <w:rsid w:val="008D1B7A"/>
    <w:rsid w:val="008E2D6C"/>
    <w:rsid w:val="008E70CB"/>
    <w:rsid w:val="00911403"/>
    <w:rsid w:val="009146F7"/>
    <w:rsid w:val="009229C5"/>
    <w:rsid w:val="00927E01"/>
    <w:rsid w:val="00935B10"/>
    <w:rsid w:val="0094351A"/>
    <w:rsid w:val="0094780C"/>
    <w:rsid w:val="00956F15"/>
    <w:rsid w:val="00963900"/>
    <w:rsid w:val="009662F9"/>
    <w:rsid w:val="009747C5"/>
    <w:rsid w:val="009749CC"/>
    <w:rsid w:val="00991FE8"/>
    <w:rsid w:val="009A1C5C"/>
    <w:rsid w:val="009A6073"/>
    <w:rsid w:val="009A65AE"/>
    <w:rsid w:val="009B1923"/>
    <w:rsid w:val="009B2EB5"/>
    <w:rsid w:val="009B58FE"/>
    <w:rsid w:val="009B7639"/>
    <w:rsid w:val="009C039A"/>
    <w:rsid w:val="009E21B2"/>
    <w:rsid w:val="009F42C6"/>
    <w:rsid w:val="009F5EA6"/>
    <w:rsid w:val="00A007AC"/>
    <w:rsid w:val="00A02C14"/>
    <w:rsid w:val="00A04541"/>
    <w:rsid w:val="00A04A2B"/>
    <w:rsid w:val="00A0519C"/>
    <w:rsid w:val="00A076CD"/>
    <w:rsid w:val="00A07BF4"/>
    <w:rsid w:val="00A12220"/>
    <w:rsid w:val="00A17367"/>
    <w:rsid w:val="00A21BD6"/>
    <w:rsid w:val="00A2632E"/>
    <w:rsid w:val="00A334D8"/>
    <w:rsid w:val="00A40483"/>
    <w:rsid w:val="00A420A9"/>
    <w:rsid w:val="00A44C60"/>
    <w:rsid w:val="00A61F58"/>
    <w:rsid w:val="00A67087"/>
    <w:rsid w:val="00A71D46"/>
    <w:rsid w:val="00A72C30"/>
    <w:rsid w:val="00A76820"/>
    <w:rsid w:val="00A863FB"/>
    <w:rsid w:val="00AC33EB"/>
    <w:rsid w:val="00AC37FC"/>
    <w:rsid w:val="00AC418F"/>
    <w:rsid w:val="00AC5B63"/>
    <w:rsid w:val="00AD080D"/>
    <w:rsid w:val="00AD413B"/>
    <w:rsid w:val="00AD7724"/>
    <w:rsid w:val="00AE13DA"/>
    <w:rsid w:val="00AE60AC"/>
    <w:rsid w:val="00AF1DE9"/>
    <w:rsid w:val="00AF4EBB"/>
    <w:rsid w:val="00AF5F88"/>
    <w:rsid w:val="00B01E48"/>
    <w:rsid w:val="00B04B33"/>
    <w:rsid w:val="00B128D3"/>
    <w:rsid w:val="00B2488F"/>
    <w:rsid w:val="00B27C58"/>
    <w:rsid w:val="00B376F5"/>
    <w:rsid w:val="00B3794A"/>
    <w:rsid w:val="00B44D24"/>
    <w:rsid w:val="00B4669D"/>
    <w:rsid w:val="00B57FE0"/>
    <w:rsid w:val="00B61012"/>
    <w:rsid w:val="00B73030"/>
    <w:rsid w:val="00B73C85"/>
    <w:rsid w:val="00B7496B"/>
    <w:rsid w:val="00B77587"/>
    <w:rsid w:val="00BA1798"/>
    <w:rsid w:val="00BA37D3"/>
    <w:rsid w:val="00BA79DA"/>
    <w:rsid w:val="00BC7342"/>
    <w:rsid w:val="00BD0C4A"/>
    <w:rsid w:val="00BD7344"/>
    <w:rsid w:val="00BE45DD"/>
    <w:rsid w:val="00BF30CA"/>
    <w:rsid w:val="00C010CA"/>
    <w:rsid w:val="00C03E72"/>
    <w:rsid w:val="00C04FC4"/>
    <w:rsid w:val="00C06AC4"/>
    <w:rsid w:val="00C13A74"/>
    <w:rsid w:val="00C1429C"/>
    <w:rsid w:val="00C16618"/>
    <w:rsid w:val="00C224B3"/>
    <w:rsid w:val="00C24502"/>
    <w:rsid w:val="00C247CC"/>
    <w:rsid w:val="00C277F1"/>
    <w:rsid w:val="00C3120F"/>
    <w:rsid w:val="00C32C5E"/>
    <w:rsid w:val="00C36438"/>
    <w:rsid w:val="00C54615"/>
    <w:rsid w:val="00C558F1"/>
    <w:rsid w:val="00C64069"/>
    <w:rsid w:val="00C640E1"/>
    <w:rsid w:val="00C672A1"/>
    <w:rsid w:val="00C70C6A"/>
    <w:rsid w:val="00C72121"/>
    <w:rsid w:val="00C73EC6"/>
    <w:rsid w:val="00C870EB"/>
    <w:rsid w:val="00C95BF6"/>
    <w:rsid w:val="00CA45C9"/>
    <w:rsid w:val="00CA5862"/>
    <w:rsid w:val="00CA7813"/>
    <w:rsid w:val="00CB024A"/>
    <w:rsid w:val="00CB697A"/>
    <w:rsid w:val="00CE5631"/>
    <w:rsid w:val="00CF0C00"/>
    <w:rsid w:val="00CF3AF8"/>
    <w:rsid w:val="00D02486"/>
    <w:rsid w:val="00D12C27"/>
    <w:rsid w:val="00D13D7C"/>
    <w:rsid w:val="00D1521E"/>
    <w:rsid w:val="00D1681C"/>
    <w:rsid w:val="00D1744D"/>
    <w:rsid w:val="00D178C5"/>
    <w:rsid w:val="00D250AA"/>
    <w:rsid w:val="00D27934"/>
    <w:rsid w:val="00D368F6"/>
    <w:rsid w:val="00D42E8A"/>
    <w:rsid w:val="00D52252"/>
    <w:rsid w:val="00D61C70"/>
    <w:rsid w:val="00D62702"/>
    <w:rsid w:val="00D63E62"/>
    <w:rsid w:val="00D65EA5"/>
    <w:rsid w:val="00D75C0D"/>
    <w:rsid w:val="00D81D16"/>
    <w:rsid w:val="00D82AE5"/>
    <w:rsid w:val="00D837CE"/>
    <w:rsid w:val="00D84737"/>
    <w:rsid w:val="00D91D91"/>
    <w:rsid w:val="00D92E73"/>
    <w:rsid w:val="00D9366C"/>
    <w:rsid w:val="00D95921"/>
    <w:rsid w:val="00D9747F"/>
    <w:rsid w:val="00DA1B34"/>
    <w:rsid w:val="00DA2FC7"/>
    <w:rsid w:val="00DA6CC1"/>
    <w:rsid w:val="00DB1B8B"/>
    <w:rsid w:val="00DB686B"/>
    <w:rsid w:val="00DC3EC9"/>
    <w:rsid w:val="00DC7E54"/>
    <w:rsid w:val="00DD5252"/>
    <w:rsid w:val="00E01F0F"/>
    <w:rsid w:val="00E04712"/>
    <w:rsid w:val="00E071A8"/>
    <w:rsid w:val="00E13B24"/>
    <w:rsid w:val="00E2112A"/>
    <w:rsid w:val="00E22B7D"/>
    <w:rsid w:val="00E265FA"/>
    <w:rsid w:val="00E2756D"/>
    <w:rsid w:val="00E37FD1"/>
    <w:rsid w:val="00E47CB4"/>
    <w:rsid w:val="00E500BB"/>
    <w:rsid w:val="00E623F2"/>
    <w:rsid w:val="00E6542F"/>
    <w:rsid w:val="00E675C6"/>
    <w:rsid w:val="00E72571"/>
    <w:rsid w:val="00E72F9B"/>
    <w:rsid w:val="00E7713C"/>
    <w:rsid w:val="00E80496"/>
    <w:rsid w:val="00E847C0"/>
    <w:rsid w:val="00E869E8"/>
    <w:rsid w:val="00E870E2"/>
    <w:rsid w:val="00E913F1"/>
    <w:rsid w:val="00E9252D"/>
    <w:rsid w:val="00E93985"/>
    <w:rsid w:val="00EA017C"/>
    <w:rsid w:val="00EA2114"/>
    <w:rsid w:val="00EA76D5"/>
    <w:rsid w:val="00EA79B7"/>
    <w:rsid w:val="00EB0866"/>
    <w:rsid w:val="00EC05E9"/>
    <w:rsid w:val="00EC15F4"/>
    <w:rsid w:val="00EC197E"/>
    <w:rsid w:val="00EC74F6"/>
    <w:rsid w:val="00EC7FA8"/>
    <w:rsid w:val="00ED1476"/>
    <w:rsid w:val="00EE07E9"/>
    <w:rsid w:val="00EE61C5"/>
    <w:rsid w:val="00EF0363"/>
    <w:rsid w:val="00EF661A"/>
    <w:rsid w:val="00F0302E"/>
    <w:rsid w:val="00F03CC9"/>
    <w:rsid w:val="00F05C4F"/>
    <w:rsid w:val="00F10DAA"/>
    <w:rsid w:val="00F116FE"/>
    <w:rsid w:val="00F1762C"/>
    <w:rsid w:val="00F2168F"/>
    <w:rsid w:val="00F22314"/>
    <w:rsid w:val="00F26216"/>
    <w:rsid w:val="00F278D1"/>
    <w:rsid w:val="00F308F6"/>
    <w:rsid w:val="00F505E7"/>
    <w:rsid w:val="00F56BA0"/>
    <w:rsid w:val="00F66E70"/>
    <w:rsid w:val="00F749CC"/>
    <w:rsid w:val="00F74CD4"/>
    <w:rsid w:val="00F85DAD"/>
    <w:rsid w:val="00F90F2C"/>
    <w:rsid w:val="00F94884"/>
    <w:rsid w:val="00F9702A"/>
    <w:rsid w:val="00F97FC7"/>
    <w:rsid w:val="00FA46A0"/>
    <w:rsid w:val="00FC1C19"/>
    <w:rsid w:val="00FC1D0F"/>
    <w:rsid w:val="00FC5363"/>
    <w:rsid w:val="00FC5C1C"/>
    <w:rsid w:val="00FC6D54"/>
    <w:rsid w:val="00FE00A1"/>
    <w:rsid w:val="00FE711E"/>
    <w:rsid w:val="00FF0C1E"/>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79E0E"/>
  <w15:docId w15:val="{A7E73B24-98A0-49EC-B112-84B0531D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964CF0"/>
    <w:rPr>
      <w:rFonts w:ascii="Calibri" w:hAnsi="Calibr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 w:type="character" w:customStyle="1" w:styleId="UnresolvedMention2">
    <w:name w:val="Unresolved Mention2"/>
    <w:basedOn w:val="DefaultParagraphFont"/>
    <w:uiPriority w:val="99"/>
    <w:semiHidden/>
    <w:unhideWhenUsed/>
    <w:rsid w:val="00C54615"/>
    <w:rPr>
      <w:color w:val="605E5C"/>
      <w:shd w:val="clear" w:color="auto" w:fill="E1DFDD"/>
    </w:rPr>
  </w:style>
  <w:style w:type="paragraph" w:customStyle="1" w:styleId="AnnexNotitle">
    <w:name w:val="Annex_No &amp; title"/>
    <w:basedOn w:val="Normal"/>
    <w:next w:val="Normal"/>
    <w:rsid w:val="001E224F"/>
    <w:pPr>
      <w:keepNext/>
      <w:keepLines/>
      <w:spacing w:before="480"/>
      <w:jc w:val="center"/>
    </w:pPr>
    <w:rPr>
      <w:rFonts w:ascii="Times New Roman" w:eastAsia="Times New Roman" w:hAnsi="Times New Roman"/>
      <w:b/>
      <w:sz w:val="28"/>
    </w:rPr>
  </w:style>
  <w:style w:type="character" w:customStyle="1" w:styleId="FootnoteTextChar">
    <w:name w:val="Footnote Text Char"/>
    <w:basedOn w:val="DefaultParagraphFont"/>
    <w:link w:val="FootnoteText"/>
    <w:uiPriority w:val="99"/>
    <w:rsid w:val="001E224F"/>
    <w:rPr>
      <w:rFonts w:ascii="Calibri" w:hAnsi="Calibri"/>
      <w:sz w:val="24"/>
      <w:lang w:val="en-GB" w:eastAsia="en-US"/>
    </w:rPr>
  </w:style>
  <w:style w:type="paragraph" w:styleId="NormalWeb">
    <w:name w:val="Normal (Web)"/>
    <w:basedOn w:val="Normal"/>
    <w:uiPriority w:val="99"/>
    <w:semiHidden/>
    <w:unhideWhenUsed/>
    <w:rsid w:val="001E224F"/>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55557515">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1877347549">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fgmv" TargetMode="External"/><Relationship Id="rId18" Type="http://schemas.openxmlformats.org/officeDocument/2006/relationships/hyperlink" Target="http://www.itu.int/go/fgm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tsbfgmv@itu.int" TargetMode="External"/><Relationship Id="rId7" Type="http://schemas.openxmlformats.org/officeDocument/2006/relationships/endnotes" Target="endnotes.xml"/><Relationship Id="rId12" Type="http://schemas.openxmlformats.org/officeDocument/2006/relationships/hyperlink" Target="http://www.itu.int/go/fgmv" TargetMode="External"/><Relationship Id="rId17" Type="http://schemas.openxmlformats.org/officeDocument/2006/relationships/hyperlink" Target="https://itu.int/go/fgmv/joi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etaverse/un-virtual-worlds-day/" TargetMode="External"/><Relationship Id="rId20" Type="http://schemas.openxmlformats.org/officeDocument/2006/relationships/hyperlink" Target="http://www.itu.int/go/fgm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fgmv@itu.int"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itu.int/metaverse/5th-forum-metaverse/"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www.itu.int/go/fgmv" TargetMode="External"/><Relationship Id="rId19" Type="http://schemas.openxmlformats.org/officeDocument/2006/relationships/hyperlink" Target="mailto:travel@itu.int" TargetMode="External"/><Relationship Id="rId4" Type="http://schemas.openxmlformats.org/officeDocument/2006/relationships/settings" Target="settings.xml"/><Relationship Id="rId9" Type="http://schemas.openxmlformats.org/officeDocument/2006/relationships/hyperlink" Target="mailto:tsbfgmv@itu.int" TargetMode="External"/><Relationship Id="rId14" Type="http://schemas.openxmlformats.org/officeDocument/2006/relationships/hyperlink" Target="http://www.itu.int/go/fgmv" TargetMode="External"/><Relationship Id="rId22" Type="http://schemas.openxmlformats.org/officeDocument/2006/relationships/hyperlink" Target="http://www.itu.int/go/fgmv"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FA73A-050C-477F-8364-F3FA14A8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TSB_Circular-E.dotx</Template>
  <TotalTime>0</TotalTime>
  <Pages>2</Pages>
  <Words>779</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Chiara Kirsten</dc:creator>
  <dc:description>TSB-circular-6th-meeting.docx  For: _x000d_Document date: _x000d_Saved by ITU51017730 at 18:23:29 on 02/03/2024</dc:description>
  <cp:lastModifiedBy>Maguire, Mairéad</cp:lastModifiedBy>
  <cp:revision>4</cp:revision>
  <cp:lastPrinted>2023-10-09T14:28:00Z</cp:lastPrinted>
  <dcterms:created xsi:type="dcterms:W3CDTF">2024-03-14T08:48:00Z</dcterms:created>
  <dcterms:modified xsi:type="dcterms:W3CDTF">2024-03-14T08:48:00Z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TSB-circular-6th-meeting.docx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23d123811a74a3bfb5e32dd249ccace47d6d781744039da058ba5052ee27b7f5</vt:lpwstr>
  </property>
</Properties>
</file>