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8B7AB9" w14:paraId="11EBB27D" w14:textId="77777777" w:rsidTr="00624E27">
        <w:tc>
          <w:tcPr>
            <w:tcW w:w="1134" w:type="dxa"/>
            <w:shd w:val="clear" w:color="auto" w:fill="auto"/>
          </w:tcPr>
          <w:p w14:paraId="63766292" w14:textId="77777777" w:rsidR="00624E27" w:rsidRPr="00930FCB" w:rsidRDefault="00D2501B" w:rsidP="009070F4">
            <w:pPr>
              <w:pStyle w:val="Header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2BDBAEC" wp14:editId="13B8A8F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FB05746" w14:textId="77777777" w:rsidR="00624E27" w:rsidRPr="00684CCB" w:rsidRDefault="00624E27" w:rsidP="009070F4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B110946" w14:textId="77777777" w:rsidR="00624E27" w:rsidRPr="00930FCB" w:rsidRDefault="00624E27" w:rsidP="009070F4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179D8B0A" w14:textId="77777777" w:rsidR="00624E27" w:rsidRPr="00930FCB" w:rsidRDefault="00624E27" w:rsidP="009070F4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A2B0D33" w14:textId="3CF4A310" w:rsidR="0063445E" w:rsidRPr="00B60639" w:rsidRDefault="0063445E" w:rsidP="00185CC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rFonts w:cstheme="minorHAnsi"/>
          <w:sz w:val="22"/>
          <w:szCs w:val="22"/>
          <w:lang w:eastAsia="zh-CN"/>
        </w:rPr>
      </w:pPr>
      <w:r w:rsidRPr="00684CCB">
        <w:rPr>
          <w:lang w:val="fr-CH" w:eastAsia="zh-CN"/>
        </w:rPr>
        <w:tab/>
      </w:r>
      <w:r w:rsidR="009B17DE" w:rsidRPr="00B60639">
        <w:rPr>
          <w:rFonts w:cstheme="minorHAnsi" w:hint="eastAsia"/>
          <w:sz w:val="22"/>
          <w:szCs w:val="22"/>
          <w:lang w:eastAsia="zh-CN"/>
        </w:rPr>
        <w:t>202</w:t>
      </w:r>
      <w:r w:rsidR="004D59AE" w:rsidRPr="00B60639">
        <w:rPr>
          <w:rFonts w:cstheme="minorHAnsi"/>
          <w:sz w:val="22"/>
          <w:szCs w:val="22"/>
          <w:lang w:eastAsia="zh-CN"/>
        </w:rPr>
        <w:t>4</w:t>
      </w:r>
      <w:r w:rsidR="009B17DE" w:rsidRPr="00B60639">
        <w:rPr>
          <w:rFonts w:cstheme="minorHAnsi" w:hint="eastAsia"/>
          <w:sz w:val="22"/>
          <w:szCs w:val="22"/>
          <w:lang w:eastAsia="zh-CN"/>
        </w:rPr>
        <w:t>年</w:t>
      </w:r>
      <w:r w:rsidR="0004584E" w:rsidRPr="00B60639">
        <w:rPr>
          <w:rFonts w:cstheme="minorHAnsi"/>
          <w:sz w:val="22"/>
          <w:szCs w:val="22"/>
          <w:lang w:eastAsia="zh-CN"/>
        </w:rPr>
        <w:t>3</w:t>
      </w:r>
      <w:r w:rsidR="009B17DE" w:rsidRPr="00B60639">
        <w:rPr>
          <w:rFonts w:cstheme="minorHAnsi" w:hint="eastAsia"/>
          <w:sz w:val="22"/>
          <w:szCs w:val="22"/>
          <w:lang w:eastAsia="zh-CN"/>
        </w:rPr>
        <w:t>月</w:t>
      </w:r>
      <w:r w:rsidR="004D59AE" w:rsidRPr="00B60639">
        <w:rPr>
          <w:rFonts w:cstheme="minorHAnsi"/>
          <w:sz w:val="22"/>
          <w:szCs w:val="22"/>
          <w:lang w:eastAsia="zh-CN"/>
        </w:rPr>
        <w:t>12</w:t>
      </w:r>
      <w:r w:rsidR="00713220" w:rsidRPr="00B60639">
        <w:rPr>
          <w:rFonts w:cstheme="minorHAnsi" w:hint="eastAsia"/>
          <w:sz w:val="22"/>
          <w:szCs w:val="22"/>
          <w:lang w:eastAsia="zh-CN"/>
        </w:rPr>
        <w:t>日</w:t>
      </w:r>
      <w:r w:rsidR="007568DA" w:rsidRPr="00B60639">
        <w:rPr>
          <w:rFonts w:cstheme="minorHAnsi"/>
          <w:sz w:val="22"/>
          <w:szCs w:val="22"/>
          <w:lang w:eastAsia="zh-CN"/>
        </w:rPr>
        <w:t>，</w:t>
      </w:r>
      <w:r w:rsidRPr="00B60639">
        <w:rPr>
          <w:rFonts w:cstheme="minorHAnsi"/>
          <w:sz w:val="22"/>
          <w:szCs w:val="22"/>
          <w:lang w:eastAsia="zh-CN"/>
        </w:rPr>
        <w:t>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4219"/>
        <w:gridCol w:w="4436"/>
      </w:tblGrid>
      <w:tr w:rsidR="00BE5F62" w:rsidRPr="00B60639" w14:paraId="6F6F812B" w14:textId="77777777" w:rsidTr="00F012F7">
        <w:trPr>
          <w:cantSplit/>
        </w:trPr>
        <w:tc>
          <w:tcPr>
            <w:tcW w:w="1210" w:type="dxa"/>
          </w:tcPr>
          <w:p w14:paraId="2063C2F6" w14:textId="720A8F31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19" w:type="dxa"/>
          </w:tcPr>
          <w:p w14:paraId="2E3B12E6" w14:textId="72807D4F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4D59AE" w:rsidRPr="00B60639">
              <w:rPr>
                <w:rFonts w:cstheme="minorHAnsi"/>
                <w:b/>
                <w:sz w:val="22"/>
                <w:szCs w:val="22"/>
                <w:lang w:eastAsia="zh-CN"/>
              </w:rPr>
              <w:t>189</w:t>
            </w:r>
            <w:r w:rsidRPr="00B60639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56EAFFB6" w14:textId="6741ED45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14ADBAD3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28812065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国际电联各成员国主管部门</w:t>
            </w:r>
          </w:p>
          <w:p w14:paraId="7CC493AF" w14:textId="77777777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1C62AE57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bookmarkStart w:id="1" w:name="lt_pId028"/>
            <w:r w:rsidRPr="00B60639">
              <w:rPr>
                <w:rFonts w:cstheme="minorHAnsi"/>
                <w:sz w:val="22"/>
                <w:szCs w:val="22"/>
                <w:lang w:eastAsia="zh-CN"/>
              </w:rPr>
              <w:t>ITU-</w:t>
            </w:r>
            <w:proofErr w:type="gramStart"/>
            <w:r w:rsidRPr="00B60639">
              <w:rPr>
                <w:rFonts w:cstheme="minorHAnsi"/>
                <w:sz w:val="22"/>
                <w:szCs w:val="22"/>
                <w:lang w:eastAsia="zh-CN"/>
              </w:rPr>
              <w:t>T</w:t>
            </w:r>
            <w:bookmarkEnd w:id="1"/>
            <w:r w:rsidRPr="00B60639">
              <w:rPr>
                <w:rFonts w:cstheme="minorHAnsi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10C70C8F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bookmarkStart w:id="2" w:name="lt_pId030"/>
            <w:r w:rsidRPr="00B60639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研究组的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ITU-</w:t>
            </w:r>
            <w:proofErr w:type="gramStart"/>
            <w:r w:rsidRPr="00B60639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部门准成员</w:t>
            </w:r>
            <w:bookmarkEnd w:id="2"/>
            <w:r w:rsidRPr="00B60639">
              <w:rPr>
                <w:rFonts w:cstheme="minorHAnsi"/>
                <w:sz w:val="22"/>
                <w:szCs w:val="22"/>
                <w:lang w:eastAsia="zh-CN"/>
              </w:rPr>
              <w:t>；</w:t>
            </w:r>
            <w:proofErr w:type="gramEnd"/>
          </w:p>
          <w:p w14:paraId="3F399255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60639">
              <w:rPr>
                <w:rFonts w:cstheme="minorHAnsi"/>
                <w:sz w:val="22"/>
                <w:szCs w:val="22"/>
                <w:lang w:eastAsia="zh-CN"/>
              </w:rPr>
              <w:t>国际电联学术成员；</w:t>
            </w:r>
            <w:proofErr w:type="gramEnd"/>
          </w:p>
          <w:p w14:paraId="1EAF8C31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60639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研究组正副主席；</w:t>
            </w:r>
            <w:proofErr w:type="gramEnd"/>
          </w:p>
          <w:p w14:paraId="4FA1E7F3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60639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1060DF9F" w14:textId="114C3F4E" w:rsidR="00BE5F62" w:rsidRPr="00B60639" w:rsidRDefault="00BE5F62" w:rsidP="003E6BAF">
            <w:pPr>
              <w:tabs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BE5F62" w:rsidRPr="00B60639" w14:paraId="6855D69E" w14:textId="77777777" w:rsidTr="00F012F7">
        <w:trPr>
          <w:cantSplit/>
        </w:trPr>
        <w:tc>
          <w:tcPr>
            <w:tcW w:w="1210" w:type="dxa"/>
          </w:tcPr>
          <w:p w14:paraId="222567CF" w14:textId="3304ACA8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219" w:type="dxa"/>
          </w:tcPr>
          <w:p w14:paraId="100C32D0" w14:textId="0E6EA3DA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</w:rPr>
              <w:t>+41 22 730 5415</w:t>
            </w:r>
          </w:p>
        </w:tc>
        <w:tc>
          <w:tcPr>
            <w:tcW w:w="4436" w:type="dxa"/>
            <w:vMerge/>
          </w:tcPr>
          <w:p w14:paraId="3F061B65" w14:textId="1184A380" w:rsidR="00BE5F62" w:rsidRPr="00B60639" w:rsidRDefault="00BE5F62" w:rsidP="003E6BAF">
            <w:pPr>
              <w:tabs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E5F62" w:rsidRPr="00B60639" w14:paraId="5628CD93" w14:textId="77777777" w:rsidTr="00F012F7">
        <w:trPr>
          <w:cantSplit/>
        </w:trPr>
        <w:tc>
          <w:tcPr>
            <w:tcW w:w="1210" w:type="dxa"/>
          </w:tcPr>
          <w:p w14:paraId="02C8D1AB" w14:textId="4741092E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219" w:type="dxa"/>
          </w:tcPr>
          <w:p w14:paraId="6D202E63" w14:textId="4EFB6B74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06A07EB0" w14:textId="1DEB7A9B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E5F62" w:rsidRPr="00B60639" w14:paraId="569168C2" w14:textId="77777777" w:rsidTr="00F012F7">
        <w:trPr>
          <w:cantSplit/>
        </w:trPr>
        <w:tc>
          <w:tcPr>
            <w:tcW w:w="1210" w:type="dxa"/>
          </w:tcPr>
          <w:p w14:paraId="23BB477C" w14:textId="0797701E" w:rsidR="00BE5F62" w:rsidRPr="00B60639" w:rsidRDefault="00BE5F62" w:rsidP="00F012F7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219" w:type="dxa"/>
          </w:tcPr>
          <w:p w14:paraId="64928E20" w14:textId="57B4EF7C" w:rsidR="00BE5F62" w:rsidRPr="00B60639" w:rsidRDefault="004D7A2F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hyperlink r:id="rId9" w:history="1">
              <w:r w:rsidR="00BE5F62" w:rsidRPr="00B60639">
                <w:rPr>
                  <w:rStyle w:val="Hyperlink"/>
                  <w:rFonts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4436" w:type="dxa"/>
            <w:vMerge/>
          </w:tcPr>
          <w:p w14:paraId="14C4A242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</w:tbl>
    <w:p w14:paraId="236CCFD1" w14:textId="77777777" w:rsidR="0063445E" w:rsidRPr="00B60639" w:rsidRDefault="0063445E" w:rsidP="009070F4">
      <w:pPr>
        <w:spacing w:before="0"/>
        <w:rPr>
          <w:rFonts w:cstheme="minorHAnsi"/>
          <w:sz w:val="22"/>
          <w:szCs w:val="22"/>
          <w:lang w:eastAsia="zh-CN"/>
        </w:rPr>
      </w:pP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823"/>
      </w:tblGrid>
      <w:tr w:rsidR="0063445E" w:rsidRPr="00B60639" w14:paraId="1956039A" w14:textId="77777777" w:rsidTr="00407435">
        <w:trPr>
          <w:cantSplit/>
        </w:trPr>
        <w:tc>
          <w:tcPr>
            <w:tcW w:w="1100" w:type="dxa"/>
          </w:tcPr>
          <w:p w14:paraId="206D49A3" w14:textId="77777777" w:rsidR="0063445E" w:rsidRPr="00B60639" w:rsidRDefault="0063445E" w:rsidP="009F4FE9">
            <w:pPr>
              <w:tabs>
                <w:tab w:val="left" w:pos="4111"/>
              </w:tabs>
              <w:spacing w:before="10"/>
              <w:ind w:left="-11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823" w:type="dxa"/>
          </w:tcPr>
          <w:p w14:paraId="1BAEBB59" w14:textId="53AE7708" w:rsidR="0063445E" w:rsidRPr="00B60639" w:rsidRDefault="00221D1F" w:rsidP="007F2B43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关于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在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ITU-T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2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研究组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网上全体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会议（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202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4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年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3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月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11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日，虚拟会议）</w:t>
            </w:r>
            <w:r w:rsidR="008B04CF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后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已确定的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E.164.2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、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E.212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、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E.218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经修订的建议书草案和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E.1120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（原</w:t>
            </w:r>
            <w:proofErr w:type="spellStart"/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E.gap</w:t>
            </w:r>
            <w:proofErr w:type="spellEnd"/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）和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M.3387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（原</w:t>
            </w:r>
            <w:proofErr w:type="spellStart"/>
            <w:proofErr w:type="gramStart"/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M.rfmls</w:t>
            </w:r>
            <w:proofErr w:type="spellEnd"/>
            <w:proofErr w:type="gramEnd"/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）新建议书草案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的</w:t>
            </w:r>
            <w:r w:rsidR="008B04CF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地位</w:t>
            </w:r>
          </w:p>
        </w:tc>
      </w:tr>
    </w:tbl>
    <w:p w14:paraId="5FAF7E37" w14:textId="77777777" w:rsidR="00221D1F" w:rsidRPr="00B60639" w:rsidRDefault="00221D1F" w:rsidP="00B60639">
      <w:pPr>
        <w:spacing w:before="240"/>
        <w:rPr>
          <w:rFonts w:cstheme="minorHAnsi"/>
          <w:sz w:val="22"/>
          <w:szCs w:val="22"/>
          <w:lang w:eastAsia="zh-CN"/>
        </w:rPr>
      </w:pPr>
      <w:bookmarkStart w:id="3" w:name="StartTyping_E"/>
      <w:bookmarkEnd w:id="3"/>
      <w:r w:rsidRPr="00B60639">
        <w:rPr>
          <w:rFonts w:cstheme="minorHAnsi"/>
          <w:sz w:val="22"/>
          <w:szCs w:val="22"/>
          <w:lang w:eastAsia="zh-CN"/>
        </w:rPr>
        <w:t>尊敬的先生</w:t>
      </w:r>
      <w:r w:rsidRPr="00B60639">
        <w:rPr>
          <w:rFonts w:cstheme="minorHAnsi"/>
          <w:sz w:val="22"/>
          <w:szCs w:val="22"/>
          <w:lang w:eastAsia="zh-CN"/>
        </w:rPr>
        <w:t>/</w:t>
      </w:r>
      <w:r w:rsidRPr="00B60639">
        <w:rPr>
          <w:rFonts w:cstheme="minorHAnsi"/>
          <w:sz w:val="22"/>
          <w:szCs w:val="22"/>
          <w:lang w:eastAsia="zh-CN"/>
        </w:rPr>
        <w:t>女士：</w:t>
      </w:r>
    </w:p>
    <w:p w14:paraId="6F785BDD" w14:textId="2498DCE3" w:rsidR="0004584E" w:rsidRPr="004D7A2F" w:rsidRDefault="00221D1F" w:rsidP="00B60639">
      <w:pPr>
        <w:spacing w:after="120"/>
        <w:rPr>
          <w:spacing w:val="-2"/>
          <w:sz w:val="22"/>
          <w:szCs w:val="22"/>
          <w:lang w:val="en-US" w:eastAsia="zh-CN"/>
        </w:rPr>
      </w:pPr>
      <w:r w:rsidRPr="00B60639">
        <w:rPr>
          <w:rFonts w:cstheme="minorHAnsi"/>
          <w:bCs/>
          <w:sz w:val="22"/>
          <w:szCs w:val="22"/>
          <w:lang w:eastAsia="zh-CN"/>
        </w:rPr>
        <w:t>1</w:t>
      </w:r>
      <w:r w:rsidRPr="00B60639">
        <w:rPr>
          <w:rFonts w:cstheme="minorHAnsi"/>
          <w:sz w:val="22"/>
          <w:szCs w:val="22"/>
          <w:lang w:eastAsia="zh-CN"/>
        </w:rPr>
        <w:tab/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继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202</w:t>
      </w:r>
      <w:r w:rsidR="001B788C" w:rsidRPr="00B60639">
        <w:rPr>
          <w:spacing w:val="-2"/>
          <w:sz w:val="22"/>
          <w:szCs w:val="22"/>
          <w:lang w:eastAsia="zh-CN"/>
        </w:rPr>
        <w:t>3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年</w:t>
      </w:r>
      <w:r w:rsidR="001B788C" w:rsidRPr="00B60639">
        <w:rPr>
          <w:spacing w:val="-2"/>
          <w:sz w:val="22"/>
          <w:szCs w:val="22"/>
          <w:lang w:eastAsia="zh-CN"/>
        </w:rPr>
        <w:t>11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="001B788C" w:rsidRPr="00B60639">
        <w:rPr>
          <w:spacing w:val="-2"/>
          <w:sz w:val="22"/>
          <w:szCs w:val="22"/>
          <w:lang w:eastAsia="zh-CN"/>
        </w:rPr>
        <w:t>28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日</w:t>
      </w:r>
      <w:r w:rsidR="00ED7CFF" w:rsidRPr="00B60639">
        <w:rPr>
          <w:sz w:val="22"/>
          <w:szCs w:val="22"/>
        </w:rPr>
        <w:fldChar w:fldCharType="begin"/>
      </w:r>
      <w:r w:rsidR="001B788C" w:rsidRPr="00B60639">
        <w:rPr>
          <w:sz w:val="22"/>
          <w:szCs w:val="22"/>
          <w:lang w:eastAsia="zh-CN"/>
        </w:rPr>
        <w:instrText>HYPERLINK "https://www.itu.int/md/T22-TSB-CIR-0154/zh"</w:instrText>
      </w:r>
      <w:r w:rsidR="00ED7CFF" w:rsidRPr="00B60639">
        <w:rPr>
          <w:sz w:val="22"/>
          <w:szCs w:val="22"/>
        </w:rPr>
      </w:r>
      <w:r w:rsidR="00ED7CFF" w:rsidRPr="00B60639">
        <w:rPr>
          <w:sz w:val="22"/>
          <w:szCs w:val="22"/>
        </w:rPr>
        <w:fldChar w:fldCharType="separate"/>
      </w:r>
      <w:r w:rsidR="0004584E" w:rsidRPr="00B60639">
        <w:rPr>
          <w:rStyle w:val="Hyperlink"/>
          <w:rFonts w:hint="eastAsia"/>
          <w:spacing w:val="-2"/>
          <w:sz w:val="22"/>
          <w:szCs w:val="22"/>
          <w:lang w:eastAsia="zh-CN"/>
        </w:rPr>
        <w:t>电信标准化局第</w:t>
      </w:r>
      <w:r w:rsidR="001B788C" w:rsidRPr="00B60639">
        <w:rPr>
          <w:rStyle w:val="Hyperlink"/>
          <w:spacing w:val="-2"/>
          <w:sz w:val="22"/>
          <w:szCs w:val="22"/>
          <w:lang w:eastAsia="zh-CN"/>
        </w:rPr>
        <w:t>154</w:t>
      </w:r>
      <w:r w:rsidR="0004584E" w:rsidRPr="00B60639">
        <w:rPr>
          <w:rStyle w:val="Hyperlink"/>
          <w:rFonts w:hint="eastAsia"/>
          <w:spacing w:val="-2"/>
          <w:sz w:val="22"/>
          <w:szCs w:val="22"/>
          <w:lang w:eastAsia="zh-CN"/>
        </w:rPr>
        <w:t>号通函</w:t>
      </w:r>
      <w:r w:rsidR="00ED7CFF" w:rsidRPr="00B60639">
        <w:rPr>
          <w:rStyle w:val="Hyperlink"/>
          <w:spacing w:val="-2"/>
          <w:sz w:val="22"/>
          <w:szCs w:val="22"/>
          <w:lang w:eastAsia="zh-CN"/>
        </w:rPr>
        <w:fldChar w:fldCharType="end"/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之后，根据第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1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号决议（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2022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年，日内瓦，修订版）第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9.5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款，我特此通知贵方，</w:t>
      </w:r>
      <w:r w:rsidR="0004584E" w:rsidRPr="00B60639">
        <w:rPr>
          <w:rFonts w:hint="eastAsia"/>
          <w:bCs/>
          <w:sz w:val="22"/>
          <w:szCs w:val="22"/>
          <w:lang w:eastAsia="zh-CN"/>
        </w:rPr>
        <w:t>ITU-T</w:t>
      </w:r>
      <w:r w:rsidR="0004584E" w:rsidRPr="00B60639">
        <w:rPr>
          <w:rFonts w:hint="eastAsia"/>
          <w:bCs/>
          <w:sz w:val="22"/>
          <w:szCs w:val="22"/>
          <w:lang w:eastAsia="zh-CN"/>
        </w:rPr>
        <w:t>第</w:t>
      </w:r>
      <w:r w:rsidR="008B04CF" w:rsidRPr="00B60639">
        <w:rPr>
          <w:rFonts w:hint="eastAsia"/>
          <w:bCs/>
          <w:sz w:val="22"/>
          <w:szCs w:val="22"/>
          <w:lang w:eastAsia="zh-CN"/>
        </w:rPr>
        <w:t>2</w:t>
      </w:r>
      <w:r w:rsidR="0004584E" w:rsidRPr="00B60639">
        <w:rPr>
          <w:rFonts w:hint="eastAsia"/>
          <w:bCs/>
          <w:sz w:val="22"/>
          <w:szCs w:val="22"/>
          <w:lang w:eastAsia="zh-CN"/>
        </w:rPr>
        <w:t>研究组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在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202</w:t>
      </w:r>
      <w:r w:rsidR="001B788C" w:rsidRPr="00B60639">
        <w:rPr>
          <w:spacing w:val="-2"/>
          <w:sz w:val="22"/>
          <w:szCs w:val="22"/>
          <w:lang w:eastAsia="zh-CN"/>
        </w:rPr>
        <w:t>4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年</w:t>
      </w:r>
      <w:r w:rsidR="005027F4" w:rsidRPr="00B60639">
        <w:rPr>
          <w:rFonts w:hint="eastAsia"/>
          <w:spacing w:val="-2"/>
          <w:sz w:val="22"/>
          <w:szCs w:val="22"/>
          <w:lang w:eastAsia="zh-CN"/>
        </w:rPr>
        <w:t>3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="001B788C" w:rsidRPr="00B60639">
        <w:rPr>
          <w:spacing w:val="-2"/>
          <w:sz w:val="22"/>
          <w:szCs w:val="22"/>
          <w:lang w:eastAsia="zh-CN"/>
        </w:rPr>
        <w:t>11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日举行的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网上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全体会议期间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做出以下决定，涉及以下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ITU-T</w:t>
      </w:r>
      <w:r w:rsidR="008B04CF" w:rsidRPr="00B60639">
        <w:rPr>
          <w:rFonts w:hint="eastAsia"/>
          <w:spacing w:val="-2"/>
          <w:sz w:val="22"/>
          <w:szCs w:val="22"/>
          <w:lang w:eastAsia="zh-CN"/>
        </w:rPr>
        <w:t>案文</w:t>
      </w:r>
      <w:r w:rsidR="00ED7CFF" w:rsidRPr="00B60639">
        <w:rPr>
          <w:rFonts w:hint="eastAsia"/>
          <w:spacing w:val="-2"/>
          <w:sz w:val="22"/>
          <w:szCs w:val="22"/>
          <w:lang w:eastAsia="zh-CN"/>
        </w:rPr>
        <w:t>草案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188"/>
        <w:gridCol w:w="3897"/>
      </w:tblGrid>
      <w:tr w:rsidR="004D59AE" w:rsidRPr="00B60639" w14:paraId="75F0AAB9" w14:textId="77777777" w:rsidTr="00220734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4F53E6C0" w14:textId="73A4450D" w:rsidR="004D59AE" w:rsidRPr="00B60639" w:rsidRDefault="001B788C" w:rsidP="00220734">
            <w:pPr>
              <w:pStyle w:val="Tablehead"/>
              <w:keepNext w:val="0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4252" w:type="dxa"/>
            <w:vAlign w:val="center"/>
          </w:tcPr>
          <w:p w14:paraId="60C82738" w14:textId="59AE0426" w:rsidR="004D59AE" w:rsidRPr="00B60639" w:rsidRDefault="001B788C" w:rsidP="00220734">
            <w:pPr>
              <w:pStyle w:val="Tablehead"/>
              <w:keepNext w:val="0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3936" w:type="dxa"/>
            <w:vAlign w:val="center"/>
          </w:tcPr>
          <w:p w14:paraId="79957684" w14:textId="585A0511" w:rsidR="004D59AE" w:rsidRPr="00B60639" w:rsidRDefault="001B788C" w:rsidP="00220734">
            <w:pPr>
              <w:pStyle w:val="Tablehead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4D59AE" w:rsidRPr="00B60639" w14:paraId="583FC8C1" w14:textId="77777777" w:rsidTr="0022073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651" w14:textId="77777777" w:rsidR="004D59AE" w:rsidRPr="00B60639" w:rsidRDefault="004D59AE" w:rsidP="00220734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B60639">
              <w:rPr>
                <w:rFonts w:asciiTheme="minorHAnsi" w:hAnsiTheme="minorHAnsi" w:cstheme="minorHAnsi"/>
                <w:sz w:val="22"/>
                <w:szCs w:val="22"/>
              </w:rPr>
              <w:t>ITU-T E.212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C5B0" w14:textId="6979741F" w:rsidR="004D59AE" w:rsidRPr="00B60639" w:rsidRDefault="004D59AE" w:rsidP="00220734">
            <w:pPr>
              <w:spacing w:before="0" w:after="60"/>
              <w:rPr>
                <w:rFonts w:cstheme="minorHAnsi"/>
                <w:sz w:val="22"/>
                <w:szCs w:val="22"/>
                <w:highlight w:val="yellow"/>
                <w:lang w:eastAsia="zh-CN"/>
              </w:rPr>
            </w:pPr>
            <w:r w:rsidRPr="00B60639">
              <w:rPr>
                <w:rFonts w:cstheme="minorHAnsi" w:hint="eastAsia"/>
                <w:sz w:val="22"/>
                <w:szCs w:val="22"/>
                <w:lang w:eastAsia="zh-CN"/>
              </w:rPr>
              <w:t>公共网络和</w:t>
            </w:r>
            <w:r w:rsidR="007A2713" w:rsidRPr="00B60639">
              <w:rPr>
                <w:rFonts w:cstheme="minorHAnsi" w:hint="eastAsia"/>
                <w:sz w:val="22"/>
                <w:szCs w:val="22"/>
                <w:lang w:eastAsia="zh-CN"/>
              </w:rPr>
              <w:t>签约用户</w:t>
            </w:r>
            <w:r w:rsidRPr="00B60639">
              <w:rPr>
                <w:rFonts w:cstheme="minorHAnsi" w:hint="eastAsia"/>
                <w:sz w:val="22"/>
                <w:szCs w:val="22"/>
                <w:lang w:eastAsia="zh-CN"/>
              </w:rPr>
              <w:t>的国际识别规划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69F" w14:textId="16ADF677" w:rsidR="004D59AE" w:rsidRPr="00B60639" w:rsidRDefault="007D2864" w:rsidP="00220734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未获批准。</w:t>
            </w:r>
            <w:r w:rsidR="007A2713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该建议书将在</w:t>
            </w:r>
            <w:r w:rsidR="007A2713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ITU-T</w:t>
            </w:r>
            <w:r w:rsidR="007A2713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第</w:t>
            </w:r>
            <w:r w:rsidR="007A2713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2</w:t>
            </w:r>
            <w:r w:rsidR="007A2713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研究小组的下次会议上得到审议和批准。</w:t>
            </w:r>
          </w:p>
        </w:tc>
      </w:tr>
      <w:tr w:rsidR="004D59AE" w:rsidRPr="00B60639" w14:paraId="0BB48568" w14:textId="77777777" w:rsidTr="0022073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989" w14:textId="77777777" w:rsidR="004D59AE" w:rsidRPr="00B60639" w:rsidRDefault="004D59AE" w:rsidP="00220734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60639">
              <w:rPr>
                <w:rFonts w:asciiTheme="minorHAnsi" w:hAnsiTheme="minorHAnsi" w:cstheme="minorHAnsi"/>
                <w:sz w:val="22"/>
                <w:szCs w:val="22"/>
              </w:rPr>
              <w:t xml:space="preserve">ITU-T </w:t>
            </w:r>
            <w:r w:rsidRPr="00B6063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E.218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2F1" w14:textId="7B891FD5" w:rsidR="004D59AE" w:rsidRPr="00B60639" w:rsidRDefault="004D59AE" w:rsidP="00220734">
            <w:pPr>
              <w:spacing w:before="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 w:hint="eastAsia"/>
                <w:sz w:val="22"/>
                <w:szCs w:val="22"/>
                <w:lang w:eastAsia="zh-CN"/>
              </w:rPr>
              <w:t>地面集群无线电移动国家代码分配的管理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DE6" w14:textId="2ECFAF8E" w:rsidR="004D59AE" w:rsidRPr="00B60639" w:rsidRDefault="007A2713" w:rsidP="00220734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未获批准。该建议书将在</w:t>
            </w: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ITU-T</w:t>
            </w: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2</w:t>
            </w: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研究小组的下次会议上得到审议和批准。</w:t>
            </w:r>
          </w:p>
        </w:tc>
      </w:tr>
      <w:tr w:rsidR="004D59AE" w:rsidRPr="00B60639" w14:paraId="15FFF42A" w14:textId="77777777" w:rsidTr="0022073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C35" w14:textId="77777777" w:rsidR="004D59AE" w:rsidRPr="00B60639" w:rsidRDefault="004D59AE" w:rsidP="00220734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60639">
              <w:rPr>
                <w:rFonts w:asciiTheme="minorHAnsi" w:hAnsiTheme="minorHAnsi" w:cstheme="minorHAnsi"/>
                <w:sz w:val="22"/>
                <w:szCs w:val="22"/>
              </w:rPr>
              <w:t>ITU-T E.164.2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6449" w14:textId="1F37DDEB" w:rsidR="004D59AE" w:rsidRPr="00B60639" w:rsidRDefault="007A2713" w:rsidP="00220734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hint="eastAsia"/>
                <w:sz w:val="22"/>
                <w:szCs w:val="22"/>
                <w:lang w:eastAsia="zh-CN"/>
              </w:rPr>
              <w:t>用于试用的</w:t>
            </w:r>
            <w:r w:rsidR="00BE1160" w:rsidRPr="00B60639">
              <w:rPr>
                <w:rFonts w:asciiTheme="minorHAnsi" w:hAnsiTheme="minorHAnsi" w:cstheme="minorHAnsi" w:hint="eastAsia"/>
                <w:sz w:val="22"/>
                <w:szCs w:val="22"/>
              </w:rPr>
              <w:t>ITU-T E.164</w:t>
            </w: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码号</w:t>
            </w:r>
            <w:r w:rsidR="00BE1160" w:rsidRPr="00B60639">
              <w:rPr>
                <w:rFonts w:asciiTheme="minorHAnsi" w:hAnsiTheme="minorHAnsi" w:cstheme="minorHAnsi" w:hint="eastAsia"/>
                <w:sz w:val="22"/>
                <w:szCs w:val="22"/>
              </w:rPr>
              <w:t>资源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25DB" w14:textId="68E8A5E5" w:rsidR="004D59AE" w:rsidRPr="00B60639" w:rsidRDefault="007A2713" w:rsidP="00220734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已批准，案文见</w:t>
            </w:r>
            <w:hyperlink r:id="rId10" w:history="1">
              <w:r w:rsidR="004D59AE" w:rsidRPr="00B606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SG2-TD402R1/PLEN</w:t>
              </w:r>
            </w:hyperlink>
            <w:r w:rsidR="00B60639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4D59AE" w:rsidRPr="00B60639" w14:paraId="0A34C2D3" w14:textId="77777777" w:rsidTr="0022073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C2D" w14:textId="77777777" w:rsidR="004D59AE" w:rsidRPr="00B60639" w:rsidRDefault="004D59AE" w:rsidP="00220734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6063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M.3387</w:t>
            </w:r>
            <w:r w:rsidRPr="00B6063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 xml:space="preserve">(ex </w:t>
            </w:r>
            <w:proofErr w:type="spellStart"/>
            <w:proofErr w:type="gramStart"/>
            <w:r w:rsidRPr="00B6063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M.rfmls</w:t>
            </w:r>
            <w:proofErr w:type="spellEnd"/>
            <w:proofErr w:type="gramEnd"/>
            <w:r w:rsidRPr="00B6063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7AD" w14:textId="7AD4D3D4" w:rsidR="004D59AE" w:rsidRPr="00B60639" w:rsidRDefault="004F4166" w:rsidP="00220734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联邦机器学习系统的管理要求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3CB6" w14:textId="73C9FCF5" w:rsidR="004D59AE" w:rsidRPr="00B60639" w:rsidRDefault="007A2713" w:rsidP="00220734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已批准，案文见</w:t>
            </w:r>
            <w:r w:rsidR="004D7A2F" w:rsidRPr="00B60639">
              <w:rPr>
                <w:sz w:val="22"/>
                <w:szCs w:val="22"/>
              </w:rPr>
              <w:fldChar w:fldCharType="begin"/>
            </w:r>
            <w:r w:rsidR="004D7A2F" w:rsidRPr="00B60639">
              <w:rPr>
                <w:sz w:val="22"/>
                <w:szCs w:val="22"/>
              </w:rPr>
              <w:instrText>HYPERLINK "https://www.itu.int/md/T22-SG02-240311-TD-PLEN-0405"</w:instrText>
            </w:r>
            <w:r w:rsidR="004D7A2F" w:rsidRPr="00B60639">
              <w:rPr>
                <w:sz w:val="22"/>
                <w:szCs w:val="22"/>
              </w:rPr>
            </w:r>
            <w:r w:rsidR="004D7A2F" w:rsidRPr="00B60639">
              <w:rPr>
                <w:sz w:val="22"/>
                <w:szCs w:val="22"/>
              </w:rPr>
              <w:fldChar w:fldCharType="separate"/>
            </w:r>
            <w:r w:rsidR="004D59AE" w:rsidRPr="00B6063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SG2-TD405/PLEN</w:t>
            </w:r>
            <w:r w:rsidR="004D7A2F" w:rsidRPr="00B6063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60639"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。</w:t>
            </w:r>
          </w:p>
        </w:tc>
      </w:tr>
    </w:tbl>
    <w:p w14:paraId="2522CEAD" w14:textId="74AAFC4A" w:rsidR="004D59AE" w:rsidRPr="00B60639" w:rsidRDefault="007A2713" w:rsidP="007A2713">
      <w:pPr>
        <w:spacing w:after="120"/>
        <w:ind w:firstLineChars="200" w:firstLine="436"/>
        <w:rPr>
          <w:rFonts w:cstheme="minorHAnsi"/>
          <w:spacing w:val="-2"/>
          <w:sz w:val="22"/>
          <w:szCs w:val="22"/>
          <w:lang w:eastAsia="zh-CN"/>
        </w:rPr>
      </w:pPr>
      <w:r w:rsidRPr="00B60639">
        <w:rPr>
          <w:rFonts w:cstheme="minorHAnsi" w:hint="eastAsia"/>
          <w:spacing w:val="-2"/>
          <w:sz w:val="22"/>
          <w:szCs w:val="22"/>
          <w:lang w:eastAsia="zh-CN"/>
        </w:rPr>
        <w:t>此外，继</w:t>
      </w:r>
      <w:r w:rsidRPr="00B60639">
        <w:rPr>
          <w:rFonts w:cstheme="minorHAnsi"/>
          <w:spacing w:val="-2"/>
          <w:sz w:val="22"/>
          <w:szCs w:val="22"/>
          <w:lang w:eastAsia="zh-CN"/>
        </w:rPr>
        <w:fldChar w:fldCharType="begin"/>
      </w:r>
      <w:r w:rsidRPr="00B60639">
        <w:rPr>
          <w:rFonts w:cstheme="minorHAnsi"/>
          <w:spacing w:val="-2"/>
          <w:sz w:val="22"/>
          <w:szCs w:val="22"/>
          <w:lang w:eastAsia="zh-CN"/>
        </w:rPr>
        <w:instrText xml:space="preserve"> </w:instrTex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instrText>HYPERLINK "https://www.itu.int/md/T22-TSB-CIR-0085"</w:instrText>
      </w:r>
      <w:r w:rsidRPr="00B60639">
        <w:rPr>
          <w:rFonts w:cstheme="minorHAnsi"/>
          <w:spacing w:val="-2"/>
          <w:sz w:val="22"/>
          <w:szCs w:val="22"/>
          <w:lang w:eastAsia="zh-CN"/>
        </w:rPr>
        <w:instrText xml:space="preserve"> </w:instrText>
      </w:r>
      <w:r w:rsidRPr="00B60639">
        <w:rPr>
          <w:rFonts w:cstheme="minorHAnsi"/>
          <w:spacing w:val="-2"/>
          <w:sz w:val="22"/>
          <w:szCs w:val="22"/>
          <w:lang w:eastAsia="zh-CN"/>
        </w:rPr>
      </w:r>
      <w:r w:rsidRPr="00B60639">
        <w:rPr>
          <w:rFonts w:cstheme="minorHAnsi"/>
          <w:spacing w:val="-2"/>
          <w:sz w:val="22"/>
          <w:szCs w:val="22"/>
          <w:lang w:eastAsia="zh-CN"/>
        </w:rPr>
        <w:fldChar w:fldCharType="separate"/>
      </w:r>
      <w:r w:rsidRPr="00B60639">
        <w:rPr>
          <w:rStyle w:val="Hyperlink"/>
          <w:rFonts w:cstheme="minorHAnsi" w:hint="eastAsia"/>
          <w:spacing w:val="-2"/>
          <w:sz w:val="22"/>
          <w:szCs w:val="22"/>
          <w:lang w:eastAsia="zh-CN"/>
        </w:rPr>
        <w:t>电信标准化局第</w:t>
      </w:r>
      <w:r w:rsidRPr="00B60639">
        <w:rPr>
          <w:rStyle w:val="Hyperlink"/>
          <w:rFonts w:cstheme="minorHAnsi" w:hint="eastAsia"/>
          <w:spacing w:val="-2"/>
          <w:sz w:val="22"/>
          <w:szCs w:val="22"/>
          <w:lang w:eastAsia="zh-CN"/>
        </w:rPr>
        <w:t>85</w:t>
      </w:r>
      <w:r w:rsidRPr="00B60639">
        <w:rPr>
          <w:rStyle w:val="Hyperlink"/>
          <w:rFonts w:cstheme="minorHAnsi" w:hint="eastAsia"/>
          <w:spacing w:val="-2"/>
          <w:sz w:val="22"/>
          <w:szCs w:val="22"/>
          <w:lang w:eastAsia="zh-CN"/>
        </w:rPr>
        <w:t>号通函</w:t>
      </w:r>
      <w:r w:rsidRPr="00B60639">
        <w:rPr>
          <w:rFonts w:cstheme="minorHAnsi"/>
          <w:spacing w:val="-2"/>
          <w:sz w:val="22"/>
          <w:szCs w:val="22"/>
          <w:lang w:eastAsia="zh-CN"/>
        </w:rPr>
        <w:fldChar w:fldCharType="end"/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（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2023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年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3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月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24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日）之后，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ITU-T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第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2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研究组会议（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2023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年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3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月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13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日至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22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日，虚拟会议）确定的关于</w:t>
      </w:r>
      <w:r w:rsidRPr="00B60639">
        <w:rPr>
          <w:rFonts w:cstheme="minorHAnsi"/>
          <w:spacing w:val="-2"/>
          <w:sz w:val="22"/>
          <w:szCs w:val="22"/>
          <w:lang w:eastAsia="zh-CN"/>
        </w:rPr>
        <w:t>ITU-T E.1120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（原</w:t>
      </w:r>
      <w:proofErr w:type="spellStart"/>
      <w:r w:rsidRPr="00B60639">
        <w:rPr>
          <w:rFonts w:cstheme="minorHAnsi"/>
          <w:spacing w:val="-2"/>
          <w:sz w:val="22"/>
          <w:szCs w:val="22"/>
          <w:lang w:eastAsia="zh-CN"/>
        </w:rPr>
        <w:t>E.gap</w:t>
      </w:r>
      <w:proofErr w:type="spellEnd"/>
      <w:r w:rsidRPr="00B60639">
        <w:rPr>
          <w:rFonts w:cstheme="minorHAnsi" w:hint="eastAsia"/>
          <w:spacing w:val="-2"/>
          <w:sz w:val="22"/>
          <w:szCs w:val="22"/>
          <w:lang w:eastAsia="zh-CN"/>
        </w:rPr>
        <w:t>）建议书的批准决定被推迟至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ITU-T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第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2</w:t>
      </w:r>
      <w:r w:rsidRPr="00B60639">
        <w:rPr>
          <w:rFonts w:cstheme="minorHAnsi" w:hint="eastAsia"/>
          <w:spacing w:val="-2"/>
          <w:sz w:val="22"/>
          <w:szCs w:val="22"/>
          <w:lang w:eastAsia="zh-CN"/>
        </w:rPr>
        <w:t>研究组的下次会议。</w:t>
      </w:r>
    </w:p>
    <w:p w14:paraId="63055D63" w14:textId="229FBB85" w:rsidR="00185CC0" w:rsidRPr="00B60639" w:rsidRDefault="00185CC0" w:rsidP="00B60639">
      <w:pPr>
        <w:spacing w:after="120"/>
        <w:rPr>
          <w:sz w:val="22"/>
          <w:szCs w:val="22"/>
          <w:lang w:eastAsia="zh-CN"/>
        </w:rPr>
      </w:pPr>
      <w:r w:rsidRPr="00B60639">
        <w:rPr>
          <w:rFonts w:hint="eastAsia"/>
          <w:sz w:val="22"/>
          <w:szCs w:val="22"/>
          <w:lang w:eastAsia="zh-CN"/>
        </w:rPr>
        <w:t>2</w:t>
      </w:r>
      <w:r w:rsidRPr="00B60639">
        <w:rPr>
          <w:sz w:val="22"/>
          <w:szCs w:val="22"/>
          <w:lang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可通过</w:t>
      </w:r>
      <w:r w:rsidR="00ED7CFF" w:rsidRPr="00B60639">
        <w:rPr>
          <w:sz w:val="22"/>
          <w:szCs w:val="22"/>
        </w:rPr>
        <w:fldChar w:fldCharType="begin"/>
      </w:r>
      <w:r w:rsidR="00ED7CFF" w:rsidRPr="00B60639">
        <w:rPr>
          <w:sz w:val="22"/>
          <w:szCs w:val="22"/>
          <w:lang w:eastAsia="zh-CN"/>
        </w:rPr>
        <w:instrText xml:space="preserve"> HYPERLINK "http://www.itu.int/net4/ipr/search.aspx?sector=ITU&amp;class=PS" </w:instrText>
      </w:r>
      <w:r w:rsidR="00ED7CFF" w:rsidRPr="00B60639">
        <w:rPr>
          <w:sz w:val="22"/>
          <w:szCs w:val="22"/>
        </w:rPr>
      </w:r>
      <w:r w:rsidR="00ED7CFF" w:rsidRPr="00B60639">
        <w:rPr>
          <w:sz w:val="22"/>
          <w:szCs w:val="22"/>
        </w:rPr>
        <w:fldChar w:fldCharType="separate"/>
      </w:r>
      <w:r w:rsidRPr="00B60639">
        <w:rPr>
          <w:rStyle w:val="Hyperlink"/>
          <w:sz w:val="22"/>
          <w:szCs w:val="22"/>
          <w:lang w:eastAsia="zh-CN"/>
        </w:rPr>
        <w:t>ITU-T</w:t>
      </w:r>
      <w:r w:rsidRPr="00B60639">
        <w:rPr>
          <w:rStyle w:val="Hyperlink"/>
          <w:rFonts w:hint="eastAsia"/>
          <w:sz w:val="22"/>
          <w:szCs w:val="22"/>
          <w:lang w:eastAsia="zh-CN"/>
        </w:rPr>
        <w:t>网站</w:t>
      </w:r>
      <w:r w:rsidR="00ED7CFF" w:rsidRPr="00B60639">
        <w:rPr>
          <w:rStyle w:val="Hyperlink"/>
          <w:sz w:val="22"/>
          <w:szCs w:val="22"/>
          <w:lang w:eastAsia="zh-CN"/>
        </w:rPr>
        <w:fldChar w:fldCharType="end"/>
      </w:r>
      <w:r w:rsidRPr="00B60639">
        <w:rPr>
          <w:rFonts w:hint="eastAsia"/>
          <w:sz w:val="22"/>
          <w:szCs w:val="22"/>
          <w:lang w:eastAsia="zh-CN"/>
        </w:rPr>
        <w:t>在线获取可用的专利信息。</w:t>
      </w:r>
    </w:p>
    <w:p w14:paraId="5FDC8910" w14:textId="7646C74B" w:rsidR="00185CC0" w:rsidRPr="00B60639" w:rsidRDefault="00185CC0" w:rsidP="00B60639">
      <w:pPr>
        <w:spacing w:after="120"/>
        <w:rPr>
          <w:sz w:val="22"/>
          <w:szCs w:val="22"/>
        </w:rPr>
      </w:pPr>
      <w:r w:rsidRPr="00B60639">
        <w:rPr>
          <w:rFonts w:hint="eastAsia"/>
          <w:sz w:val="22"/>
          <w:szCs w:val="22"/>
        </w:rPr>
        <w:t>3</w:t>
      </w:r>
      <w:r w:rsidRPr="00B60639">
        <w:rPr>
          <w:sz w:val="22"/>
          <w:szCs w:val="22"/>
        </w:rPr>
        <w:tab/>
      </w:r>
      <w:proofErr w:type="spellStart"/>
      <w:r w:rsidRPr="00B60639">
        <w:rPr>
          <w:rFonts w:hint="eastAsia"/>
          <w:sz w:val="22"/>
          <w:szCs w:val="22"/>
        </w:rPr>
        <w:t>预先公布的建议</w:t>
      </w:r>
      <w:proofErr w:type="spellEnd"/>
      <w:r w:rsidRPr="00B60639">
        <w:rPr>
          <w:rFonts w:hint="eastAsia"/>
          <w:sz w:val="22"/>
          <w:szCs w:val="22"/>
          <w:lang w:eastAsia="zh-CN"/>
        </w:rPr>
        <w:t>书案</w:t>
      </w:r>
      <w:proofErr w:type="spellStart"/>
      <w:r w:rsidRPr="00B60639">
        <w:rPr>
          <w:rFonts w:hint="eastAsia"/>
          <w:sz w:val="22"/>
          <w:szCs w:val="22"/>
        </w:rPr>
        <w:t>文可</w:t>
      </w:r>
      <w:proofErr w:type="spellEnd"/>
      <w:r w:rsidRPr="00B60639">
        <w:rPr>
          <w:rFonts w:hint="eastAsia"/>
          <w:sz w:val="22"/>
          <w:szCs w:val="22"/>
          <w:lang w:eastAsia="zh-CN"/>
        </w:rPr>
        <w:t>通过</w:t>
      </w:r>
      <w:r w:rsidRPr="00B60639">
        <w:rPr>
          <w:sz w:val="22"/>
          <w:szCs w:val="22"/>
        </w:rPr>
        <w:t>ITU-T</w:t>
      </w:r>
      <w:r w:rsidRPr="00B60639">
        <w:rPr>
          <w:rFonts w:hint="eastAsia"/>
          <w:sz w:val="22"/>
          <w:szCs w:val="22"/>
          <w:lang w:eastAsia="zh-CN"/>
        </w:rPr>
        <w:t>网站获取：</w:t>
      </w:r>
      <w:r w:rsidRPr="00B60639">
        <w:rPr>
          <w:sz w:val="22"/>
          <w:szCs w:val="22"/>
          <w:lang w:eastAsia="zh-CN"/>
        </w:rPr>
        <w:br/>
      </w:r>
      <w:hyperlink r:id="rId11" w:history="1">
        <w:r w:rsidRPr="00B60639">
          <w:rPr>
            <w:rStyle w:val="Hyperlink"/>
            <w:sz w:val="22"/>
            <w:szCs w:val="22"/>
          </w:rPr>
          <w:t>https://www.itu.int/itu-t/recommendations/</w:t>
        </w:r>
      </w:hyperlink>
      <w:r w:rsidRPr="00B60639">
        <w:rPr>
          <w:rFonts w:hint="eastAsia"/>
          <w:sz w:val="22"/>
          <w:szCs w:val="22"/>
          <w:lang w:eastAsia="zh-CN"/>
        </w:rPr>
        <w:t>。</w:t>
      </w:r>
    </w:p>
    <w:p w14:paraId="2A830C72" w14:textId="199F4924" w:rsidR="00185CC0" w:rsidRPr="00B60639" w:rsidRDefault="00185CC0" w:rsidP="00B60639">
      <w:pPr>
        <w:spacing w:after="120"/>
        <w:rPr>
          <w:sz w:val="22"/>
          <w:szCs w:val="22"/>
          <w:lang w:eastAsia="zh-CN"/>
        </w:rPr>
      </w:pPr>
      <w:r w:rsidRPr="00B60639">
        <w:rPr>
          <w:rFonts w:hint="eastAsia"/>
          <w:sz w:val="22"/>
          <w:szCs w:val="22"/>
          <w:lang w:eastAsia="zh-CN"/>
        </w:rPr>
        <w:t>4</w:t>
      </w:r>
      <w:r w:rsidRPr="00B60639">
        <w:rPr>
          <w:sz w:val="22"/>
          <w:szCs w:val="22"/>
          <w:lang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经批准的建议书案文将由国际电联尽快公布。</w:t>
      </w:r>
    </w:p>
    <w:p w14:paraId="00813EE5" w14:textId="7AC0A9FA" w:rsidR="00185CC0" w:rsidRPr="00B60639" w:rsidRDefault="00B60639" w:rsidP="00B60639">
      <w:pPr>
        <w:tabs>
          <w:tab w:val="left" w:pos="1418"/>
          <w:tab w:val="left" w:pos="1702"/>
          <w:tab w:val="left" w:pos="2160"/>
        </w:tabs>
        <w:rPr>
          <w:sz w:val="22"/>
          <w:szCs w:val="22"/>
          <w:lang w:eastAsia="zh-CN"/>
        </w:rPr>
      </w:pPr>
      <w:r w:rsidRPr="00B60639"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7D56438" wp14:editId="37081717">
            <wp:simplePos x="0" y="0"/>
            <wp:positionH relativeFrom="column">
              <wp:posOffset>-45085</wp:posOffset>
            </wp:positionH>
            <wp:positionV relativeFrom="paragraph">
              <wp:posOffset>257810</wp:posOffset>
            </wp:positionV>
            <wp:extent cx="832757" cy="326807"/>
            <wp:effectExtent l="0" t="0" r="5715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57" cy="32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CC0" w:rsidRPr="00B60639">
        <w:rPr>
          <w:rFonts w:hint="eastAsia"/>
          <w:sz w:val="22"/>
          <w:szCs w:val="22"/>
          <w:lang w:eastAsia="zh-CN"/>
        </w:rPr>
        <w:t>顺致敬意！</w:t>
      </w:r>
    </w:p>
    <w:p w14:paraId="3499E81B" w14:textId="789EAF86" w:rsidR="00221D1F" w:rsidRPr="00B60639" w:rsidRDefault="00221D1F" w:rsidP="00DE62D5">
      <w:pPr>
        <w:tabs>
          <w:tab w:val="left" w:pos="1418"/>
          <w:tab w:val="left" w:pos="1702"/>
          <w:tab w:val="left" w:pos="2160"/>
        </w:tabs>
        <w:spacing w:before="1080"/>
        <w:rPr>
          <w:rFonts w:eastAsia="MS Mincho" w:cstheme="minorHAnsi"/>
          <w:sz w:val="22"/>
          <w:szCs w:val="22"/>
          <w:lang w:eastAsia="zh-CN"/>
        </w:rPr>
      </w:pPr>
      <w:r w:rsidRPr="00B60639">
        <w:rPr>
          <w:rFonts w:cstheme="minorHAnsi"/>
          <w:sz w:val="22"/>
          <w:szCs w:val="22"/>
          <w:lang w:eastAsia="zh-CN"/>
        </w:rPr>
        <w:t>电信标准化局主任</w:t>
      </w:r>
      <w:r w:rsidR="00185CC0" w:rsidRPr="00B60639">
        <w:rPr>
          <w:rFonts w:cstheme="minorHAnsi"/>
          <w:sz w:val="22"/>
          <w:szCs w:val="22"/>
          <w:lang w:eastAsia="zh-CN"/>
        </w:rPr>
        <w:br/>
      </w:r>
      <w:r w:rsidR="00185CC0" w:rsidRPr="00B60639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221D1F" w:rsidRPr="00B60639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4526" w14:textId="77777777" w:rsidR="00D74E7C" w:rsidRDefault="00D74E7C">
      <w:r>
        <w:separator/>
      </w:r>
    </w:p>
  </w:endnote>
  <w:endnote w:type="continuationSeparator" w:id="0">
    <w:p w14:paraId="62F19917" w14:textId="77777777" w:rsidR="00D74E7C" w:rsidRDefault="00D7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DAA" w14:textId="77777777" w:rsidR="00E666D0" w:rsidRPr="00136A01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8"/>
        <w:szCs w:val="18"/>
      </w:rPr>
    </w:pPr>
    <w:r w:rsidRPr="00136A0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136A0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136A0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136A0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br/>
    </w:r>
    <w:r w:rsidRPr="00136A01">
      <w:rPr>
        <w:rFonts w:cs="Calibri"/>
        <w:noProof/>
        <w:color w:val="0070C0"/>
        <w:sz w:val="18"/>
        <w:szCs w:val="18"/>
        <w:lang w:val="fr-CH"/>
      </w:rPr>
      <w:t>Tel: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136A01">
      <w:rPr>
        <w:rFonts w:cs="Calibri"/>
        <w:noProof/>
        <w:color w:val="0070C0"/>
        <w:sz w:val="18"/>
        <w:szCs w:val="18"/>
        <w:lang w:val="fr-CH"/>
      </w:rPr>
      <w:t>Fax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136A01">
      <w:rPr>
        <w:rFonts w:cs="Calibri"/>
        <w:noProof/>
        <w:color w:val="0070C0"/>
        <w:sz w:val="18"/>
        <w:szCs w:val="18"/>
        <w:lang w:val="fr-CH"/>
      </w:rPr>
      <w:t>mail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136A0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136A0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136A0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05D9" w14:textId="77777777" w:rsidR="00D74E7C" w:rsidRDefault="00D74E7C">
      <w:r>
        <w:separator/>
      </w:r>
    </w:p>
  </w:footnote>
  <w:footnote w:type="continuationSeparator" w:id="0">
    <w:p w14:paraId="7D9C4157" w14:textId="77777777" w:rsidR="00D74E7C" w:rsidRDefault="00D7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7686" w14:textId="36F26A3E" w:rsidR="00841612" w:rsidRPr="00E4354F" w:rsidRDefault="002D2024" w:rsidP="00590119">
    <w:pPr>
      <w:pStyle w:val="Header"/>
      <w:rPr>
        <w:sz w:val="18"/>
        <w:szCs w:val="18"/>
        <w:lang w:eastAsia="zh-CN"/>
      </w:rPr>
    </w:pPr>
    <w:r w:rsidRPr="00E4354F">
      <w:rPr>
        <w:sz w:val="18"/>
        <w:szCs w:val="18"/>
        <w:lang w:eastAsia="zh-CN"/>
      </w:rPr>
      <w:t xml:space="preserve">- </w:t>
    </w:r>
    <w:r w:rsidR="00841612" w:rsidRPr="00E4354F">
      <w:rPr>
        <w:sz w:val="18"/>
        <w:szCs w:val="18"/>
      </w:rPr>
      <w:fldChar w:fldCharType="begin"/>
    </w:r>
    <w:r w:rsidR="00841612" w:rsidRPr="00E4354F">
      <w:rPr>
        <w:sz w:val="18"/>
        <w:szCs w:val="18"/>
        <w:lang w:eastAsia="zh-CN"/>
      </w:rPr>
      <w:instrText>PAGE</w:instrText>
    </w:r>
    <w:r w:rsidR="00841612" w:rsidRPr="00E4354F">
      <w:rPr>
        <w:sz w:val="18"/>
        <w:szCs w:val="18"/>
      </w:rPr>
      <w:fldChar w:fldCharType="separate"/>
    </w:r>
    <w:r w:rsidR="00DE62D5">
      <w:rPr>
        <w:noProof/>
        <w:sz w:val="18"/>
        <w:szCs w:val="18"/>
        <w:lang w:eastAsia="zh-CN"/>
      </w:rPr>
      <w:t>2</w:t>
    </w:r>
    <w:r w:rsidR="00841612" w:rsidRPr="00E4354F">
      <w:rPr>
        <w:sz w:val="18"/>
        <w:szCs w:val="18"/>
      </w:rPr>
      <w:fldChar w:fldCharType="end"/>
    </w:r>
    <w:r w:rsidRPr="00E4354F">
      <w:rPr>
        <w:sz w:val="18"/>
        <w:szCs w:val="18"/>
        <w:lang w:eastAsia="zh-CN"/>
      </w:rPr>
      <w:t xml:space="preserve"> -</w:t>
    </w:r>
  </w:p>
  <w:p w14:paraId="7112AD59" w14:textId="71A41AFA" w:rsidR="00CB0C98" w:rsidRDefault="00CB0C98" w:rsidP="00127818">
    <w:pPr>
      <w:pStyle w:val="Header"/>
      <w:rPr>
        <w:lang w:eastAsia="zh-CN"/>
      </w:rPr>
    </w:pPr>
    <w:r w:rsidRPr="00E4354F">
      <w:rPr>
        <w:rFonts w:hint="eastAsia"/>
        <w:sz w:val="18"/>
        <w:szCs w:val="18"/>
        <w:lang w:eastAsia="zh-CN"/>
      </w:rPr>
      <w:t>电信标准化局第</w:t>
    </w:r>
    <w:r w:rsidR="004D59AE">
      <w:rPr>
        <w:sz w:val="18"/>
        <w:szCs w:val="18"/>
        <w:lang w:eastAsia="zh-CN"/>
      </w:rPr>
      <w:t>189</w:t>
    </w:r>
    <w:r w:rsidRPr="00E4354F">
      <w:rPr>
        <w:rFonts w:hint="eastAsia"/>
        <w:sz w:val="18"/>
        <w:szCs w:val="18"/>
        <w:lang w:eastAsia="zh-CN"/>
      </w:rPr>
      <w:t>号通函</w:t>
    </w:r>
  </w:p>
  <w:p w14:paraId="749111C9" w14:textId="77777777"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60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C85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27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74B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B2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2E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CE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22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EB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AD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40014">
    <w:abstractNumId w:val="9"/>
  </w:num>
  <w:num w:numId="2" w16cid:durableId="1583486058">
    <w:abstractNumId w:val="7"/>
  </w:num>
  <w:num w:numId="3" w16cid:durableId="480584139">
    <w:abstractNumId w:val="6"/>
  </w:num>
  <w:num w:numId="4" w16cid:durableId="2116368450">
    <w:abstractNumId w:val="5"/>
  </w:num>
  <w:num w:numId="5" w16cid:durableId="725370968">
    <w:abstractNumId w:val="4"/>
  </w:num>
  <w:num w:numId="6" w16cid:durableId="92557179">
    <w:abstractNumId w:val="8"/>
  </w:num>
  <w:num w:numId="7" w16cid:durableId="1327828533">
    <w:abstractNumId w:val="3"/>
  </w:num>
  <w:num w:numId="8" w16cid:durableId="677344163">
    <w:abstractNumId w:val="2"/>
  </w:num>
  <w:num w:numId="9" w16cid:durableId="840967978">
    <w:abstractNumId w:val="1"/>
  </w:num>
  <w:num w:numId="10" w16cid:durableId="106051079">
    <w:abstractNumId w:val="0"/>
  </w:num>
  <w:num w:numId="11" w16cid:durableId="118116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67"/>
    <w:rsid w:val="00026CC0"/>
    <w:rsid w:val="00027EE3"/>
    <w:rsid w:val="0004584E"/>
    <w:rsid w:val="00053F6F"/>
    <w:rsid w:val="00056813"/>
    <w:rsid w:val="00062C20"/>
    <w:rsid w:val="00062C59"/>
    <w:rsid w:val="00066ABF"/>
    <w:rsid w:val="00081BA5"/>
    <w:rsid w:val="000827B2"/>
    <w:rsid w:val="00090E72"/>
    <w:rsid w:val="00094C0B"/>
    <w:rsid w:val="000A2484"/>
    <w:rsid w:val="000D0F07"/>
    <w:rsid w:val="000E62EE"/>
    <w:rsid w:val="00106132"/>
    <w:rsid w:val="001067BE"/>
    <w:rsid w:val="00107724"/>
    <w:rsid w:val="001151BB"/>
    <w:rsid w:val="00117471"/>
    <w:rsid w:val="00124B7E"/>
    <w:rsid w:val="00127818"/>
    <w:rsid w:val="00136A01"/>
    <w:rsid w:val="00160A43"/>
    <w:rsid w:val="00163251"/>
    <w:rsid w:val="00183A89"/>
    <w:rsid w:val="00183BE3"/>
    <w:rsid w:val="00185CC0"/>
    <w:rsid w:val="00186CBB"/>
    <w:rsid w:val="001A0389"/>
    <w:rsid w:val="001A5FAA"/>
    <w:rsid w:val="001B788C"/>
    <w:rsid w:val="001D6E70"/>
    <w:rsid w:val="001E0A7A"/>
    <w:rsid w:val="001E3F18"/>
    <w:rsid w:val="001E77E5"/>
    <w:rsid w:val="001F6A8B"/>
    <w:rsid w:val="00221D1F"/>
    <w:rsid w:val="00234A9B"/>
    <w:rsid w:val="0023522C"/>
    <w:rsid w:val="002458D7"/>
    <w:rsid w:val="002511DE"/>
    <w:rsid w:val="00251DD0"/>
    <w:rsid w:val="00253B77"/>
    <w:rsid w:val="00261BA3"/>
    <w:rsid w:val="002643E3"/>
    <w:rsid w:val="00276E3C"/>
    <w:rsid w:val="00282494"/>
    <w:rsid w:val="00282732"/>
    <w:rsid w:val="00284869"/>
    <w:rsid w:val="00295797"/>
    <w:rsid w:val="002B1598"/>
    <w:rsid w:val="002B59A0"/>
    <w:rsid w:val="002C6899"/>
    <w:rsid w:val="002D2024"/>
    <w:rsid w:val="002D330A"/>
    <w:rsid w:val="002D579F"/>
    <w:rsid w:val="002D7C86"/>
    <w:rsid w:val="002E05E3"/>
    <w:rsid w:val="002F14ED"/>
    <w:rsid w:val="00303A2A"/>
    <w:rsid w:val="003062FF"/>
    <w:rsid w:val="003064AD"/>
    <w:rsid w:val="00334A24"/>
    <w:rsid w:val="00336897"/>
    <w:rsid w:val="0035674D"/>
    <w:rsid w:val="00357C11"/>
    <w:rsid w:val="0038630E"/>
    <w:rsid w:val="003A4B24"/>
    <w:rsid w:val="003A624B"/>
    <w:rsid w:val="003B3D7B"/>
    <w:rsid w:val="003E5EAB"/>
    <w:rsid w:val="003E6AED"/>
    <w:rsid w:val="003E6BAF"/>
    <w:rsid w:val="003E7B18"/>
    <w:rsid w:val="003F1CCA"/>
    <w:rsid w:val="003F2CB8"/>
    <w:rsid w:val="003F2DB1"/>
    <w:rsid w:val="003F6266"/>
    <w:rsid w:val="00407435"/>
    <w:rsid w:val="00414507"/>
    <w:rsid w:val="004559F1"/>
    <w:rsid w:val="00464015"/>
    <w:rsid w:val="00476DD6"/>
    <w:rsid w:val="00486359"/>
    <w:rsid w:val="004A583E"/>
    <w:rsid w:val="004B596F"/>
    <w:rsid w:val="004C66C7"/>
    <w:rsid w:val="004D59AE"/>
    <w:rsid w:val="004D6372"/>
    <w:rsid w:val="004D7A2F"/>
    <w:rsid w:val="004F4166"/>
    <w:rsid w:val="004F7B22"/>
    <w:rsid w:val="005027F4"/>
    <w:rsid w:val="00506560"/>
    <w:rsid w:val="00516736"/>
    <w:rsid w:val="005311D8"/>
    <w:rsid w:val="005348EF"/>
    <w:rsid w:val="005413B6"/>
    <w:rsid w:val="0054525F"/>
    <w:rsid w:val="00565EE5"/>
    <w:rsid w:val="00566D74"/>
    <w:rsid w:val="005776FA"/>
    <w:rsid w:val="00590119"/>
    <w:rsid w:val="00597A84"/>
    <w:rsid w:val="005A625F"/>
    <w:rsid w:val="005C26FD"/>
    <w:rsid w:val="005D745E"/>
    <w:rsid w:val="005F27E1"/>
    <w:rsid w:val="00614583"/>
    <w:rsid w:val="006223F2"/>
    <w:rsid w:val="00624E27"/>
    <w:rsid w:val="00627AE8"/>
    <w:rsid w:val="0063445E"/>
    <w:rsid w:val="006350E2"/>
    <w:rsid w:val="00644ECB"/>
    <w:rsid w:val="00645312"/>
    <w:rsid w:val="00655049"/>
    <w:rsid w:val="00660C76"/>
    <w:rsid w:val="00665F4B"/>
    <w:rsid w:val="006726E3"/>
    <w:rsid w:val="0068294A"/>
    <w:rsid w:val="00684CCB"/>
    <w:rsid w:val="00687599"/>
    <w:rsid w:val="0069117F"/>
    <w:rsid w:val="0069603E"/>
    <w:rsid w:val="006A1FDA"/>
    <w:rsid w:val="006A7EEA"/>
    <w:rsid w:val="006B463C"/>
    <w:rsid w:val="006B7F20"/>
    <w:rsid w:val="006D22B1"/>
    <w:rsid w:val="006D42C6"/>
    <w:rsid w:val="006E1D3B"/>
    <w:rsid w:val="006E2859"/>
    <w:rsid w:val="00713220"/>
    <w:rsid w:val="0073538C"/>
    <w:rsid w:val="007361F0"/>
    <w:rsid w:val="00744670"/>
    <w:rsid w:val="007568DA"/>
    <w:rsid w:val="007623B0"/>
    <w:rsid w:val="00766A7D"/>
    <w:rsid w:val="00771338"/>
    <w:rsid w:val="007A2713"/>
    <w:rsid w:val="007A2FD9"/>
    <w:rsid w:val="007A751C"/>
    <w:rsid w:val="007B645F"/>
    <w:rsid w:val="007D2864"/>
    <w:rsid w:val="007D5117"/>
    <w:rsid w:val="007D5D60"/>
    <w:rsid w:val="007D7B34"/>
    <w:rsid w:val="007F2B43"/>
    <w:rsid w:val="007F3BD1"/>
    <w:rsid w:val="007F717F"/>
    <w:rsid w:val="008039B1"/>
    <w:rsid w:val="00810C99"/>
    <w:rsid w:val="00815A25"/>
    <w:rsid w:val="00820A97"/>
    <w:rsid w:val="008230D7"/>
    <w:rsid w:val="00841612"/>
    <w:rsid w:val="0084436D"/>
    <w:rsid w:val="008538A5"/>
    <w:rsid w:val="00864E42"/>
    <w:rsid w:val="00875BCA"/>
    <w:rsid w:val="00877385"/>
    <w:rsid w:val="0088695D"/>
    <w:rsid w:val="00896385"/>
    <w:rsid w:val="00897679"/>
    <w:rsid w:val="008B04CF"/>
    <w:rsid w:val="008B2BDA"/>
    <w:rsid w:val="008B7AB9"/>
    <w:rsid w:val="008B7B70"/>
    <w:rsid w:val="008C057F"/>
    <w:rsid w:val="008E0039"/>
    <w:rsid w:val="008F27D1"/>
    <w:rsid w:val="008F3AEF"/>
    <w:rsid w:val="008F40C1"/>
    <w:rsid w:val="009070F4"/>
    <w:rsid w:val="009128F1"/>
    <w:rsid w:val="00914D4B"/>
    <w:rsid w:val="00922ABB"/>
    <w:rsid w:val="0093329A"/>
    <w:rsid w:val="00933B3E"/>
    <w:rsid w:val="009424FC"/>
    <w:rsid w:val="00953D67"/>
    <w:rsid w:val="00956D38"/>
    <w:rsid w:val="00962393"/>
    <w:rsid w:val="00963893"/>
    <w:rsid w:val="009727EA"/>
    <w:rsid w:val="00974486"/>
    <w:rsid w:val="009747F6"/>
    <w:rsid w:val="00974E8F"/>
    <w:rsid w:val="009752E7"/>
    <w:rsid w:val="0099614F"/>
    <w:rsid w:val="009B17DE"/>
    <w:rsid w:val="009C2FF6"/>
    <w:rsid w:val="009E0F48"/>
    <w:rsid w:val="009E5119"/>
    <w:rsid w:val="009F3A95"/>
    <w:rsid w:val="009F4FE9"/>
    <w:rsid w:val="00A1090D"/>
    <w:rsid w:val="00A16AB0"/>
    <w:rsid w:val="00A241D3"/>
    <w:rsid w:val="00A3629B"/>
    <w:rsid w:val="00A42215"/>
    <w:rsid w:val="00A55D76"/>
    <w:rsid w:val="00A73C7A"/>
    <w:rsid w:val="00A82097"/>
    <w:rsid w:val="00AA3151"/>
    <w:rsid w:val="00AC436B"/>
    <w:rsid w:val="00AC4DE7"/>
    <w:rsid w:val="00AC5E85"/>
    <w:rsid w:val="00B019B8"/>
    <w:rsid w:val="00B01F79"/>
    <w:rsid w:val="00B15E0A"/>
    <w:rsid w:val="00B23010"/>
    <w:rsid w:val="00B332F7"/>
    <w:rsid w:val="00B342DB"/>
    <w:rsid w:val="00B5681E"/>
    <w:rsid w:val="00B56B75"/>
    <w:rsid w:val="00B60639"/>
    <w:rsid w:val="00B7413F"/>
    <w:rsid w:val="00B76A2B"/>
    <w:rsid w:val="00B90C04"/>
    <w:rsid w:val="00BA284E"/>
    <w:rsid w:val="00BB5392"/>
    <w:rsid w:val="00BC7AEE"/>
    <w:rsid w:val="00BD1073"/>
    <w:rsid w:val="00BD27B2"/>
    <w:rsid w:val="00BE1160"/>
    <w:rsid w:val="00BE339D"/>
    <w:rsid w:val="00BE5F62"/>
    <w:rsid w:val="00C03E87"/>
    <w:rsid w:val="00C070F4"/>
    <w:rsid w:val="00C12B5D"/>
    <w:rsid w:val="00C2771B"/>
    <w:rsid w:val="00C31234"/>
    <w:rsid w:val="00C54416"/>
    <w:rsid w:val="00C576B5"/>
    <w:rsid w:val="00C6016A"/>
    <w:rsid w:val="00C63AD3"/>
    <w:rsid w:val="00C658B4"/>
    <w:rsid w:val="00C7008A"/>
    <w:rsid w:val="00C75292"/>
    <w:rsid w:val="00C916ED"/>
    <w:rsid w:val="00C91DF9"/>
    <w:rsid w:val="00CA3EAB"/>
    <w:rsid w:val="00CA6577"/>
    <w:rsid w:val="00CB0C98"/>
    <w:rsid w:val="00CB1D06"/>
    <w:rsid w:val="00CB32F6"/>
    <w:rsid w:val="00CD3927"/>
    <w:rsid w:val="00CD66F8"/>
    <w:rsid w:val="00CF3800"/>
    <w:rsid w:val="00CF7466"/>
    <w:rsid w:val="00D023AE"/>
    <w:rsid w:val="00D11A7B"/>
    <w:rsid w:val="00D16F47"/>
    <w:rsid w:val="00D2501B"/>
    <w:rsid w:val="00D32E68"/>
    <w:rsid w:val="00D34F86"/>
    <w:rsid w:val="00D37E94"/>
    <w:rsid w:val="00D401CF"/>
    <w:rsid w:val="00D43755"/>
    <w:rsid w:val="00D4682B"/>
    <w:rsid w:val="00D560CF"/>
    <w:rsid w:val="00D70923"/>
    <w:rsid w:val="00D74E7C"/>
    <w:rsid w:val="00D85D07"/>
    <w:rsid w:val="00D90E23"/>
    <w:rsid w:val="00D94F36"/>
    <w:rsid w:val="00D96517"/>
    <w:rsid w:val="00DA6378"/>
    <w:rsid w:val="00DA7FBD"/>
    <w:rsid w:val="00DC36D1"/>
    <w:rsid w:val="00DE62D5"/>
    <w:rsid w:val="00E15A99"/>
    <w:rsid w:val="00E35907"/>
    <w:rsid w:val="00E41E39"/>
    <w:rsid w:val="00E4354F"/>
    <w:rsid w:val="00E47AFF"/>
    <w:rsid w:val="00E52EF6"/>
    <w:rsid w:val="00E56373"/>
    <w:rsid w:val="00E60461"/>
    <w:rsid w:val="00E64533"/>
    <w:rsid w:val="00E666D0"/>
    <w:rsid w:val="00E73CF7"/>
    <w:rsid w:val="00E85272"/>
    <w:rsid w:val="00E85A70"/>
    <w:rsid w:val="00ED7CFF"/>
    <w:rsid w:val="00EE5C81"/>
    <w:rsid w:val="00F012F7"/>
    <w:rsid w:val="00F04DD4"/>
    <w:rsid w:val="00F07711"/>
    <w:rsid w:val="00F07A3C"/>
    <w:rsid w:val="00F114B6"/>
    <w:rsid w:val="00F11FBD"/>
    <w:rsid w:val="00F1499F"/>
    <w:rsid w:val="00F16BC5"/>
    <w:rsid w:val="00F177B2"/>
    <w:rsid w:val="00F32DC4"/>
    <w:rsid w:val="00F346AB"/>
    <w:rsid w:val="00F4021A"/>
    <w:rsid w:val="00F40337"/>
    <w:rsid w:val="00F40C44"/>
    <w:rsid w:val="00F43E81"/>
    <w:rsid w:val="00F442F7"/>
    <w:rsid w:val="00F4526D"/>
    <w:rsid w:val="00F53E6A"/>
    <w:rsid w:val="00F610EA"/>
    <w:rsid w:val="00F756A2"/>
    <w:rsid w:val="00F7639C"/>
    <w:rsid w:val="00F90602"/>
    <w:rsid w:val="00F9177C"/>
    <w:rsid w:val="00F91CB2"/>
    <w:rsid w:val="00F9383A"/>
    <w:rsid w:val="00F94E67"/>
    <w:rsid w:val="00FA7B17"/>
    <w:rsid w:val="00FB2472"/>
    <w:rsid w:val="00FB5592"/>
    <w:rsid w:val="00FC0EAE"/>
    <w:rsid w:val="00FC4E20"/>
    <w:rsid w:val="00FD103C"/>
    <w:rsid w:val="00FD1F1F"/>
    <w:rsid w:val="00FE1929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8ACC4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5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rsid w:val="00635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50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B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CB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CBB"/>
    <w:rPr>
      <w:rFonts w:ascii="Courier New" w:eastAsia="Times New Roman" w:hAnsi="Courier New" w:cs="Courier New"/>
      <w:lang w:val="en-GB"/>
    </w:rPr>
  </w:style>
  <w:style w:type="paragraph" w:styleId="ListParagraph">
    <w:name w:val="List Paragraph"/>
    <w:basedOn w:val="Normal"/>
    <w:uiPriority w:val="34"/>
    <w:qFormat/>
    <w:rsid w:val="009070F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070F4"/>
    <w:rPr>
      <w:rFonts w:ascii="Futura Lt BT" w:hAnsi="Futura Lt BT"/>
      <w:sz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15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17DE"/>
    <w:rPr>
      <w:rFonts w:asciiTheme="minorHAnsi" w:hAnsiTheme="minorHAnsi"/>
      <w:sz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17DE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4D59A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Tablehead">
    <w:name w:val="Table_head"/>
    <w:basedOn w:val="Tabletext"/>
    <w:next w:val="Tabletext"/>
    <w:rsid w:val="004D59AE"/>
    <w:pPr>
      <w:keepNext/>
      <w:spacing w:before="80" w:after="8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6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6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8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SG02-240311-TD-PLEN-04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FD8E-57F5-4D48-B0FE-A5FB69E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1</Pages>
  <Words>627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1457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Zhou, Ting</dc:creator>
  <cp:lastModifiedBy>Chinese</cp:lastModifiedBy>
  <cp:revision>2</cp:revision>
  <cp:lastPrinted>2023-04-03T11:54:00Z</cp:lastPrinted>
  <dcterms:created xsi:type="dcterms:W3CDTF">2024-03-13T13:53:00Z</dcterms:created>
  <dcterms:modified xsi:type="dcterms:W3CDTF">2024-03-13T13:53:00Z</dcterms:modified>
</cp:coreProperties>
</file>