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3A8D481D" w14:textId="77777777" w:rsidTr="00720F32">
        <w:trPr>
          <w:cantSplit/>
        </w:trPr>
        <w:tc>
          <w:tcPr>
            <w:tcW w:w="1693" w:type="dxa"/>
            <w:gridSpan w:val="2"/>
          </w:tcPr>
          <w:p w14:paraId="0942C988"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864987A" wp14:editId="263A6D4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623A0C3E"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7F49C4F"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2E1D7138" w14:textId="77777777" w:rsidR="00720F32" w:rsidRDefault="00720F32" w:rsidP="00720F32">
            <w:pPr>
              <w:tabs>
                <w:tab w:val="clear" w:pos="794"/>
                <w:tab w:val="left" w:pos="559"/>
                <w:tab w:val="left" w:pos="4111"/>
              </w:tabs>
              <w:ind w:left="559" w:hanging="559"/>
              <w:rPr>
                <w:lang w:eastAsia="zh-CN"/>
              </w:rPr>
            </w:pPr>
          </w:p>
        </w:tc>
      </w:tr>
      <w:tr w:rsidR="00720F32" w14:paraId="02309335" w14:textId="77777777" w:rsidTr="00C50F99">
        <w:trPr>
          <w:cantSplit/>
          <w:trHeight w:val="825"/>
        </w:trPr>
        <w:tc>
          <w:tcPr>
            <w:tcW w:w="5429" w:type="dxa"/>
            <w:gridSpan w:val="3"/>
          </w:tcPr>
          <w:p w14:paraId="5914410C" w14:textId="77777777" w:rsidR="00720F32" w:rsidRPr="00841612" w:rsidRDefault="00720F32" w:rsidP="00956D38">
            <w:pPr>
              <w:tabs>
                <w:tab w:val="left" w:pos="4111"/>
              </w:tabs>
              <w:spacing w:before="0"/>
              <w:rPr>
                <w:b/>
                <w:szCs w:val="24"/>
                <w:lang w:eastAsia="zh-CN"/>
              </w:rPr>
            </w:pPr>
          </w:p>
        </w:tc>
        <w:tc>
          <w:tcPr>
            <w:tcW w:w="4436" w:type="dxa"/>
            <w:vAlign w:val="center"/>
          </w:tcPr>
          <w:p w14:paraId="79105241" w14:textId="154C9D5E" w:rsidR="00720F32" w:rsidRPr="0055099D" w:rsidRDefault="00A2022C" w:rsidP="00FB35F9">
            <w:pPr>
              <w:tabs>
                <w:tab w:val="clear" w:pos="794"/>
                <w:tab w:val="left" w:pos="559"/>
                <w:tab w:val="left" w:pos="4111"/>
              </w:tabs>
              <w:spacing w:after="120"/>
              <w:ind w:left="561" w:hanging="561"/>
              <w:rPr>
                <w:b/>
                <w:bCs/>
                <w:szCs w:val="24"/>
                <w:lang w:eastAsia="zh-CN"/>
              </w:rPr>
            </w:pPr>
            <w:r w:rsidRPr="00A2022C">
              <w:rPr>
                <w:rFonts w:cs="Calibri"/>
                <w:szCs w:val="24"/>
              </w:rPr>
              <w:t>2024</w:t>
            </w:r>
            <w:r w:rsidRPr="00A2022C">
              <w:rPr>
                <w:rFonts w:cs="Calibri" w:hint="eastAsia"/>
                <w:szCs w:val="24"/>
                <w:lang w:eastAsia="zh-CN"/>
              </w:rPr>
              <w:t>年</w:t>
            </w:r>
            <w:r w:rsidRPr="00A2022C">
              <w:rPr>
                <w:rFonts w:cs="Calibri"/>
                <w:szCs w:val="24"/>
                <w:lang w:eastAsia="zh-CN"/>
              </w:rPr>
              <w:t>3</w:t>
            </w:r>
            <w:r w:rsidRPr="00A2022C">
              <w:rPr>
                <w:rFonts w:cs="Calibri" w:hint="eastAsia"/>
                <w:szCs w:val="24"/>
                <w:lang w:eastAsia="zh-CN"/>
              </w:rPr>
              <w:t>月</w:t>
            </w:r>
            <w:r w:rsidRPr="00A2022C">
              <w:rPr>
                <w:rFonts w:cs="Calibri"/>
                <w:szCs w:val="24"/>
                <w:lang w:eastAsia="zh-CN"/>
              </w:rPr>
              <w:t>7</w:t>
            </w:r>
            <w:r w:rsidRPr="00A2022C">
              <w:rPr>
                <w:rFonts w:cs="Calibri" w:hint="eastAsia"/>
                <w:szCs w:val="24"/>
                <w:lang w:eastAsia="zh-CN"/>
              </w:rPr>
              <w:t>日</w:t>
            </w:r>
            <w:r w:rsidR="00720F32">
              <w:rPr>
                <w:rFonts w:hint="eastAsia"/>
                <w:lang w:eastAsia="zh-CN"/>
              </w:rPr>
              <w:t>，日内瓦</w:t>
            </w:r>
          </w:p>
        </w:tc>
      </w:tr>
      <w:tr w:rsidR="00A2022C" w14:paraId="2EC41E85" w14:textId="77777777" w:rsidTr="00CC50C4">
        <w:trPr>
          <w:cantSplit/>
        </w:trPr>
        <w:tc>
          <w:tcPr>
            <w:tcW w:w="1268" w:type="dxa"/>
          </w:tcPr>
          <w:p w14:paraId="1C8C1B04" w14:textId="77777777" w:rsidR="00A2022C" w:rsidRPr="006E14B5" w:rsidRDefault="00A2022C" w:rsidP="00A2022C">
            <w:pPr>
              <w:tabs>
                <w:tab w:val="left" w:pos="4111"/>
              </w:tabs>
              <w:spacing w:before="10"/>
              <w:rPr>
                <w:szCs w:val="24"/>
                <w:lang w:eastAsia="zh-CN"/>
              </w:rPr>
            </w:pPr>
            <w:r w:rsidRPr="006E14B5">
              <w:rPr>
                <w:rFonts w:hint="eastAsia"/>
                <w:szCs w:val="24"/>
                <w:lang w:eastAsia="zh-CN"/>
              </w:rPr>
              <w:t>文号：</w:t>
            </w:r>
          </w:p>
          <w:p w14:paraId="45F53C3A" w14:textId="77777777" w:rsidR="00A2022C" w:rsidRPr="006E14B5" w:rsidRDefault="00A2022C" w:rsidP="00A2022C">
            <w:pPr>
              <w:tabs>
                <w:tab w:val="left" w:pos="4111"/>
              </w:tabs>
              <w:spacing w:before="10"/>
              <w:rPr>
                <w:rFonts w:ascii="Futura Lt BT" w:hAnsi="Futura Lt BT"/>
                <w:szCs w:val="24"/>
                <w:lang w:eastAsia="zh-CN"/>
              </w:rPr>
            </w:pPr>
          </w:p>
        </w:tc>
        <w:tc>
          <w:tcPr>
            <w:tcW w:w="4161" w:type="dxa"/>
            <w:gridSpan w:val="2"/>
          </w:tcPr>
          <w:p w14:paraId="0803A310" w14:textId="77777777" w:rsidR="00A2022C" w:rsidRPr="00A2022C" w:rsidRDefault="00A2022C" w:rsidP="00A2022C">
            <w:pPr>
              <w:tabs>
                <w:tab w:val="left" w:pos="4111"/>
              </w:tabs>
              <w:spacing w:before="0"/>
              <w:rPr>
                <w:b/>
                <w:szCs w:val="24"/>
                <w:lang w:eastAsia="zh-CN"/>
              </w:rPr>
            </w:pPr>
            <w:r w:rsidRPr="00A2022C">
              <w:rPr>
                <w:rFonts w:hint="eastAsia"/>
                <w:b/>
                <w:szCs w:val="24"/>
                <w:lang w:eastAsia="zh-CN"/>
              </w:rPr>
              <w:t>电信标准化局第</w:t>
            </w:r>
            <w:r w:rsidRPr="00A2022C">
              <w:rPr>
                <w:b/>
                <w:szCs w:val="24"/>
                <w:lang w:eastAsia="zh-CN"/>
              </w:rPr>
              <w:t>187</w:t>
            </w:r>
            <w:r w:rsidRPr="00A2022C">
              <w:rPr>
                <w:rFonts w:hint="eastAsia"/>
                <w:b/>
                <w:szCs w:val="24"/>
                <w:lang w:eastAsia="zh-CN"/>
              </w:rPr>
              <w:t>号通函</w:t>
            </w:r>
          </w:p>
          <w:p w14:paraId="6176EFE9" w14:textId="0E935670" w:rsidR="00A2022C" w:rsidRPr="00A2022C" w:rsidRDefault="00A2022C" w:rsidP="00A2022C">
            <w:pPr>
              <w:tabs>
                <w:tab w:val="left" w:pos="4111"/>
              </w:tabs>
              <w:spacing w:before="0"/>
              <w:rPr>
                <w:b/>
                <w:szCs w:val="24"/>
                <w:lang w:eastAsia="zh-CN"/>
              </w:rPr>
            </w:pPr>
            <w:bookmarkStart w:id="0" w:name="lt_pId022"/>
            <w:r w:rsidRPr="00A2022C">
              <w:rPr>
                <w:rFonts w:cstheme="minorHAnsi"/>
                <w:b/>
                <w:bCs/>
                <w:szCs w:val="24"/>
                <w:lang w:eastAsia="zh-CN"/>
              </w:rPr>
              <w:t>FG-</w:t>
            </w:r>
            <w:r w:rsidRPr="00A2022C">
              <w:rPr>
                <w:rFonts w:eastAsia="Times New Roman" w:cstheme="minorHAnsi"/>
                <w:b/>
                <w:bCs/>
                <w:szCs w:val="24"/>
                <w:lang w:val="en-US" w:eastAsia="zh-CN"/>
              </w:rPr>
              <w:t>MV</w:t>
            </w:r>
            <w:r w:rsidRPr="00A2022C">
              <w:rPr>
                <w:rFonts w:cstheme="minorHAnsi"/>
                <w:b/>
                <w:bCs/>
                <w:szCs w:val="24"/>
                <w:lang w:eastAsia="zh-CN"/>
              </w:rPr>
              <w:t>/CB</w:t>
            </w:r>
            <w:bookmarkEnd w:id="0"/>
          </w:p>
        </w:tc>
        <w:tc>
          <w:tcPr>
            <w:tcW w:w="4436" w:type="dxa"/>
            <w:vMerge w:val="restart"/>
          </w:tcPr>
          <w:p w14:paraId="1ECC2118" w14:textId="77777777" w:rsidR="00A2022C" w:rsidRPr="006E3BC7" w:rsidRDefault="00A2022C" w:rsidP="00A2022C">
            <w:pPr>
              <w:tabs>
                <w:tab w:val="left" w:pos="4111"/>
              </w:tabs>
              <w:spacing w:before="0"/>
              <w:rPr>
                <w:b/>
                <w:bCs/>
                <w:sz w:val="22"/>
                <w:szCs w:val="22"/>
                <w:lang w:eastAsia="zh-CN"/>
              </w:rPr>
            </w:pPr>
            <w:bookmarkStart w:id="1" w:name="Addressee_E"/>
            <w:bookmarkEnd w:id="1"/>
            <w:r w:rsidRPr="006E3BC7">
              <w:rPr>
                <w:rFonts w:hint="eastAsia"/>
                <w:b/>
                <w:bCs/>
                <w:sz w:val="22"/>
                <w:szCs w:val="22"/>
                <w:lang w:eastAsia="zh-CN"/>
              </w:rPr>
              <w:t>致：</w:t>
            </w:r>
          </w:p>
          <w:p w14:paraId="181E4C58" w14:textId="77777777" w:rsidR="00A2022C" w:rsidRPr="006E3BC7" w:rsidRDefault="00A2022C" w:rsidP="00A2022C">
            <w:pPr>
              <w:pStyle w:val="Tabletext"/>
              <w:tabs>
                <w:tab w:val="clear" w:pos="284"/>
                <w:tab w:val="left" w:pos="517"/>
              </w:tabs>
              <w:ind w:left="375" w:hanging="375"/>
              <w:rPr>
                <w:rFonts w:cs="Calibri"/>
                <w:sz w:val="22"/>
                <w:szCs w:val="22"/>
                <w:lang w:eastAsia="zh-CN"/>
              </w:rPr>
            </w:pPr>
            <w:r w:rsidRPr="006E3BC7">
              <w:rPr>
                <w:rFonts w:cstheme="minorHAnsi"/>
                <w:sz w:val="22"/>
                <w:szCs w:val="22"/>
                <w:lang w:eastAsia="zh-CN"/>
              </w:rPr>
              <w:t>-</w:t>
            </w:r>
            <w:r w:rsidRPr="006E3BC7">
              <w:rPr>
                <w:rFonts w:cstheme="minorHAnsi"/>
                <w:sz w:val="22"/>
                <w:szCs w:val="22"/>
                <w:lang w:eastAsia="zh-CN"/>
              </w:rPr>
              <w:tab/>
            </w:r>
            <w:proofErr w:type="gramStart"/>
            <w:r w:rsidRPr="006E3BC7">
              <w:rPr>
                <w:rFonts w:cs="Calibri"/>
                <w:sz w:val="22"/>
                <w:szCs w:val="22"/>
                <w:lang w:eastAsia="zh-CN"/>
              </w:rPr>
              <w:t>国际电联各成员国主管部门；</w:t>
            </w:r>
            <w:proofErr w:type="gramEnd"/>
          </w:p>
          <w:p w14:paraId="5D638F67" w14:textId="77777777" w:rsidR="00A2022C" w:rsidRPr="006E3BC7" w:rsidRDefault="00A2022C" w:rsidP="00A2022C">
            <w:pPr>
              <w:pStyle w:val="Tabletext"/>
              <w:tabs>
                <w:tab w:val="clear" w:pos="284"/>
                <w:tab w:val="left" w:pos="517"/>
              </w:tabs>
              <w:ind w:left="375" w:hanging="375"/>
              <w:rPr>
                <w:rFonts w:cs="Calibri"/>
                <w:color w:val="000000"/>
                <w:sz w:val="22"/>
                <w:szCs w:val="22"/>
                <w:lang w:eastAsia="zh-CN"/>
              </w:rPr>
            </w:pPr>
            <w:r w:rsidRPr="006E3BC7">
              <w:rPr>
                <w:rFonts w:cs="Calibri"/>
                <w:color w:val="000000"/>
                <w:sz w:val="22"/>
                <w:szCs w:val="22"/>
                <w:lang w:eastAsia="zh-CN"/>
              </w:rPr>
              <w:t>-</w:t>
            </w:r>
            <w:r w:rsidRPr="006E3BC7">
              <w:rPr>
                <w:rFonts w:cs="Calibri"/>
                <w:color w:val="000000"/>
                <w:sz w:val="22"/>
                <w:szCs w:val="22"/>
                <w:lang w:eastAsia="zh-CN"/>
              </w:rPr>
              <w:tab/>
              <w:t>ITU-</w:t>
            </w:r>
            <w:proofErr w:type="gramStart"/>
            <w:r w:rsidRPr="006E3BC7">
              <w:rPr>
                <w:rFonts w:cs="Calibri"/>
                <w:color w:val="000000"/>
                <w:sz w:val="22"/>
                <w:szCs w:val="22"/>
                <w:lang w:eastAsia="zh-CN"/>
              </w:rPr>
              <w:t>T</w:t>
            </w:r>
            <w:r w:rsidRPr="006E3BC7">
              <w:rPr>
                <w:rFonts w:cs="Calibri"/>
                <w:color w:val="000000"/>
                <w:sz w:val="22"/>
                <w:szCs w:val="22"/>
                <w:lang w:val="fr-CH" w:eastAsia="zh-CN"/>
              </w:rPr>
              <w:t>部门成员</w:t>
            </w:r>
            <w:r w:rsidRPr="006E3BC7">
              <w:rPr>
                <w:rFonts w:cs="Calibri"/>
                <w:color w:val="000000"/>
                <w:sz w:val="22"/>
                <w:szCs w:val="22"/>
                <w:lang w:eastAsia="zh-CN"/>
              </w:rPr>
              <w:t>；</w:t>
            </w:r>
            <w:proofErr w:type="gramEnd"/>
          </w:p>
          <w:p w14:paraId="4F814E8A" w14:textId="77777777" w:rsidR="00A2022C" w:rsidRPr="006E3BC7" w:rsidRDefault="00A2022C" w:rsidP="00A2022C">
            <w:pPr>
              <w:pStyle w:val="Tabletext"/>
              <w:tabs>
                <w:tab w:val="clear" w:pos="284"/>
                <w:tab w:val="left" w:pos="517"/>
              </w:tabs>
              <w:ind w:left="375" w:hanging="375"/>
              <w:rPr>
                <w:rFonts w:cs="Calibri"/>
                <w:color w:val="000000"/>
                <w:sz w:val="22"/>
                <w:szCs w:val="22"/>
                <w:lang w:eastAsia="zh-CN"/>
              </w:rPr>
            </w:pPr>
            <w:r w:rsidRPr="006E3BC7">
              <w:rPr>
                <w:rFonts w:cs="Calibri"/>
                <w:color w:val="000000"/>
                <w:sz w:val="22"/>
                <w:szCs w:val="22"/>
                <w:lang w:eastAsia="zh-CN"/>
              </w:rPr>
              <w:t>-</w:t>
            </w:r>
            <w:r w:rsidRPr="006E3BC7">
              <w:rPr>
                <w:rFonts w:cs="Calibri"/>
                <w:color w:val="000000"/>
                <w:sz w:val="22"/>
                <w:szCs w:val="22"/>
                <w:lang w:eastAsia="zh-CN"/>
              </w:rPr>
              <w:tab/>
              <w:t>ITU-</w:t>
            </w:r>
            <w:proofErr w:type="gramStart"/>
            <w:r w:rsidRPr="006E3BC7">
              <w:rPr>
                <w:rFonts w:cs="Calibri"/>
                <w:color w:val="000000"/>
                <w:sz w:val="22"/>
                <w:szCs w:val="22"/>
                <w:lang w:eastAsia="zh-CN"/>
              </w:rPr>
              <w:t>T</w:t>
            </w:r>
            <w:r w:rsidRPr="006E3BC7">
              <w:rPr>
                <w:rFonts w:cs="Calibri"/>
                <w:color w:val="000000"/>
                <w:sz w:val="22"/>
                <w:szCs w:val="22"/>
                <w:lang w:val="fr-CH" w:eastAsia="zh-CN"/>
              </w:rPr>
              <w:t>部门准成员</w:t>
            </w:r>
            <w:r w:rsidRPr="006E3BC7">
              <w:rPr>
                <w:rFonts w:cs="Calibri"/>
                <w:color w:val="000000"/>
                <w:sz w:val="22"/>
                <w:szCs w:val="22"/>
                <w:lang w:eastAsia="zh-CN"/>
              </w:rPr>
              <w:t>；</w:t>
            </w:r>
            <w:proofErr w:type="gramEnd"/>
          </w:p>
          <w:p w14:paraId="2EAEE218" w14:textId="77777777" w:rsidR="00A2022C" w:rsidRPr="006E3BC7" w:rsidRDefault="00A2022C" w:rsidP="00A2022C">
            <w:pPr>
              <w:tabs>
                <w:tab w:val="clear" w:pos="794"/>
                <w:tab w:val="clear" w:pos="1191"/>
                <w:tab w:val="clear" w:pos="1588"/>
                <w:tab w:val="clear" w:pos="1985"/>
                <w:tab w:val="left" w:pos="517"/>
              </w:tabs>
              <w:spacing w:before="0"/>
              <w:ind w:left="375" w:hanging="375"/>
              <w:rPr>
                <w:rFonts w:ascii="Calibri" w:hAnsi="Calibri" w:cs="Calibri"/>
                <w:color w:val="000000"/>
                <w:sz w:val="22"/>
                <w:szCs w:val="22"/>
                <w:lang w:eastAsia="zh-CN"/>
              </w:rPr>
            </w:pPr>
            <w:r w:rsidRPr="006E3BC7">
              <w:rPr>
                <w:rFonts w:ascii="Calibri" w:hAnsi="Calibri" w:cs="Calibri"/>
                <w:color w:val="000000"/>
                <w:sz w:val="22"/>
                <w:szCs w:val="22"/>
                <w:lang w:eastAsia="zh-CN"/>
              </w:rPr>
              <w:t>-</w:t>
            </w:r>
            <w:r w:rsidRPr="006E3BC7">
              <w:rPr>
                <w:rFonts w:ascii="Calibri" w:hAnsi="Calibri" w:cs="Calibri"/>
                <w:color w:val="000000"/>
                <w:sz w:val="22"/>
                <w:szCs w:val="22"/>
                <w:lang w:eastAsia="zh-CN"/>
              </w:rPr>
              <w:tab/>
            </w:r>
            <w:proofErr w:type="gramStart"/>
            <w:r w:rsidRPr="006E3BC7">
              <w:rPr>
                <w:rFonts w:ascii="Calibri" w:hAnsi="Calibri" w:cs="Calibri"/>
                <w:color w:val="000000"/>
                <w:sz w:val="22"/>
                <w:szCs w:val="22"/>
                <w:lang w:val="fr-CH" w:eastAsia="zh-CN"/>
              </w:rPr>
              <w:t>国际电联学术成员</w:t>
            </w:r>
            <w:r w:rsidRPr="006E3BC7">
              <w:rPr>
                <w:rFonts w:ascii="Calibri" w:hAnsi="Calibri" w:cs="Calibri"/>
                <w:color w:val="000000"/>
                <w:sz w:val="22"/>
                <w:szCs w:val="22"/>
                <w:lang w:eastAsia="zh-CN"/>
              </w:rPr>
              <w:t>；</w:t>
            </w:r>
            <w:proofErr w:type="gramEnd"/>
          </w:p>
          <w:p w14:paraId="06248405" w14:textId="77777777" w:rsidR="00A2022C" w:rsidRPr="006E3BC7" w:rsidRDefault="00A2022C" w:rsidP="00A2022C">
            <w:pPr>
              <w:pStyle w:val="Tabletext"/>
              <w:tabs>
                <w:tab w:val="clear" w:pos="284"/>
                <w:tab w:val="left" w:pos="517"/>
              </w:tabs>
              <w:ind w:left="375" w:hanging="375"/>
              <w:rPr>
                <w:rFonts w:cs="Calibri"/>
                <w:b/>
                <w:sz w:val="22"/>
                <w:szCs w:val="22"/>
                <w:lang w:eastAsia="zh-CN"/>
              </w:rPr>
            </w:pPr>
            <w:r w:rsidRPr="006E3BC7">
              <w:rPr>
                <w:rFonts w:cs="Calibri"/>
                <w:b/>
                <w:sz w:val="22"/>
                <w:szCs w:val="22"/>
                <w:lang w:eastAsia="zh-CN"/>
              </w:rPr>
              <w:t>抄送：</w:t>
            </w:r>
          </w:p>
          <w:p w14:paraId="41E96A5D" w14:textId="77777777" w:rsidR="00A2022C" w:rsidRPr="006E3BC7" w:rsidRDefault="00A2022C" w:rsidP="00A2022C">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517"/>
              </w:tabs>
              <w:ind w:left="375" w:hanging="375"/>
              <w:rPr>
                <w:rFonts w:cs="Calibri"/>
                <w:sz w:val="22"/>
                <w:szCs w:val="22"/>
                <w:lang w:eastAsia="zh-CN"/>
              </w:rPr>
            </w:pPr>
            <w:r w:rsidRPr="006E3BC7">
              <w:rPr>
                <w:rFonts w:cs="Calibri"/>
                <w:sz w:val="22"/>
                <w:szCs w:val="22"/>
                <w:lang w:eastAsia="zh-CN"/>
              </w:rPr>
              <w:t>-</w:t>
            </w:r>
            <w:r w:rsidRPr="006E3BC7">
              <w:rPr>
                <w:rFonts w:cs="Calibri"/>
                <w:sz w:val="22"/>
                <w:szCs w:val="22"/>
                <w:lang w:eastAsia="zh-CN"/>
              </w:rPr>
              <w:tab/>
              <w:t>ITU-</w:t>
            </w:r>
            <w:proofErr w:type="gramStart"/>
            <w:r w:rsidRPr="006E3BC7">
              <w:rPr>
                <w:rFonts w:cs="Calibri"/>
                <w:sz w:val="22"/>
                <w:szCs w:val="22"/>
                <w:lang w:eastAsia="zh-CN"/>
              </w:rPr>
              <w:t>T</w:t>
            </w:r>
            <w:r w:rsidRPr="006E3BC7">
              <w:rPr>
                <w:rFonts w:cs="Calibri"/>
                <w:sz w:val="22"/>
                <w:szCs w:val="22"/>
                <w:lang w:eastAsia="zh-CN"/>
              </w:rPr>
              <w:t>各研究组正副主席</w:t>
            </w:r>
            <w:r w:rsidRPr="006E3BC7">
              <w:rPr>
                <w:rFonts w:cs="Calibri" w:hint="eastAsia"/>
                <w:sz w:val="22"/>
                <w:szCs w:val="22"/>
                <w:lang w:eastAsia="zh-CN"/>
              </w:rPr>
              <w:t>；</w:t>
            </w:r>
            <w:proofErr w:type="gramEnd"/>
          </w:p>
          <w:p w14:paraId="32A2549E" w14:textId="77777777" w:rsidR="00A2022C" w:rsidRPr="006E3BC7" w:rsidRDefault="00A2022C" w:rsidP="00A2022C">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517"/>
              </w:tabs>
              <w:ind w:left="375" w:hanging="375"/>
              <w:rPr>
                <w:rFonts w:cs="Calibri"/>
                <w:sz w:val="22"/>
                <w:szCs w:val="22"/>
                <w:lang w:eastAsia="zh-CN"/>
              </w:rPr>
            </w:pPr>
            <w:r w:rsidRPr="006E3BC7">
              <w:rPr>
                <w:rFonts w:cs="Calibri"/>
                <w:sz w:val="22"/>
                <w:szCs w:val="22"/>
                <w:lang w:eastAsia="zh-CN"/>
              </w:rPr>
              <w:t>-</w:t>
            </w:r>
            <w:r w:rsidRPr="006E3BC7">
              <w:rPr>
                <w:rFonts w:cs="Calibri"/>
                <w:sz w:val="22"/>
                <w:szCs w:val="22"/>
                <w:lang w:eastAsia="zh-CN"/>
              </w:rPr>
              <w:tab/>
            </w:r>
            <w:proofErr w:type="gramStart"/>
            <w:r w:rsidRPr="006E3BC7">
              <w:rPr>
                <w:rFonts w:cs="Calibri"/>
                <w:sz w:val="22"/>
                <w:szCs w:val="22"/>
                <w:lang w:eastAsia="zh-CN"/>
              </w:rPr>
              <w:t>电信发展局主任；</w:t>
            </w:r>
            <w:proofErr w:type="gramEnd"/>
          </w:p>
          <w:p w14:paraId="2EAFF12D" w14:textId="76FB5D46" w:rsidR="00A2022C" w:rsidRDefault="00A2022C" w:rsidP="00B35EC2">
            <w:pPr>
              <w:pStyle w:val="Tabletext"/>
              <w:rPr>
                <w:lang w:eastAsia="zh-CN"/>
              </w:rPr>
            </w:pPr>
            <w:r w:rsidRPr="006E3BC7">
              <w:rPr>
                <w:sz w:val="22"/>
                <w:szCs w:val="22"/>
                <w:lang w:eastAsia="zh-CN"/>
              </w:rPr>
              <w:t>-</w:t>
            </w:r>
            <w:r w:rsidRPr="006E3BC7">
              <w:rPr>
                <w:sz w:val="22"/>
                <w:szCs w:val="22"/>
                <w:lang w:eastAsia="zh-CN"/>
              </w:rPr>
              <w:tab/>
            </w:r>
            <w:r w:rsidRPr="006E3BC7">
              <w:rPr>
                <w:sz w:val="22"/>
                <w:szCs w:val="22"/>
                <w:lang w:eastAsia="zh-CN"/>
              </w:rPr>
              <w:t>无线电通信局主任</w:t>
            </w:r>
          </w:p>
        </w:tc>
      </w:tr>
      <w:tr w:rsidR="00A2022C" w14:paraId="29821B0C" w14:textId="77777777" w:rsidTr="00CC50C4">
        <w:trPr>
          <w:cantSplit/>
        </w:trPr>
        <w:tc>
          <w:tcPr>
            <w:tcW w:w="1268" w:type="dxa"/>
          </w:tcPr>
          <w:p w14:paraId="34D39F9F" w14:textId="77777777" w:rsidR="00A2022C" w:rsidRPr="006E14B5" w:rsidRDefault="00A2022C" w:rsidP="00A2022C">
            <w:pPr>
              <w:spacing w:before="40" w:after="40"/>
              <w:rPr>
                <w:szCs w:val="24"/>
                <w:lang w:eastAsia="zh-CN"/>
              </w:rPr>
            </w:pPr>
            <w:r w:rsidRPr="006E14B5">
              <w:rPr>
                <w:rFonts w:hint="eastAsia"/>
                <w:szCs w:val="24"/>
                <w:lang w:eastAsia="zh-CN"/>
              </w:rPr>
              <w:t>电话：</w:t>
            </w:r>
          </w:p>
        </w:tc>
        <w:tc>
          <w:tcPr>
            <w:tcW w:w="4161" w:type="dxa"/>
            <w:gridSpan w:val="2"/>
          </w:tcPr>
          <w:p w14:paraId="359F5F4B" w14:textId="35892403" w:rsidR="00A2022C" w:rsidRPr="00A2022C" w:rsidRDefault="00A2022C" w:rsidP="00A2022C">
            <w:pPr>
              <w:tabs>
                <w:tab w:val="left" w:pos="4111"/>
              </w:tabs>
              <w:spacing w:before="40" w:after="40"/>
              <w:rPr>
                <w:szCs w:val="24"/>
                <w:lang w:eastAsia="zh-CN"/>
              </w:rPr>
            </w:pPr>
            <w:r w:rsidRPr="00A2022C">
              <w:rPr>
                <w:rFonts w:cstheme="minorHAnsi"/>
                <w:szCs w:val="24"/>
              </w:rPr>
              <w:t>+41 22 730 6301</w:t>
            </w:r>
          </w:p>
        </w:tc>
        <w:tc>
          <w:tcPr>
            <w:tcW w:w="4436" w:type="dxa"/>
            <w:vMerge/>
          </w:tcPr>
          <w:p w14:paraId="3E17937E" w14:textId="77777777" w:rsidR="00A2022C" w:rsidRDefault="00A2022C" w:rsidP="00A2022C">
            <w:pPr>
              <w:tabs>
                <w:tab w:val="left" w:pos="284"/>
              </w:tabs>
              <w:spacing w:before="0"/>
              <w:ind w:left="284" w:hanging="284"/>
              <w:rPr>
                <w:b/>
                <w:lang w:eastAsia="zh-CN"/>
              </w:rPr>
            </w:pPr>
          </w:p>
        </w:tc>
      </w:tr>
      <w:tr w:rsidR="00A2022C" w14:paraId="1C2AC39C" w14:textId="77777777" w:rsidTr="00CC50C4">
        <w:trPr>
          <w:cantSplit/>
        </w:trPr>
        <w:tc>
          <w:tcPr>
            <w:tcW w:w="1268" w:type="dxa"/>
          </w:tcPr>
          <w:p w14:paraId="7F545FC4" w14:textId="77777777" w:rsidR="00A2022C" w:rsidRPr="006E14B5" w:rsidRDefault="00A2022C" w:rsidP="00A2022C">
            <w:pPr>
              <w:spacing w:before="40" w:after="40"/>
              <w:rPr>
                <w:szCs w:val="24"/>
                <w:lang w:eastAsia="zh-CN"/>
              </w:rPr>
            </w:pPr>
            <w:r w:rsidRPr="006E14B5">
              <w:rPr>
                <w:rFonts w:hint="eastAsia"/>
                <w:szCs w:val="24"/>
                <w:lang w:eastAsia="zh-CN"/>
              </w:rPr>
              <w:t>传真：</w:t>
            </w:r>
          </w:p>
        </w:tc>
        <w:tc>
          <w:tcPr>
            <w:tcW w:w="4161" w:type="dxa"/>
            <w:gridSpan w:val="2"/>
          </w:tcPr>
          <w:p w14:paraId="62EADC2F" w14:textId="7BF5BC38" w:rsidR="00B35EC2" w:rsidRPr="00B35EC2" w:rsidRDefault="00A2022C" w:rsidP="00A2022C">
            <w:pPr>
              <w:tabs>
                <w:tab w:val="left" w:pos="4111"/>
              </w:tabs>
              <w:spacing w:before="40" w:after="40"/>
              <w:rPr>
                <w:rStyle w:val="Hyperlink"/>
                <w:rFonts w:cstheme="minorHAnsi"/>
                <w:color w:val="auto"/>
                <w:szCs w:val="24"/>
                <w:u w:val="none"/>
              </w:rPr>
            </w:pPr>
            <w:r w:rsidRPr="00A2022C">
              <w:rPr>
                <w:rFonts w:cstheme="minorHAnsi"/>
                <w:szCs w:val="24"/>
              </w:rPr>
              <w:t>+41 22 730 5853</w:t>
            </w:r>
          </w:p>
        </w:tc>
        <w:tc>
          <w:tcPr>
            <w:tcW w:w="4436" w:type="dxa"/>
            <w:vMerge/>
          </w:tcPr>
          <w:p w14:paraId="670DEC2F" w14:textId="77777777" w:rsidR="00A2022C" w:rsidRDefault="00A2022C" w:rsidP="00A2022C">
            <w:pPr>
              <w:tabs>
                <w:tab w:val="left" w:pos="284"/>
              </w:tabs>
              <w:spacing w:before="0"/>
              <w:ind w:left="284" w:hanging="284"/>
              <w:rPr>
                <w:b/>
                <w:lang w:eastAsia="zh-CN"/>
              </w:rPr>
            </w:pPr>
          </w:p>
        </w:tc>
      </w:tr>
      <w:tr w:rsidR="006E14B5" w14:paraId="7900A730" w14:textId="77777777" w:rsidTr="00CC50C4">
        <w:trPr>
          <w:cantSplit/>
        </w:trPr>
        <w:tc>
          <w:tcPr>
            <w:tcW w:w="1268" w:type="dxa"/>
          </w:tcPr>
          <w:p w14:paraId="2F9EE6CE" w14:textId="77777777" w:rsidR="006E14B5" w:rsidRPr="006E14B5" w:rsidRDefault="006E14B5" w:rsidP="00191798">
            <w:pPr>
              <w:spacing w:before="40" w:after="40"/>
              <w:rPr>
                <w:szCs w:val="24"/>
                <w:lang w:eastAsia="zh-CN"/>
              </w:rPr>
            </w:pPr>
            <w:r w:rsidRPr="006E14B5">
              <w:rPr>
                <w:rFonts w:ascii="Calibri" w:hAnsi="Calibri" w:hint="eastAsia"/>
                <w:lang w:eastAsia="zh-CN"/>
              </w:rPr>
              <w:t>电子邮件</w:t>
            </w:r>
            <w:r w:rsidRPr="006E14B5">
              <w:rPr>
                <w:rFonts w:hint="eastAsia"/>
                <w:szCs w:val="24"/>
                <w:lang w:eastAsia="zh-CN"/>
              </w:rPr>
              <w:t>：</w:t>
            </w:r>
          </w:p>
        </w:tc>
        <w:tc>
          <w:tcPr>
            <w:tcW w:w="4161" w:type="dxa"/>
            <w:gridSpan w:val="2"/>
          </w:tcPr>
          <w:p w14:paraId="409C3E0D" w14:textId="5674322E" w:rsidR="006E14B5" w:rsidRPr="00A2022C" w:rsidRDefault="008D0C4B" w:rsidP="005C26FD">
            <w:pPr>
              <w:tabs>
                <w:tab w:val="left" w:pos="4111"/>
              </w:tabs>
              <w:spacing w:before="40"/>
              <w:rPr>
                <w:szCs w:val="24"/>
                <w:lang w:eastAsia="zh-CN"/>
              </w:rPr>
            </w:pPr>
            <w:hyperlink r:id="rId8" w:history="1">
              <w:bookmarkStart w:id="2" w:name="lt_pId045"/>
              <w:r w:rsidR="00A2022C" w:rsidRPr="00A2022C">
                <w:rPr>
                  <w:rStyle w:val="Hyperlink"/>
                  <w:szCs w:val="24"/>
                </w:rPr>
                <w:t>virtualworlds@itu.int</w:t>
              </w:r>
              <w:bookmarkEnd w:id="2"/>
            </w:hyperlink>
          </w:p>
        </w:tc>
        <w:tc>
          <w:tcPr>
            <w:tcW w:w="4436" w:type="dxa"/>
            <w:vMerge/>
          </w:tcPr>
          <w:p w14:paraId="450557A8"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76A8093A" w14:textId="77777777" w:rsidTr="00CC50C4">
        <w:trPr>
          <w:cantSplit/>
        </w:trPr>
        <w:tc>
          <w:tcPr>
            <w:tcW w:w="1268" w:type="dxa"/>
          </w:tcPr>
          <w:p w14:paraId="033B53DA" w14:textId="77777777" w:rsidR="00720F32" w:rsidRPr="00A2022C" w:rsidRDefault="00720F32" w:rsidP="00191798">
            <w:pPr>
              <w:spacing w:before="40" w:after="40"/>
              <w:rPr>
                <w:b/>
                <w:bCs/>
                <w:szCs w:val="22"/>
                <w:lang w:eastAsia="zh-CN"/>
              </w:rPr>
            </w:pPr>
            <w:r w:rsidRPr="00A2022C">
              <w:rPr>
                <w:rFonts w:hint="eastAsia"/>
                <w:b/>
                <w:bCs/>
                <w:szCs w:val="22"/>
                <w:lang w:eastAsia="zh-CN"/>
              </w:rPr>
              <w:t>事由：</w:t>
            </w:r>
          </w:p>
        </w:tc>
        <w:tc>
          <w:tcPr>
            <w:tcW w:w="8597" w:type="dxa"/>
            <w:gridSpan w:val="3"/>
          </w:tcPr>
          <w:p w14:paraId="160C7317" w14:textId="241A959E" w:rsidR="00720F32" w:rsidRPr="00A2022C" w:rsidRDefault="00A2022C" w:rsidP="00956D38">
            <w:pPr>
              <w:tabs>
                <w:tab w:val="left" w:pos="4111"/>
              </w:tabs>
              <w:spacing w:before="0"/>
              <w:rPr>
                <w:b/>
                <w:szCs w:val="22"/>
                <w:lang w:eastAsia="zh-CN"/>
              </w:rPr>
            </w:pPr>
            <w:bookmarkStart w:id="3" w:name="lt_pId047"/>
            <w:r w:rsidRPr="00A2022C">
              <w:rPr>
                <w:rFonts w:cstheme="minorHAnsi"/>
                <w:b/>
                <w:bCs/>
                <w:szCs w:val="22"/>
              </w:rPr>
              <w:t>2024</w:t>
            </w:r>
            <w:bookmarkEnd w:id="3"/>
            <w:r w:rsidRPr="00A2022C">
              <w:rPr>
                <w:rFonts w:cstheme="minorHAnsi" w:hint="eastAsia"/>
                <w:b/>
                <w:bCs/>
                <w:szCs w:val="22"/>
                <w:lang w:eastAsia="zh-CN"/>
              </w:rPr>
              <w:t>年元宇宙思考马拉松</w:t>
            </w:r>
          </w:p>
        </w:tc>
      </w:tr>
    </w:tbl>
    <w:p w14:paraId="1B22FDF9" w14:textId="77777777" w:rsidR="0063445E" w:rsidRPr="006E3BC7" w:rsidRDefault="0063445E" w:rsidP="00A2022C">
      <w:pPr>
        <w:spacing w:before="360"/>
        <w:rPr>
          <w:szCs w:val="24"/>
          <w:lang w:eastAsia="zh-CN"/>
        </w:rPr>
      </w:pPr>
      <w:bookmarkStart w:id="4" w:name="StartTyping_E"/>
      <w:bookmarkEnd w:id="4"/>
      <w:r w:rsidRPr="006E3BC7">
        <w:rPr>
          <w:rFonts w:hint="eastAsia"/>
          <w:szCs w:val="24"/>
          <w:lang w:eastAsia="zh-CN"/>
        </w:rPr>
        <w:t>尊敬的先生</w:t>
      </w:r>
      <w:r w:rsidRPr="006E3BC7">
        <w:rPr>
          <w:rFonts w:hint="eastAsia"/>
          <w:szCs w:val="24"/>
          <w:lang w:eastAsia="zh-CN"/>
        </w:rPr>
        <w:t>/</w:t>
      </w:r>
      <w:r w:rsidRPr="006E3BC7">
        <w:rPr>
          <w:rFonts w:hint="eastAsia"/>
          <w:szCs w:val="24"/>
          <w:lang w:eastAsia="zh-CN"/>
        </w:rPr>
        <w:t>女士：</w:t>
      </w:r>
    </w:p>
    <w:p w14:paraId="2FE8A3D2" w14:textId="77777777" w:rsidR="00A2022C" w:rsidRPr="006E3BC7" w:rsidRDefault="00A2022C" w:rsidP="00C50F99">
      <w:pPr>
        <w:tabs>
          <w:tab w:val="clear" w:pos="794"/>
          <w:tab w:val="clear" w:pos="1191"/>
          <w:tab w:val="left" w:pos="851"/>
        </w:tabs>
        <w:spacing w:before="360"/>
        <w:rPr>
          <w:rFonts w:cstheme="minorHAnsi"/>
          <w:szCs w:val="24"/>
          <w:lang w:eastAsia="zh-CN"/>
        </w:rPr>
      </w:pPr>
      <w:r w:rsidRPr="006E3BC7">
        <w:rPr>
          <w:rFonts w:cstheme="minorHAnsi"/>
          <w:szCs w:val="24"/>
          <w:lang w:eastAsia="zh-CN"/>
        </w:rPr>
        <w:t>1</w:t>
      </w:r>
      <w:r w:rsidRPr="006E3BC7">
        <w:rPr>
          <w:rFonts w:cstheme="minorHAnsi"/>
          <w:szCs w:val="24"/>
          <w:lang w:eastAsia="zh-CN"/>
        </w:rPr>
        <w:tab/>
      </w:r>
      <w:r w:rsidRPr="006E3BC7">
        <w:rPr>
          <w:rFonts w:cstheme="minorHAnsi" w:hint="eastAsia"/>
          <w:szCs w:val="24"/>
          <w:lang w:eastAsia="zh-CN"/>
        </w:rPr>
        <w:t>我很高兴邀请您参加由国际电信联盟（</w:t>
      </w:r>
      <w:r w:rsidRPr="006E3BC7">
        <w:rPr>
          <w:rFonts w:cstheme="minorHAnsi" w:hint="eastAsia"/>
          <w:szCs w:val="24"/>
          <w:lang w:eastAsia="zh-CN"/>
        </w:rPr>
        <w:t>ITU</w:t>
      </w:r>
      <w:r w:rsidRPr="006E3BC7">
        <w:rPr>
          <w:rFonts w:cstheme="minorHAnsi" w:hint="eastAsia"/>
          <w:szCs w:val="24"/>
          <w:lang w:eastAsia="zh-CN"/>
        </w:rPr>
        <w:t>）、联合国国际计算中心（</w:t>
      </w:r>
      <w:r w:rsidRPr="006E3BC7">
        <w:rPr>
          <w:rFonts w:cstheme="minorHAnsi" w:hint="eastAsia"/>
          <w:szCs w:val="24"/>
          <w:lang w:eastAsia="zh-CN"/>
        </w:rPr>
        <w:t>UNICC</w:t>
      </w:r>
      <w:r w:rsidRPr="006E3BC7">
        <w:rPr>
          <w:rFonts w:cstheme="minorHAnsi" w:hint="eastAsia"/>
          <w:szCs w:val="24"/>
          <w:lang w:eastAsia="zh-CN"/>
        </w:rPr>
        <w:t>）和联合国粮食和农业组织（</w:t>
      </w:r>
      <w:r w:rsidRPr="006E3BC7">
        <w:rPr>
          <w:rFonts w:cstheme="minorHAnsi" w:hint="eastAsia"/>
          <w:szCs w:val="24"/>
          <w:lang w:eastAsia="zh-CN"/>
        </w:rPr>
        <w:t>FAO</w:t>
      </w:r>
      <w:r w:rsidRPr="006E3BC7">
        <w:rPr>
          <w:rFonts w:cstheme="minorHAnsi" w:hint="eastAsia"/>
          <w:szCs w:val="24"/>
          <w:lang w:eastAsia="zh-CN"/>
        </w:rPr>
        <w:t>）共同举办的</w:t>
      </w:r>
      <w:r w:rsidRPr="006E3BC7">
        <w:rPr>
          <w:rFonts w:cstheme="minorHAnsi" w:hint="eastAsia"/>
          <w:szCs w:val="24"/>
          <w:lang w:eastAsia="zh-CN"/>
        </w:rPr>
        <w:t>2024</w:t>
      </w:r>
      <w:r w:rsidRPr="006E3BC7">
        <w:rPr>
          <w:rFonts w:cstheme="minorHAnsi" w:hint="eastAsia"/>
          <w:szCs w:val="24"/>
          <w:lang w:eastAsia="zh-CN"/>
        </w:rPr>
        <w:t>年元宇宙思考马拉松，</w:t>
      </w:r>
      <w:proofErr w:type="gramStart"/>
      <w:r w:rsidRPr="006E3BC7">
        <w:rPr>
          <w:rFonts w:cstheme="minorHAnsi" w:hint="eastAsia"/>
          <w:szCs w:val="24"/>
          <w:lang w:eastAsia="zh-CN"/>
        </w:rPr>
        <w:t>主题为“</w:t>
      </w:r>
      <w:proofErr w:type="gramEnd"/>
      <w:r w:rsidRPr="006E3BC7">
        <w:rPr>
          <w:rFonts w:cstheme="minorHAnsi" w:hint="eastAsia"/>
          <w:szCs w:val="24"/>
          <w:lang w:eastAsia="zh-CN"/>
        </w:rPr>
        <w:t>虚拟世界为可持续智慧城市及社区带来革命性变化”。</w:t>
      </w:r>
    </w:p>
    <w:p w14:paraId="0AE1811D" w14:textId="77777777" w:rsidR="00A2022C" w:rsidRPr="006E3BC7" w:rsidRDefault="00A2022C" w:rsidP="00A2022C">
      <w:pPr>
        <w:rPr>
          <w:rFonts w:cstheme="minorHAnsi"/>
          <w:szCs w:val="24"/>
          <w:lang w:eastAsia="zh-CN"/>
        </w:rPr>
      </w:pPr>
      <w:r w:rsidRPr="006E3BC7">
        <w:rPr>
          <w:rFonts w:cstheme="minorHAnsi"/>
          <w:szCs w:val="24"/>
          <w:lang w:eastAsia="zh-CN"/>
        </w:rPr>
        <w:t>2</w:t>
      </w:r>
      <w:r w:rsidRPr="006E3BC7">
        <w:rPr>
          <w:rFonts w:cstheme="minorHAnsi"/>
          <w:szCs w:val="24"/>
          <w:lang w:eastAsia="zh-CN"/>
        </w:rPr>
        <w:tab/>
      </w:r>
      <w:bookmarkStart w:id="5" w:name="lt_pId052"/>
      <w:r w:rsidRPr="006E3BC7">
        <w:rPr>
          <w:rFonts w:cstheme="minorHAnsi" w:hint="eastAsia"/>
          <w:szCs w:val="24"/>
          <w:lang w:eastAsia="zh-CN"/>
        </w:rPr>
        <w:t>2024</w:t>
      </w:r>
      <w:r w:rsidRPr="006E3BC7">
        <w:rPr>
          <w:rFonts w:cstheme="minorHAnsi" w:hint="eastAsia"/>
          <w:szCs w:val="24"/>
          <w:lang w:eastAsia="zh-CN"/>
        </w:rPr>
        <w:t>年元宇宙思考马拉松旨在利用虚拟技术和创新方法的潜力生成的见解，提出实用的解决方案，并打造创建更智慧、更可持续的城市和社区的集体愿景。</w:t>
      </w:r>
      <w:bookmarkEnd w:id="5"/>
    </w:p>
    <w:p w14:paraId="0822F680" w14:textId="77777777" w:rsidR="00A2022C" w:rsidRPr="006E3BC7" w:rsidRDefault="00A2022C" w:rsidP="00A2022C">
      <w:pPr>
        <w:rPr>
          <w:rFonts w:cstheme="minorHAnsi"/>
          <w:szCs w:val="24"/>
          <w:lang w:eastAsia="zh-CN"/>
        </w:rPr>
      </w:pPr>
      <w:r w:rsidRPr="006E3BC7">
        <w:rPr>
          <w:rFonts w:cstheme="minorHAnsi"/>
          <w:szCs w:val="24"/>
          <w:lang w:eastAsia="zh-CN"/>
        </w:rPr>
        <w:t>3</w:t>
      </w:r>
      <w:r w:rsidRPr="006E3BC7">
        <w:rPr>
          <w:rFonts w:cstheme="minorHAnsi"/>
          <w:szCs w:val="24"/>
          <w:lang w:eastAsia="zh-CN"/>
        </w:rPr>
        <w:tab/>
      </w:r>
      <w:r w:rsidRPr="006E3BC7">
        <w:rPr>
          <w:rFonts w:cstheme="minorHAnsi" w:hint="eastAsia"/>
          <w:szCs w:val="24"/>
          <w:lang w:eastAsia="zh-CN"/>
        </w:rPr>
        <w:t>拟探讨的分议题包括：</w:t>
      </w:r>
    </w:p>
    <w:p w14:paraId="4057527C" w14:textId="2DF2690E" w:rsidR="00A2022C" w:rsidRPr="006E3BC7" w:rsidRDefault="00A2022C" w:rsidP="00B35EC2">
      <w:pPr>
        <w:pStyle w:val="enumlev1"/>
        <w:spacing w:before="80"/>
        <w:ind w:left="1077" w:hanging="680"/>
        <w:rPr>
          <w:sz w:val="24"/>
          <w:szCs w:val="24"/>
        </w:rPr>
      </w:pPr>
      <w:r w:rsidRPr="006E3BC7">
        <w:rPr>
          <w:b/>
          <w:bCs/>
          <w:sz w:val="24"/>
          <w:szCs w:val="24"/>
        </w:rPr>
        <w:t>•</w:t>
      </w:r>
      <w:r w:rsidRPr="006E3BC7">
        <w:rPr>
          <w:b/>
          <w:bCs/>
          <w:sz w:val="24"/>
          <w:szCs w:val="24"/>
        </w:rPr>
        <w:tab/>
      </w:r>
      <w:r w:rsidRPr="006E3BC7">
        <w:rPr>
          <w:rFonts w:hint="eastAsia"/>
          <w:b/>
          <w:bCs/>
          <w:sz w:val="24"/>
          <w:szCs w:val="24"/>
        </w:rPr>
        <w:t>虚拟教育平台：</w:t>
      </w:r>
      <w:r w:rsidRPr="006E3BC7">
        <w:rPr>
          <w:rFonts w:hint="eastAsia"/>
          <w:sz w:val="24"/>
          <w:szCs w:val="24"/>
        </w:rPr>
        <w:t>创建沉浸式虚拟学习环境，改善服务欠缺社区对教育的获取，促进终身学习机会（可持续发展目标（</w:t>
      </w:r>
      <w:r w:rsidRPr="006E3BC7">
        <w:rPr>
          <w:rFonts w:hint="eastAsia"/>
          <w:sz w:val="24"/>
          <w:szCs w:val="24"/>
        </w:rPr>
        <w:t>SDG</w:t>
      </w:r>
      <w:r w:rsidRPr="006E3BC7">
        <w:rPr>
          <w:rFonts w:hint="eastAsia"/>
          <w:sz w:val="24"/>
          <w:szCs w:val="24"/>
        </w:rPr>
        <w:t>）</w:t>
      </w:r>
      <w:r w:rsidRPr="006E3BC7">
        <w:rPr>
          <w:rFonts w:hint="eastAsia"/>
          <w:sz w:val="24"/>
          <w:szCs w:val="24"/>
        </w:rPr>
        <w:t>4</w:t>
      </w:r>
      <w:r w:rsidRPr="006E3BC7">
        <w:rPr>
          <w:rFonts w:hint="eastAsia"/>
          <w:sz w:val="24"/>
          <w:szCs w:val="24"/>
        </w:rPr>
        <w:t>：优质教育）。</w:t>
      </w:r>
    </w:p>
    <w:p w14:paraId="71042B8C" w14:textId="146648E8" w:rsidR="00A2022C" w:rsidRPr="006E3BC7" w:rsidRDefault="00A2022C" w:rsidP="00B35EC2">
      <w:pPr>
        <w:pStyle w:val="enumlev1"/>
        <w:spacing w:before="80"/>
        <w:ind w:left="1077" w:hanging="680"/>
        <w:rPr>
          <w:sz w:val="24"/>
          <w:szCs w:val="24"/>
        </w:rPr>
      </w:pPr>
      <w:r w:rsidRPr="006E3BC7">
        <w:rPr>
          <w:b/>
          <w:bCs/>
          <w:sz w:val="24"/>
          <w:szCs w:val="24"/>
        </w:rPr>
        <w:t>•</w:t>
      </w:r>
      <w:r w:rsidRPr="006E3BC7">
        <w:rPr>
          <w:b/>
          <w:bCs/>
          <w:sz w:val="24"/>
          <w:szCs w:val="24"/>
        </w:rPr>
        <w:tab/>
      </w:r>
      <w:r w:rsidRPr="006E3BC7">
        <w:rPr>
          <w:rFonts w:hint="eastAsia"/>
          <w:b/>
          <w:bCs/>
          <w:sz w:val="24"/>
          <w:szCs w:val="24"/>
        </w:rPr>
        <w:t>备灾和灾害响应：</w:t>
      </w:r>
      <w:r w:rsidRPr="006E3BC7">
        <w:rPr>
          <w:rFonts w:hint="eastAsia"/>
          <w:sz w:val="24"/>
          <w:szCs w:val="24"/>
        </w:rPr>
        <w:t>提出虚拟模拟和培训环境建议，为做好自然和人为灾害的准备和响应培训应急人员和社区（</w:t>
      </w:r>
      <w:r w:rsidRPr="006E3BC7">
        <w:rPr>
          <w:rFonts w:hint="eastAsia"/>
          <w:sz w:val="24"/>
          <w:szCs w:val="24"/>
        </w:rPr>
        <w:t>SDG11</w:t>
      </w:r>
      <w:r w:rsidRPr="006E3BC7">
        <w:rPr>
          <w:rFonts w:hint="eastAsia"/>
          <w:sz w:val="24"/>
          <w:szCs w:val="24"/>
        </w:rPr>
        <w:t>：可持续城市和社区；</w:t>
      </w:r>
      <w:r w:rsidRPr="006E3BC7">
        <w:rPr>
          <w:rFonts w:hint="eastAsia"/>
          <w:sz w:val="24"/>
          <w:szCs w:val="24"/>
        </w:rPr>
        <w:t>SDG13</w:t>
      </w:r>
      <w:r w:rsidRPr="006E3BC7">
        <w:rPr>
          <w:rFonts w:hint="eastAsia"/>
          <w:sz w:val="24"/>
          <w:szCs w:val="24"/>
        </w:rPr>
        <w:t>：气候行动）。</w:t>
      </w:r>
    </w:p>
    <w:p w14:paraId="48078528" w14:textId="7B6608A3" w:rsidR="00A2022C" w:rsidRPr="006E3BC7" w:rsidRDefault="00A2022C" w:rsidP="00B35EC2">
      <w:pPr>
        <w:pStyle w:val="enumlev1"/>
        <w:spacing w:before="80"/>
        <w:ind w:left="1077" w:hanging="680"/>
        <w:rPr>
          <w:sz w:val="24"/>
          <w:szCs w:val="24"/>
        </w:rPr>
      </w:pPr>
      <w:r w:rsidRPr="006E3BC7">
        <w:rPr>
          <w:b/>
          <w:bCs/>
          <w:sz w:val="24"/>
          <w:szCs w:val="24"/>
        </w:rPr>
        <w:t>•</w:t>
      </w:r>
      <w:r w:rsidRPr="006E3BC7">
        <w:rPr>
          <w:b/>
          <w:bCs/>
          <w:sz w:val="24"/>
          <w:szCs w:val="24"/>
        </w:rPr>
        <w:tab/>
      </w:r>
      <w:r w:rsidRPr="006E3BC7">
        <w:rPr>
          <w:rFonts w:hint="eastAsia"/>
          <w:b/>
          <w:bCs/>
          <w:sz w:val="24"/>
          <w:szCs w:val="24"/>
        </w:rPr>
        <w:t>解决城市冲突模拟：</w:t>
      </w:r>
      <w:r w:rsidRPr="006E3BC7">
        <w:rPr>
          <w:rFonts w:hint="eastAsia"/>
          <w:sz w:val="24"/>
          <w:szCs w:val="24"/>
        </w:rPr>
        <w:t>进行针对城市和城市管理的虚拟模拟，以促进外交谈判，解决城市、社区、利益攸关方和城市规划者之间的冲突。这些模拟旨在加强城市地区的冲突分析和实现。和平战略</w:t>
      </w:r>
      <w:bookmarkStart w:id="6" w:name="lt_pId059"/>
      <w:r w:rsidRPr="006E3BC7">
        <w:rPr>
          <w:rFonts w:hint="eastAsia"/>
          <w:sz w:val="24"/>
          <w:szCs w:val="24"/>
        </w:rPr>
        <w:t>（</w:t>
      </w:r>
      <w:bookmarkEnd w:id="6"/>
      <w:r w:rsidRPr="006E3BC7">
        <w:rPr>
          <w:rFonts w:hint="eastAsia"/>
          <w:sz w:val="24"/>
          <w:szCs w:val="24"/>
        </w:rPr>
        <w:t>SDG16</w:t>
      </w:r>
      <w:r w:rsidRPr="006E3BC7">
        <w:rPr>
          <w:rFonts w:hint="eastAsia"/>
          <w:sz w:val="24"/>
          <w:szCs w:val="24"/>
        </w:rPr>
        <w:t>：和平、公正和强大的机构）。</w:t>
      </w:r>
    </w:p>
    <w:p w14:paraId="638C2D90" w14:textId="571363C8" w:rsidR="00A2022C" w:rsidRPr="006E3BC7" w:rsidRDefault="00A2022C" w:rsidP="00A2022C">
      <w:pPr>
        <w:rPr>
          <w:rFonts w:cstheme="minorHAnsi"/>
          <w:szCs w:val="24"/>
          <w:lang w:eastAsia="zh-CN"/>
        </w:rPr>
      </w:pPr>
      <w:r w:rsidRPr="006E3BC7">
        <w:rPr>
          <w:rFonts w:cstheme="minorHAnsi"/>
          <w:szCs w:val="24"/>
          <w:lang w:eastAsia="zh-CN"/>
        </w:rPr>
        <w:t>4</w:t>
      </w:r>
      <w:r w:rsidRPr="006E3BC7">
        <w:rPr>
          <w:rFonts w:cstheme="minorHAnsi"/>
          <w:szCs w:val="24"/>
          <w:lang w:eastAsia="zh-CN"/>
        </w:rPr>
        <w:tab/>
      </w:r>
      <w:r w:rsidRPr="006E3BC7">
        <w:rPr>
          <w:rFonts w:cstheme="minorHAnsi" w:hint="eastAsia"/>
          <w:szCs w:val="24"/>
          <w:lang w:eastAsia="zh-CN"/>
        </w:rPr>
        <w:t>其中一等奖</w:t>
      </w:r>
      <w:r w:rsidRPr="006E3BC7">
        <w:rPr>
          <w:rFonts w:cstheme="minorHAnsi" w:hint="eastAsia"/>
          <w:szCs w:val="24"/>
          <w:lang w:eastAsia="zh-CN"/>
        </w:rPr>
        <w:t>10</w:t>
      </w:r>
      <w:r w:rsidRPr="006E3BC7">
        <w:rPr>
          <w:rFonts w:cstheme="minorHAnsi"/>
          <w:szCs w:val="24"/>
          <w:lang w:eastAsia="zh-CN"/>
        </w:rPr>
        <w:t>,</w:t>
      </w:r>
      <w:r w:rsidRPr="006E3BC7">
        <w:rPr>
          <w:rFonts w:cstheme="minorHAnsi" w:hint="eastAsia"/>
          <w:szCs w:val="24"/>
          <w:lang w:eastAsia="zh-CN"/>
        </w:rPr>
        <w:t>000</w:t>
      </w:r>
      <w:r w:rsidRPr="006E3BC7">
        <w:rPr>
          <w:rFonts w:cstheme="minorHAnsi" w:hint="eastAsia"/>
          <w:szCs w:val="24"/>
          <w:lang w:eastAsia="zh-CN"/>
        </w:rPr>
        <w:t>瑞郎，二等奖</w:t>
      </w:r>
      <w:r w:rsidRPr="006E3BC7">
        <w:rPr>
          <w:rFonts w:cstheme="minorHAnsi" w:hint="eastAsia"/>
          <w:szCs w:val="24"/>
          <w:lang w:eastAsia="zh-CN"/>
        </w:rPr>
        <w:t>5</w:t>
      </w:r>
      <w:r w:rsidRPr="006E3BC7">
        <w:rPr>
          <w:rFonts w:cstheme="minorHAnsi"/>
          <w:szCs w:val="24"/>
          <w:lang w:eastAsia="zh-CN"/>
        </w:rPr>
        <w:t>,</w:t>
      </w:r>
      <w:r w:rsidRPr="006E3BC7">
        <w:rPr>
          <w:rFonts w:cstheme="minorHAnsi" w:hint="eastAsia"/>
          <w:szCs w:val="24"/>
          <w:lang w:eastAsia="zh-CN"/>
        </w:rPr>
        <w:t>000</w:t>
      </w:r>
      <w:r w:rsidRPr="006E3BC7">
        <w:rPr>
          <w:rFonts w:cstheme="minorHAnsi" w:hint="eastAsia"/>
          <w:szCs w:val="24"/>
          <w:lang w:eastAsia="zh-CN"/>
        </w:rPr>
        <w:t>瑞郎，三等奖</w:t>
      </w:r>
      <w:r w:rsidRPr="006E3BC7">
        <w:rPr>
          <w:rFonts w:cstheme="minorHAnsi" w:hint="eastAsia"/>
          <w:szCs w:val="24"/>
          <w:lang w:eastAsia="zh-CN"/>
        </w:rPr>
        <w:t>3</w:t>
      </w:r>
      <w:r w:rsidRPr="006E3BC7">
        <w:rPr>
          <w:rFonts w:cstheme="minorHAnsi"/>
          <w:szCs w:val="24"/>
          <w:lang w:eastAsia="zh-CN"/>
        </w:rPr>
        <w:t>,</w:t>
      </w:r>
      <w:r w:rsidRPr="006E3BC7">
        <w:rPr>
          <w:rFonts w:cstheme="minorHAnsi" w:hint="eastAsia"/>
          <w:szCs w:val="24"/>
          <w:lang w:eastAsia="zh-CN"/>
        </w:rPr>
        <w:t>000</w:t>
      </w:r>
      <w:r w:rsidRPr="006E3BC7">
        <w:rPr>
          <w:rFonts w:cstheme="minorHAnsi" w:hint="eastAsia"/>
          <w:szCs w:val="24"/>
          <w:lang w:eastAsia="zh-CN"/>
        </w:rPr>
        <w:t>瑞郎。获奖者名单将于</w:t>
      </w:r>
      <w:r w:rsidRPr="006E3BC7">
        <w:rPr>
          <w:rFonts w:cstheme="minorHAnsi" w:hint="eastAsia"/>
          <w:szCs w:val="24"/>
          <w:lang w:eastAsia="zh-CN"/>
        </w:rPr>
        <w:t>2024</w:t>
      </w:r>
      <w:r w:rsidRPr="006E3BC7">
        <w:rPr>
          <w:rFonts w:cstheme="minorHAnsi" w:hint="eastAsia"/>
          <w:szCs w:val="24"/>
          <w:lang w:eastAsia="zh-CN"/>
        </w:rPr>
        <w:t>年</w:t>
      </w:r>
      <w:r w:rsidRPr="006E3BC7">
        <w:rPr>
          <w:rFonts w:cstheme="minorHAnsi" w:hint="eastAsia"/>
          <w:szCs w:val="24"/>
          <w:lang w:eastAsia="zh-CN"/>
        </w:rPr>
        <w:t>5</w:t>
      </w:r>
      <w:r w:rsidRPr="006E3BC7">
        <w:rPr>
          <w:rFonts w:cstheme="minorHAnsi" w:hint="eastAsia"/>
          <w:szCs w:val="24"/>
          <w:lang w:eastAsia="zh-CN"/>
        </w:rPr>
        <w:t>月</w:t>
      </w:r>
      <w:r w:rsidRPr="006E3BC7">
        <w:rPr>
          <w:rFonts w:cstheme="minorHAnsi" w:hint="eastAsia"/>
          <w:szCs w:val="24"/>
          <w:lang w:eastAsia="zh-CN"/>
        </w:rPr>
        <w:t>3</w:t>
      </w:r>
      <w:r w:rsidRPr="006E3BC7">
        <w:rPr>
          <w:rFonts w:cstheme="minorHAnsi" w:hint="eastAsia"/>
          <w:szCs w:val="24"/>
          <w:lang w:eastAsia="zh-CN"/>
        </w:rPr>
        <w:t>日公布，颁奖仪式将于</w:t>
      </w:r>
      <w:r w:rsidRPr="006E3BC7">
        <w:rPr>
          <w:rFonts w:cstheme="minorHAnsi" w:hint="eastAsia"/>
          <w:szCs w:val="24"/>
          <w:lang w:eastAsia="zh-CN"/>
        </w:rPr>
        <w:t>2024</w:t>
      </w:r>
      <w:r w:rsidRPr="006E3BC7">
        <w:rPr>
          <w:rFonts w:cstheme="minorHAnsi" w:hint="eastAsia"/>
          <w:szCs w:val="24"/>
          <w:lang w:eastAsia="zh-CN"/>
        </w:rPr>
        <w:t>年</w:t>
      </w:r>
      <w:r w:rsidRPr="006E3BC7">
        <w:rPr>
          <w:rFonts w:cstheme="minorHAnsi" w:hint="eastAsia"/>
          <w:szCs w:val="24"/>
          <w:lang w:eastAsia="zh-CN"/>
        </w:rPr>
        <w:t>6</w:t>
      </w:r>
      <w:r w:rsidRPr="006E3BC7">
        <w:rPr>
          <w:rFonts w:cstheme="minorHAnsi" w:hint="eastAsia"/>
          <w:szCs w:val="24"/>
          <w:lang w:eastAsia="zh-CN"/>
        </w:rPr>
        <w:t>月</w:t>
      </w:r>
      <w:r w:rsidRPr="006E3BC7">
        <w:rPr>
          <w:rFonts w:cstheme="minorHAnsi" w:hint="eastAsia"/>
          <w:szCs w:val="24"/>
          <w:lang w:eastAsia="zh-CN"/>
        </w:rPr>
        <w:t>14</w:t>
      </w:r>
      <w:proofErr w:type="gramStart"/>
      <w:r w:rsidRPr="006E3BC7">
        <w:rPr>
          <w:rFonts w:cstheme="minorHAnsi" w:hint="eastAsia"/>
          <w:szCs w:val="24"/>
          <w:lang w:eastAsia="zh-CN"/>
        </w:rPr>
        <w:t>日在瑞士日内瓦举行的“</w:t>
      </w:r>
      <w:proofErr w:type="gramEnd"/>
      <w:r w:rsidRPr="006E3BC7">
        <w:rPr>
          <w:rFonts w:cstheme="minorHAnsi"/>
          <w:szCs w:val="24"/>
          <w:lang w:eastAsia="zh-CN"/>
        </w:rPr>
        <w:fldChar w:fldCharType="begin"/>
      </w:r>
      <w:r w:rsidRPr="006E3BC7">
        <w:rPr>
          <w:rFonts w:cstheme="minorHAnsi"/>
          <w:szCs w:val="24"/>
          <w:lang w:eastAsia="zh-CN"/>
        </w:rPr>
        <w:instrText xml:space="preserve"> </w:instrText>
      </w:r>
      <w:r w:rsidRPr="006E3BC7">
        <w:rPr>
          <w:rFonts w:cstheme="minorHAnsi" w:hint="eastAsia"/>
          <w:szCs w:val="24"/>
          <w:lang w:eastAsia="zh-CN"/>
        </w:rPr>
        <w:instrText>HYPERLINK "https://www.itu.int/metaverse/un-virtual-worlds-day/"</w:instrText>
      </w:r>
      <w:r w:rsidRPr="006E3BC7">
        <w:rPr>
          <w:rFonts w:cstheme="minorHAnsi"/>
          <w:szCs w:val="24"/>
          <w:lang w:eastAsia="zh-CN"/>
        </w:rPr>
        <w:instrText xml:space="preserve"> </w:instrText>
      </w:r>
      <w:r w:rsidRPr="006E3BC7">
        <w:rPr>
          <w:rFonts w:cstheme="minorHAnsi"/>
          <w:szCs w:val="24"/>
          <w:lang w:eastAsia="zh-CN"/>
        </w:rPr>
      </w:r>
      <w:r w:rsidRPr="006E3BC7">
        <w:rPr>
          <w:rFonts w:cstheme="minorHAnsi"/>
          <w:szCs w:val="24"/>
          <w:lang w:eastAsia="zh-CN"/>
        </w:rPr>
        <w:fldChar w:fldCharType="separate"/>
      </w:r>
      <w:r w:rsidRPr="006E3BC7">
        <w:rPr>
          <w:rStyle w:val="Hyperlink"/>
          <w:rFonts w:cstheme="minorHAnsi" w:hint="eastAsia"/>
          <w:szCs w:val="24"/>
          <w:lang w:eastAsia="zh-CN"/>
        </w:rPr>
        <w:t>联合国虚拟世界日</w:t>
      </w:r>
      <w:r w:rsidR="00B35EC2" w:rsidRPr="006E3BC7">
        <w:rPr>
          <w:rStyle w:val="Hyperlink"/>
          <w:rFonts w:cstheme="minorHAnsi" w:hint="eastAsia"/>
          <w:szCs w:val="24"/>
          <w:lang w:eastAsia="zh-CN"/>
        </w:rPr>
        <w:t>：</w:t>
      </w:r>
      <w:r w:rsidRPr="006E3BC7">
        <w:rPr>
          <w:rStyle w:val="Hyperlink"/>
          <w:rFonts w:cstheme="minorHAnsi" w:hint="eastAsia"/>
          <w:szCs w:val="24"/>
          <w:lang w:eastAsia="zh-CN"/>
        </w:rPr>
        <w:t>利用元宇宙推进可持续发</w:t>
      </w:r>
      <w:r w:rsidRPr="006E3BC7">
        <w:rPr>
          <w:rStyle w:val="Hyperlink"/>
          <w:rFonts w:cstheme="minorHAnsi" w:hint="eastAsia"/>
          <w:szCs w:val="24"/>
          <w:lang w:eastAsia="zh-CN"/>
        </w:rPr>
        <w:t>展</w:t>
      </w:r>
      <w:r w:rsidRPr="006E3BC7">
        <w:rPr>
          <w:rStyle w:val="Hyperlink"/>
          <w:rFonts w:cstheme="minorHAnsi" w:hint="eastAsia"/>
          <w:szCs w:val="24"/>
          <w:lang w:eastAsia="zh-CN"/>
        </w:rPr>
        <w:t>目标</w:t>
      </w:r>
      <w:r w:rsidRPr="006E3BC7">
        <w:rPr>
          <w:rFonts w:cstheme="minorHAnsi"/>
          <w:szCs w:val="24"/>
          <w:lang w:eastAsia="zh-CN"/>
        </w:rPr>
        <w:fldChar w:fldCharType="end"/>
      </w:r>
      <w:r w:rsidRPr="006E3BC7">
        <w:rPr>
          <w:rFonts w:cstheme="minorHAnsi" w:hint="eastAsia"/>
          <w:szCs w:val="24"/>
          <w:lang w:eastAsia="zh-CN"/>
        </w:rPr>
        <w:t>”期间举行。</w:t>
      </w:r>
    </w:p>
    <w:p w14:paraId="13BCEBF2" w14:textId="77777777" w:rsidR="00A2022C" w:rsidRPr="006E3BC7" w:rsidRDefault="00A2022C" w:rsidP="00A2022C">
      <w:pPr>
        <w:rPr>
          <w:rFonts w:cstheme="minorHAnsi"/>
          <w:szCs w:val="24"/>
          <w:lang w:eastAsia="zh-CN"/>
        </w:rPr>
      </w:pPr>
      <w:r w:rsidRPr="006E3BC7">
        <w:rPr>
          <w:rFonts w:cstheme="minorHAnsi"/>
          <w:szCs w:val="24"/>
          <w:lang w:eastAsia="zh-CN"/>
        </w:rPr>
        <w:t>5</w:t>
      </w:r>
      <w:r w:rsidRPr="006E3BC7">
        <w:rPr>
          <w:rFonts w:cstheme="minorHAnsi"/>
          <w:szCs w:val="24"/>
          <w:lang w:eastAsia="zh-CN"/>
        </w:rPr>
        <w:tab/>
      </w:r>
      <w:r w:rsidRPr="006E3BC7">
        <w:rPr>
          <w:rFonts w:cstheme="minorHAnsi" w:hint="eastAsia"/>
          <w:szCs w:val="24"/>
          <w:lang w:eastAsia="zh-CN"/>
        </w:rPr>
        <w:t>思考马拉松的参与是免费的，对所有人开放。感兴趣的个人可以在</w:t>
      </w:r>
      <w:r w:rsidR="008D0C4B">
        <w:fldChar w:fldCharType="begin"/>
      </w:r>
      <w:r w:rsidR="008D0C4B">
        <w:rPr>
          <w:lang w:eastAsia="zh-CN"/>
        </w:rPr>
        <w:instrText>HYPERLINK "https://www.itu.int/metaverse/un-virtual-worlds-day/thinkathon/"</w:instrText>
      </w:r>
      <w:r w:rsidR="008D0C4B">
        <w:fldChar w:fldCharType="separate"/>
      </w:r>
      <w:r w:rsidRPr="006E3BC7">
        <w:rPr>
          <w:rStyle w:val="Hyperlink"/>
          <w:rFonts w:cstheme="minorHAnsi"/>
          <w:szCs w:val="24"/>
          <w:lang w:eastAsia="zh-CN"/>
        </w:rPr>
        <w:t>https://www.itu.int/m</w:t>
      </w:r>
      <w:r w:rsidRPr="006E3BC7">
        <w:rPr>
          <w:rStyle w:val="Hyperlink"/>
          <w:rFonts w:cstheme="minorHAnsi"/>
          <w:szCs w:val="24"/>
          <w:lang w:eastAsia="zh-CN"/>
        </w:rPr>
        <w:t>e</w:t>
      </w:r>
      <w:r w:rsidRPr="006E3BC7">
        <w:rPr>
          <w:rStyle w:val="Hyperlink"/>
          <w:rFonts w:cstheme="minorHAnsi"/>
          <w:szCs w:val="24"/>
          <w:lang w:eastAsia="zh-CN"/>
        </w:rPr>
        <w:t>taverse/un-virtual-worlds-day/thinkathon/</w:t>
      </w:r>
      <w:r w:rsidR="008D0C4B">
        <w:rPr>
          <w:rStyle w:val="Hyperlink"/>
          <w:rFonts w:cstheme="minorHAnsi"/>
          <w:szCs w:val="24"/>
          <w:lang w:eastAsia="zh-CN"/>
        </w:rPr>
        <w:fldChar w:fldCharType="end"/>
      </w:r>
      <w:r w:rsidRPr="006E3BC7">
        <w:rPr>
          <w:rFonts w:cstheme="minorHAnsi" w:hint="eastAsia"/>
          <w:szCs w:val="24"/>
          <w:lang w:eastAsia="zh-CN"/>
        </w:rPr>
        <w:t>注册并参加思考马拉松。注册截止至</w:t>
      </w:r>
      <w:r w:rsidRPr="006E3BC7">
        <w:rPr>
          <w:rFonts w:cstheme="minorHAnsi" w:hint="eastAsia"/>
          <w:szCs w:val="24"/>
          <w:lang w:val="fr-CH" w:eastAsia="zh-CN"/>
        </w:rPr>
        <w:t>2024</w:t>
      </w:r>
      <w:r w:rsidRPr="006E3BC7">
        <w:rPr>
          <w:rFonts w:cstheme="minorHAnsi" w:hint="eastAsia"/>
          <w:szCs w:val="24"/>
          <w:lang w:eastAsia="zh-CN"/>
        </w:rPr>
        <w:t>年</w:t>
      </w:r>
      <w:r w:rsidRPr="006E3BC7">
        <w:rPr>
          <w:rFonts w:cstheme="minorHAnsi" w:hint="eastAsia"/>
          <w:szCs w:val="24"/>
          <w:lang w:val="fr-CH" w:eastAsia="zh-CN"/>
        </w:rPr>
        <w:t>3</w:t>
      </w:r>
      <w:r w:rsidRPr="006E3BC7">
        <w:rPr>
          <w:rFonts w:cstheme="minorHAnsi" w:hint="eastAsia"/>
          <w:szCs w:val="24"/>
          <w:lang w:eastAsia="zh-CN"/>
        </w:rPr>
        <w:t>月</w:t>
      </w:r>
      <w:r w:rsidRPr="006E3BC7">
        <w:rPr>
          <w:rFonts w:cstheme="minorHAnsi" w:hint="eastAsia"/>
          <w:szCs w:val="24"/>
          <w:lang w:val="fr-CH" w:eastAsia="zh-CN"/>
        </w:rPr>
        <w:t>29</w:t>
      </w:r>
      <w:r w:rsidRPr="006E3BC7">
        <w:rPr>
          <w:rFonts w:cstheme="minorHAnsi" w:hint="eastAsia"/>
          <w:szCs w:val="24"/>
          <w:lang w:eastAsia="zh-CN"/>
        </w:rPr>
        <w:t>日。思考马拉松提案需要在同一日期前提交。</w:t>
      </w:r>
    </w:p>
    <w:p w14:paraId="51B45557" w14:textId="2E623384" w:rsidR="00A2022C" w:rsidRPr="006E3BC7" w:rsidRDefault="00A2022C" w:rsidP="006E3BC7">
      <w:pPr>
        <w:rPr>
          <w:rStyle w:val="Hyperlink"/>
          <w:rFonts w:cstheme="minorHAnsi"/>
          <w:color w:val="000000" w:themeColor="text1"/>
          <w:szCs w:val="24"/>
          <w:u w:val="none"/>
        </w:rPr>
      </w:pPr>
      <w:r w:rsidRPr="006E3BC7">
        <w:t>6</w:t>
      </w:r>
      <w:r w:rsidRPr="006E3BC7">
        <w:tab/>
      </w:r>
      <w:proofErr w:type="spellStart"/>
      <w:r w:rsidRPr="006E3BC7">
        <w:rPr>
          <w:rFonts w:hint="eastAsia"/>
        </w:rPr>
        <w:t>有关思考马拉松的信息，包括时间</w:t>
      </w:r>
      <w:proofErr w:type="spellEnd"/>
      <w:r w:rsidRPr="006E3BC7">
        <w:rPr>
          <w:rFonts w:hint="eastAsia"/>
          <w:lang w:eastAsia="zh-CN"/>
        </w:rPr>
        <w:t>安排</w:t>
      </w:r>
      <w:r w:rsidRPr="006E3BC7">
        <w:rPr>
          <w:rFonts w:hint="eastAsia"/>
        </w:rPr>
        <w:t>、</w:t>
      </w:r>
      <w:proofErr w:type="spellStart"/>
      <w:r w:rsidRPr="006E3BC7">
        <w:rPr>
          <w:rFonts w:hint="eastAsia"/>
        </w:rPr>
        <w:t>形式和拟议的分</w:t>
      </w:r>
      <w:proofErr w:type="spellEnd"/>
      <w:r w:rsidRPr="006E3BC7">
        <w:rPr>
          <w:rFonts w:hint="eastAsia"/>
          <w:lang w:eastAsia="zh-CN"/>
        </w:rPr>
        <w:t>议题</w:t>
      </w:r>
      <w:r w:rsidRPr="006E3BC7">
        <w:rPr>
          <w:rFonts w:hint="eastAsia"/>
        </w:rPr>
        <w:t>，</w:t>
      </w:r>
      <w:proofErr w:type="spellStart"/>
      <w:r w:rsidRPr="006E3BC7">
        <w:rPr>
          <w:rFonts w:hint="eastAsia"/>
        </w:rPr>
        <w:t>可在</w:t>
      </w:r>
      <w:proofErr w:type="spellEnd"/>
      <w:r w:rsidRPr="006E3BC7">
        <w:fldChar w:fldCharType="begin"/>
      </w:r>
      <w:r w:rsidRPr="006E3BC7">
        <w:instrText xml:space="preserve"> HYPERLINK "https://www.itu.int/metaverse/un-virtual-worlds-day/thinkathon/" </w:instrText>
      </w:r>
      <w:r w:rsidRPr="006E3BC7">
        <w:fldChar w:fldCharType="separate"/>
      </w:r>
      <w:r w:rsidRPr="006E3BC7">
        <w:rPr>
          <w:rStyle w:val="Hyperlink"/>
          <w:rFonts w:cstheme="minorHAnsi"/>
          <w:szCs w:val="24"/>
        </w:rPr>
        <w:t>https://www.itu.int/metaverse/un-virtual-worlds-day/thinkathon/</w:t>
      </w:r>
      <w:r w:rsidRPr="006E3BC7">
        <w:rPr>
          <w:rStyle w:val="Hyperlink"/>
          <w:rFonts w:cstheme="minorHAnsi"/>
          <w:szCs w:val="24"/>
        </w:rPr>
        <w:fldChar w:fldCharType="end"/>
      </w:r>
      <w:proofErr w:type="spellStart"/>
      <w:r w:rsidRPr="006E3BC7">
        <w:rPr>
          <w:rFonts w:hint="eastAsia"/>
        </w:rPr>
        <w:t>查阅。请定期查看主页上的新更新</w:t>
      </w:r>
      <w:proofErr w:type="spellEnd"/>
      <w:r w:rsidRPr="006E3BC7">
        <w:rPr>
          <w:rFonts w:hint="eastAsia"/>
        </w:rPr>
        <w:t>。</w:t>
      </w:r>
    </w:p>
    <w:p w14:paraId="0E3ACDD0" w14:textId="63B07633" w:rsidR="00A2022C" w:rsidRPr="006E3BC7" w:rsidRDefault="00A2022C" w:rsidP="00A2022C">
      <w:pPr>
        <w:tabs>
          <w:tab w:val="left" w:pos="1418"/>
          <w:tab w:val="left" w:pos="1702"/>
          <w:tab w:val="left" w:pos="2160"/>
        </w:tabs>
        <w:rPr>
          <w:rFonts w:cstheme="minorHAnsi"/>
          <w:szCs w:val="24"/>
        </w:rPr>
      </w:pPr>
      <w:r w:rsidRPr="006E3BC7">
        <w:rPr>
          <w:rStyle w:val="Hyperlink"/>
          <w:rFonts w:cstheme="minorHAnsi"/>
          <w:color w:val="000000" w:themeColor="text1"/>
          <w:szCs w:val="24"/>
          <w:u w:val="none"/>
        </w:rPr>
        <w:lastRenderedPageBreak/>
        <w:t>7</w:t>
      </w:r>
      <w:r w:rsidRPr="006E3BC7">
        <w:rPr>
          <w:rStyle w:val="Hyperlink"/>
          <w:rFonts w:cstheme="minorHAnsi"/>
          <w:color w:val="000000" w:themeColor="text1"/>
          <w:szCs w:val="24"/>
          <w:u w:val="none"/>
        </w:rPr>
        <w:tab/>
      </w:r>
      <w:bookmarkStart w:id="7" w:name="lt_pId073"/>
      <w:proofErr w:type="spellStart"/>
      <w:r w:rsidRPr="006E3BC7">
        <w:rPr>
          <w:rFonts w:cstheme="minorHAnsi" w:hint="eastAsia"/>
          <w:szCs w:val="24"/>
        </w:rPr>
        <w:t>有关思考马拉松的更多信息和问题</w:t>
      </w:r>
      <w:r w:rsidRPr="008D0C4B">
        <w:rPr>
          <w:rFonts w:cstheme="minorHAnsi" w:hint="eastAsia"/>
          <w:szCs w:val="24"/>
        </w:rPr>
        <w:t>，</w:t>
      </w:r>
      <w:r w:rsidRPr="006E3BC7">
        <w:rPr>
          <w:rFonts w:cstheme="minorHAnsi" w:hint="eastAsia"/>
          <w:szCs w:val="24"/>
        </w:rPr>
        <w:t>请联系</w:t>
      </w:r>
      <w:proofErr w:type="spellEnd"/>
      <w:r w:rsidRPr="006E3BC7">
        <w:rPr>
          <w:rFonts w:cstheme="minorHAnsi" w:hint="eastAsia"/>
          <w:szCs w:val="24"/>
          <w:lang w:eastAsia="zh-CN"/>
        </w:rPr>
        <w:t>：</w:t>
      </w:r>
      <w:hyperlink r:id="rId9" w:history="1">
        <w:r w:rsidRPr="006E3BC7">
          <w:rPr>
            <w:rStyle w:val="Hyperlink"/>
            <w:rFonts w:cstheme="minorHAnsi"/>
            <w:szCs w:val="24"/>
          </w:rPr>
          <w:t>virtualworlds@itu.int</w:t>
        </w:r>
      </w:hyperlink>
      <w:bookmarkEnd w:id="7"/>
      <w:r w:rsidR="00B35EC2" w:rsidRPr="006E3BC7">
        <w:rPr>
          <w:rFonts w:cstheme="minorHAnsi" w:hint="eastAsia"/>
          <w:szCs w:val="24"/>
          <w:lang w:eastAsia="zh-CN"/>
        </w:rPr>
        <w:t>。</w:t>
      </w:r>
    </w:p>
    <w:p w14:paraId="38CBF605" w14:textId="77777777" w:rsidR="00720F32" w:rsidRPr="00720F32" w:rsidRDefault="00720F32" w:rsidP="0063445E">
      <w:pPr>
        <w:rPr>
          <w:lang w:val="en-US" w:eastAsia="zh-CN"/>
        </w:rPr>
      </w:pPr>
    </w:p>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499"/>
      </w:tblGrid>
      <w:tr w:rsidR="00A2022C" w14:paraId="11FE35C5" w14:textId="77777777" w:rsidTr="00035D95">
        <w:trPr>
          <w:cantSplit/>
          <w:trHeight w:val="1249"/>
        </w:trPr>
        <w:tc>
          <w:tcPr>
            <w:tcW w:w="7230" w:type="dxa"/>
          </w:tcPr>
          <w:p w14:paraId="46E6FA95" w14:textId="77777777" w:rsidR="00A2022C" w:rsidRPr="006E3BC7" w:rsidRDefault="00A2022C" w:rsidP="00035D95">
            <w:pPr>
              <w:tabs>
                <w:tab w:val="left" w:pos="1418"/>
                <w:tab w:val="left" w:pos="1702"/>
                <w:tab w:val="left" w:pos="2160"/>
              </w:tabs>
              <w:spacing w:before="0"/>
              <w:rPr>
                <w:szCs w:val="24"/>
                <w:lang w:eastAsia="zh-CN"/>
              </w:rPr>
            </w:pPr>
            <w:r w:rsidRPr="006E3BC7">
              <w:rPr>
                <w:rFonts w:hint="eastAsia"/>
                <w:szCs w:val="24"/>
                <w:lang w:eastAsia="zh-CN"/>
              </w:rPr>
              <w:t>顺致敬意！</w:t>
            </w:r>
          </w:p>
          <w:p w14:paraId="2627FDDF" w14:textId="550E7649" w:rsidR="00A2022C" w:rsidRPr="00B65CB6" w:rsidRDefault="008D0C4B" w:rsidP="00035D95">
            <w:pPr>
              <w:tabs>
                <w:tab w:val="left" w:pos="1418"/>
                <w:tab w:val="left" w:pos="1702"/>
                <w:tab w:val="left" w:pos="2160"/>
              </w:tabs>
              <w:spacing w:before="1200"/>
              <w:ind w:right="91"/>
              <w:rPr>
                <w:rFonts w:ascii="SimSun" w:hAnsi="SimSun"/>
                <w:sz w:val="22"/>
                <w:szCs w:val="22"/>
                <w:lang w:eastAsia="zh-CN"/>
              </w:rPr>
            </w:pPr>
            <w:r>
              <w:rPr>
                <w:rFonts w:hint="eastAsia"/>
                <w:noProof/>
                <w:szCs w:val="24"/>
                <w:lang w:eastAsia="zh-CN"/>
              </w:rPr>
              <w:drawing>
                <wp:anchor distT="0" distB="0" distL="114300" distR="114300" simplePos="0" relativeHeight="251658240" behindDoc="1" locked="0" layoutInCell="1" allowOverlap="1" wp14:anchorId="413BBCF7" wp14:editId="62017A04">
                  <wp:simplePos x="0" y="0"/>
                  <wp:positionH relativeFrom="column">
                    <wp:posOffset>-17145</wp:posOffset>
                  </wp:positionH>
                  <wp:positionV relativeFrom="paragraph">
                    <wp:posOffset>200660</wp:posOffset>
                  </wp:positionV>
                  <wp:extent cx="963501" cy="361950"/>
                  <wp:effectExtent l="0" t="0" r="8255" b="0"/>
                  <wp:wrapNone/>
                  <wp:docPr id="627841084"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41084" name="Picture 2" descr="A black and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63501" cy="361950"/>
                          </a:xfrm>
                          <a:prstGeom prst="rect">
                            <a:avLst/>
                          </a:prstGeom>
                        </pic:spPr>
                      </pic:pic>
                    </a:graphicData>
                  </a:graphic>
                  <wp14:sizeRelH relativeFrom="margin">
                    <wp14:pctWidth>0</wp14:pctWidth>
                  </wp14:sizeRelH>
                  <wp14:sizeRelV relativeFrom="margin">
                    <wp14:pctHeight>0</wp14:pctHeight>
                  </wp14:sizeRelV>
                </wp:anchor>
              </w:drawing>
            </w:r>
            <w:r w:rsidR="00A2022C" w:rsidRPr="006E3BC7">
              <w:rPr>
                <w:rFonts w:hint="eastAsia"/>
                <w:szCs w:val="24"/>
                <w:lang w:eastAsia="zh-CN"/>
              </w:rPr>
              <w:t>电信标准化局主任</w:t>
            </w:r>
            <w:r w:rsidR="00A2022C" w:rsidRPr="006E3BC7">
              <w:rPr>
                <w:szCs w:val="24"/>
                <w:lang w:eastAsia="zh-CN"/>
              </w:rPr>
              <w:br/>
            </w:r>
            <w:r w:rsidR="00A2022C" w:rsidRPr="006E3BC7">
              <w:rPr>
                <w:rFonts w:ascii="Calibri" w:hAnsi="Calibri" w:cs="Calibri" w:hint="eastAsia"/>
                <w:szCs w:val="24"/>
                <w:lang w:eastAsia="zh-CN"/>
              </w:rPr>
              <w:t>尾</w:t>
            </w:r>
            <w:proofErr w:type="gramStart"/>
            <w:r w:rsidR="00A2022C" w:rsidRPr="006E3BC7">
              <w:rPr>
                <w:rFonts w:ascii="Calibri" w:hAnsi="Calibri" w:cs="Calibri" w:hint="eastAsia"/>
                <w:szCs w:val="24"/>
                <w:lang w:eastAsia="zh-CN"/>
              </w:rPr>
              <w:t>上诚藏</w:t>
            </w:r>
            <w:proofErr w:type="gramEnd"/>
          </w:p>
        </w:tc>
        <w:tc>
          <w:tcPr>
            <w:tcW w:w="2499" w:type="dxa"/>
            <w:textDirection w:val="btLr"/>
          </w:tcPr>
          <w:p w14:paraId="67432262" w14:textId="1124E943" w:rsidR="00A2022C" w:rsidRPr="001F3432" w:rsidRDefault="00B35EC2" w:rsidP="00035D95">
            <w:pPr>
              <w:spacing w:before="0" w:after="120"/>
              <w:ind w:left="113" w:right="113"/>
              <w:jc w:val="center"/>
              <w:rPr>
                <w:rFonts w:cstheme="minorHAnsi"/>
                <w:sz w:val="22"/>
                <w:szCs w:val="22"/>
              </w:rPr>
            </w:pPr>
            <w:r w:rsidRPr="001F3432">
              <w:rPr>
                <w:rFonts w:cstheme="minorHAnsi"/>
                <w:noProof/>
                <w:sz w:val="22"/>
                <w:szCs w:val="22"/>
              </w:rPr>
              <w:drawing>
                <wp:inline distT="0" distB="0" distL="0" distR="0" wp14:anchorId="5015655D" wp14:editId="5FDE7933">
                  <wp:extent cx="984299" cy="984299"/>
                  <wp:effectExtent l="0" t="0" r="6350" b="6350"/>
                  <wp:docPr id="75227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8201" cy="988201"/>
                          </a:xfrm>
                          <a:prstGeom prst="rect">
                            <a:avLst/>
                          </a:prstGeom>
                          <a:noFill/>
                          <a:ln>
                            <a:noFill/>
                          </a:ln>
                        </pic:spPr>
                      </pic:pic>
                    </a:graphicData>
                  </a:graphic>
                </wp:inline>
              </w:drawing>
            </w:r>
            <w:r w:rsidR="00A2022C" w:rsidRPr="001F3432">
              <w:rPr>
                <w:rFonts w:cstheme="minorHAnsi"/>
                <w:sz w:val="22"/>
                <w:szCs w:val="22"/>
              </w:rPr>
              <w:t xml:space="preserve"> </w:t>
            </w:r>
          </w:p>
          <w:p w14:paraId="158B09A8" w14:textId="50A2D575" w:rsidR="00A2022C" w:rsidRPr="007E776F" w:rsidRDefault="00B35EC2" w:rsidP="00035D95">
            <w:pPr>
              <w:spacing w:after="120"/>
              <w:ind w:left="-108"/>
              <w:jc w:val="center"/>
              <w:rPr>
                <w:rFonts w:cstheme="minorHAnsi"/>
                <w:sz w:val="22"/>
                <w:szCs w:val="22"/>
              </w:rPr>
            </w:pPr>
            <w:r w:rsidRPr="006E3BC7">
              <w:rPr>
                <w:rFonts w:cstheme="minorHAnsi" w:hint="eastAsia"/>
                <w:szCs w:val="24"/>
                <w:lang w:eastAsia="zh-CN"/>
              </w:rPr>
              <w:t>思考马拉松</w:t>
            </w:r>
          </w:p>
        </w:tc>
      </w:tr>
    </w:tbl>
    <w:p w14:paraId="5A71BCCB" w14:textId="1456F9A3" w:rsidR="00720F32" w:rsidRDefault="00720F32" w:rsidP="00720F32">
      <w:pPr>
        <w:tabs>
          <w:tab w:val="left" w:pos="1418"/>
          <w:tab w:val="left" w:pos="1702"/>
          <w:tab w:val="left" w:pos="2160"/>
        </w:tabs>
        <w:spacing w:before="0" w:after="20"/>
        <w:ind w:right="91"/>
        <w:rPr>
          <w:rFonts w:ascii="SimSun" w:hAnsi="SimSun"/>
          <w:lang w:eastAsia="zh-CN"/>
        </w:rPr>
      </w:pPr>
    </w:p>
    <w:sectPr w:rsidR="00720F32">
      <w:head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8DA2" w14:textId="77777777" w:rsidR="00CE2139" w:rsidRDefault="00CE2139">
      <w:r>
        <w:separator/>
      </w:r>
    </w:p>
  </w:endnote>
  <w:endnote w:type="continuationSeparator" w:id="0">
    <w:p w14:paraId="4899F6BB" w14:textId="77777777" w:rsidR="00CE2139" w:rsidRDefault="00CE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6689"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162F" w14:textId="77777777" w:rsidR="00CE2139" w:rsidRDefault="00CE2139">
      <w:r>
        <w:separator/>
      </w:r>
    </w:p>
  </w:footnote>
  <w:footnote w:type="continuationSeparator" w:id="0">
    <w:p w14:paraId="1C14F044" w14:textId="77777777" w:rsidR="00CE2139" w:rsidRDefault="00CE2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95F1" w14:textId="700669FA"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03F195CF" w14:textId="29198E19" w:rsidR="00A2022C" w:rsidRPr="00B35EC2" w:rsidRDefault="00A2022C" w:rsidP="00B35EC2">
    <w:pPr>
      <w:pStyle w:val="Header"/>
      <w:spacing w:after="240"/>
      <w:rPr>
        <w:noProof/>
        <w:sz w:val="18"/>
        <w:szCs w:val="18"/>
        <w:lang w:eastAsia="zh-CN"/>
      </w:rPr>
    </w:pPr>
    <w:r w:rsidRPr="00BE01BA">
      <w:rPr>
        <w:rFonts w:hint="eastAsia"/>
        <w:noProof/>
        <w:sz w:val="18"/>
        <w:szCs w:val="18"/>
        <w:lang w:eastAsia="zh-CN"/>
      </w:rPr>
      <w:t>电信标准化局第</w:t>
    </w:r>
    <w:r w:rsidRPr="00BE01BA">
      <w:rPr>
        <w:noProof/>
        <w:sz w:val="18"/>
        <w:szCs w:val="18"/>
      </w:rPr>
      <w:t>1</w:t>
    </w:r>
    <w:r>
      <w:rPr>
        <w:noProof/>
        <w:sz w:val="18"/>
        <w:szCs w:val="18"/>
      </w:rPr>
      <w:t>87</w:t>
    </w:r>
    <w:r w:rsidRPr="00BE01BA">
      <w:rPr>
        <w:rFonts w:hint="eastAsia"/>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D77"/>
    <w:multiLevelType w:val="multilevel"/>
    <w:tmpl w:val="658661F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58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39"/>
    <w:rsid w:val="00027EE3"/>
    <w:rsid w:val="00081BA5"/>
    <w:rsid w:val="00090E72"/>
    <w:rsid w:val="00094C0B"/>
    <w:rsid w:val="000A2484"/>
    <w:rsid w:val="00117471"/>
    <w:rsid w:val="00124B7E"/>
    <w:rsid w:val="00151701"/>
    <w:rsid w:val="00160A43"/>
    <w:rsid w:val="00191798"/>
    <w:rsid w:val="001D6E70"/>
    <w:rsid w:val="00234A9B"/>
    <w:rsid w:val="00282732"/>
    <w:rsid w:val="00284869"/>
    <w:rsid w:val="002D2024"/>
    <w:rsid w:val="002E05E3"/>
    <w:rsid w:val="00303A2A"/>
    <w:rsid w:val="003064AD"/>
    <w:rsid w:val="00334A24"/>
    <w:rsid w:val="0035674D"/>
    <w:rsid w:val="0038630E"/>
    <w:rsid w:val="003F1CCA"/>
    <w:rsid w:val="00464015"/>
    <w:rsid w:val="00486359"/>
    <w:rsid w:val="004C241D"/>
    <w:rsid w:val="00590119"/>
    <w:rsid w:val="005C26FD"/>
    <w:rsid w:val="00624E27"/>
    <w:rsid w:val="00627AE8"/>
    <w:rsid w:val="0063445E"/>
    <w:rsid w:val="006B463C"/>
    <w:rsid w:val="006D22B1"/>
    <w:rsid w:val="006D42C6"/>
    <w:rsid w:val="006E14B5"/>
    <w:rsid w:val="006E3BC7"/>
    <w:rsid w:val="006E4179"/>
    <w:rsid w:val="00720F32"/>
    <w:rsid w:val="007568DA"/>
    <w:rsid w:val="007B645F"/>
    <w:rsid w:val="00841612"/>
    <w:rsid w:val="0084436D"/>
    <w:rsid w:val="008B2BDA"/>
    <w:rsid w:val="008D0C4B"/>
    <w:rsid w:val="009128F1"/>
    <w:rsid w:val="009424FC"/>
    <w:rsid w:val="00956D38"/>
    <w:rsid w:val="009727EA"/>
    <w:rsid w:val="00974486"/>
    <w:rsid w:val="009C2FF6"/>
    <w:rsid w:val="00A1090D"/>
    <w:rsid w:val="00A16AB0"/>
    <w:rsid w:val="00A2022C"/>
    <w:rsid w:val="00A55D76"/>
    <w:rsid w:val="00AA3151"/>
    <w:rsid w:val="00B01F79"/>
    <w:rsid w:val="00B35EC2"/>
    <w:rsid w:val="00B56B75"/>
    <w:rsid w:val="00BB5392"/>
    <w:rsid w:val="00BC7AEE"/>
    <w:rsid w:val="00BE339D"/>
    <w:rsid w:val="00C03E87"/>
    <w:rsid w:val="00C50F99"/>
    <w:rsid w:val="00C6016A"/>
    <w:rsid w:val="00C7008A"/>
    <w:rsid w:val="00C916ED"/>
    <w:rsid w:val="00CC50C4"/>
    <w:rsid w:val="00CE2139"/>
    <w:rsid w:val="00D16F47"/>
    <w:rsid w:val="00D2501B"/>
    <w:rsid w:val="00D34F86"/>
    <w:rsid w:val="00E35907"/>
    <w:rsid w:val="00E41E39"/>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28C32"/>
  <w15:docId w15:val="{C7C28E41-3307-4E35-A276-0374F275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A2022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rPr>
  </w:style>
  <w:style w:type="paragraph" w:customStyle="1" w:styleId="enumlev1">
    <w:name w:val="enumlev1"/>
    <w:basedOn w:val="Normal"/>
    <w:qFormat/>
    <w:rsid w:val="00A2022C"/>
    <w:pPr>
      <w:ind w:left="720"/>
    </w:pPr>
    <w:rPr>
      <w:rFonts w:cstheme="minorHAnsi"/>
      <w:sz w:val="22"/>
      <w:szCs w:val="22"/>
      <w:lang w:eastAsia="zh-CN"/>
    </w:rPr>
  </w:style>
  <w:style w:type="character" w:styleId="FollowedHyperlink">
    <w:name w:val="FollowedHyperlink"/>
    <w:basedOn w:val="DefaultParagraphFont"/>
    <w:semiHidden/>
    <w:unhideWhenUsed/>
    <w:rsid w:val="00B35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rtualworlds@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virtualworld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23</TotalTime>
  <Pages>2</Pages>
  <Words>806</Words>
  <Characters>668</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1472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Zhou, Ting</dc:creator>
  <cp:lastModifiedBy>Braud, Olivia</cp:lastModifiedBy>
  <cp:revision>6</cp:revision>
  <cp:lastPrinted>2024-05-09T09:41:00Z</cp:lastPrinted>
  <dcterms:created xsi:type="dcterms:W3CDTF">2024-03-15T13:10:00Z</dcterms:created>
  <dcterms:modified xsi:type="dcterms:W3CDTF">2024-05-09T09:45:00Z</dcterms:modified>
</cp:coreProperties>
</file>