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41"/>
        <w:gridCol w:w="5209"/>
      </w:tblGrid>
      <w:tr w:rsidR="00EF6A23" w:rsidRPr="004B5B24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4B5B24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B5B24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4B5B24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4B5B24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4B5B24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4B5B2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4B5B24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6E3C3A" w14:paraId="18B25741" w14:textId="77777777" w:rsidTr="00733D2B">
        <w:trPr>
          <w:cantSplit/>
        </w:trPr>
        <w:tc>
          <w:tcPr>
            <w:tcW w:w="0" w:type="auto"/>
          </w:tcPr>
          <w:p w14:paraId="4B1AFD72" w14:textId="77777777" w:rsidR="00036F4F" w:rsidRPr="006E3C3A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</w:p>
        </w:tc>
        <w:tc>
          <w:tcPr>
            <w:tcW w:w="3241" w:type="dxa"/>
          </w:tcPr>
          <w:p w14:paraId="6579D3E8" w14:textId="77777777" w:rsidR="00036F4F" w:rsidRPr="006E3C3A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</w:p>
        </w:tc>
        <w:tc>
          <w:tcPr>
            <w:tcW w:w="5209" w:type="dxa"/>
          </w:tcPr>
          <w:p w14:paraId="0DC34ECA" w14:textId="10AFA1A6" w:rsidR="00036F4F" w:rsidRPr="006E3C3A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Genève, le</w:t>
            </w:r>
            <w:r w:rsidR="004419E9" w:rsidRPr="006E3C3A">
              <w:rPr>
                <w:sz w:val="22"/>
                <w:szCs w:val="18"/>
              </w:rPr>
              <w:t xml:space="preserve"> </w:t>
            </w:r>
            <w:r w:rsidR="000B46D3" w:rsidRPr="006E3C3A">
              <w:rPr>
                <w:sz w:val="22"/>
                <w:szCs w:val="18"/>
              </w:rPr>
              <w:t>19 février 2024</w:t>
            </w:r>
          </w:p>
        </w:tc>
      </w:tr>
      <w:tr w:rsidR="00445B68" w:rsidRPr="006E3C3A" w14:paraId="16CDDFEF" w14:textId="77777777" w:rsidTr="00733D2B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6E3C3A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6E3C3A">
              <w:rPr>
                <w:b/>
                <w:bCs/>
                <w:sz w:val="22"/>
                <w:szCs w:val="18"/>
              </w:rPr>
              <w:t>Réf.:</w:t>
            </w:r>
          </w:p>
        </w:tc>
        <w:tc>
          <w:tcPr>
            <w:tcW w:w="3241" w:type="dxa"/>
          </w:tcPr>
          <w:p w14:paraId="5FFBBC9B" w14:textId="63D319E7" w:rsidR="00445B68" w:rsidRPr="006E3C3A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18"/>
              </w:rPr>
            </w:pPr>
            <w:r w:rsidRPr="006E3C3A">
              <w:rPr>
                <w:b/>
                <w:sz w:val="22"/>
                <w:szCs w:val="18"/>
              </w:rPr>
              <w:t xml:space="preserve">Circulaire TSB </w:t>
            </w:r>
            <w:r w:rsidR="00733D2B" w:rsidRPr="006E3C3A">
              <w:rPr>
                <w:b/>
                <w:sz w:val="22"/>
                <w:szCs w:val="18"/>
              </w:rPr>
              <w:t>181</w:t>
            </w:r>
          </w:p>
          <w:p w14:paraId="577F6DA2" w14:textId="1B5AAF7A" w:rsidR="00445B68" w:rsidRPr="006E3C3A" w:rsidRDefault="00B46F2D" w:rsidP="00307FB4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C</w:t>
            </w:r>
            <w:r w:rsidR="00733D2B" w:rsidRPr="006E3C3A">
              <w:rPr>
                <w:sz w:val="22"/>
                <w:szCs w:val="18"/>
              </w:rPr>
              <w:t>E</w:t>
            </w:r>
            <w:r w:rsidRPr="006E3C3A">
              <w:rPr>
                <w:sz w:val="22"/>
                <w:szCs w:val="18"/>
              </w:rPr>
              <w:t xml:space="preserve"> </w:t>
            </w:r>
            <w:r w:rsidR="00733D2B" w:rsidRPr="006E3C3A">
              <w:rPr>
                <w:sz w:val="22"/>
                <w:szCs w:val="18"/>
              </w:rPr>
              <w:t>11</w:t>
            </w:r>
            <w:r w:rsidRPr="006E3C3A">
              <w:rPr>
                <w:sz w:val="22"/>
                <w:szCs w:val="18"/>
              </w:rPr>
              <w:t>/</w:t>
            </w:r>
            <w:r w:rsidR="00733D2B" w:rsidRPr="006E3C3A">
              <w:rPr>
                <w:sz w:val="22"/>
                <w:szCs w:val="18"/>
              </w:rPr>
              <w:t>DA</w:t>
            </w:r>
          </w:p>
        </w:tc>
        <w:tc>
          <w:tcPr>
            <w:tcW w:w="5209" w:type="dxa"/>
            <w:vMerge w:val="restart"/>
          </w:tcPr>
          <w:p w14:paraId="56FFB697" w14:textId="77777777" w:rsidR="00307FB4" w:rsidRPr="006E3C3A" w:rsidRDefault="00307FB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18"/>
              </w:rPr>
            </w:pPr>
            <w:bookmarkStart w:id="0" w:name="Addressee_F"/>
            <w:bookmarkEnd w:id="0"/>
            <w:r w:rsidRPr="006E3C3A">
              <w:rPr>
                <w:b/>
                <w:bCs/>
                <w:sz w:val="22"/>
                <w:szCs w:val="18"/>
              </w:rPr>
              <w:t>Aux:</w:t>
            </w:r>
          </w:p>
          <w:p w14:paraId="35271D8E" w14:textId="536C0CE8" w:rsidR="00307FB4" w:rsidRPr="006E3C3A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–</w:t>
            </w:r>
            <w:r w:rsidRPr="006E3C3A">
              <w:rPr>
                <w:sz w:val="22"/>
                <w:szCs w:val="18"/>
              </w:rPr>
              <w:tab/>
              <w:t>Administrations des États Membres de l'Union;</w:t>
            </w:r>
          </w:p>
          <w:p w14:paraId="38A5A6AE" w14:textId="47344D7B" w:rsidR="00307FB4" w:rsidRPr="006E3C3A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–</w:t>
            </w:r>
            <w:r w:rsidRPr="006E3C3A">
              <w:rPr>
                <w:sz w:val="22"/>
                <w:szCs w:val="18"/>
              </w:rPr>
              <w:tab/>
              <w:t>Membres du Secteur de l'UIT-T;</w:t>
            </w:r>
          </w:p>
          <w:p w14:paraId="45F82FBC" w14:textId="7313CB0A" w:rsidR="00307FB4" w:rsidRPr="006E3C3A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–</w:t>
            </w:r>
            <w:r w:rsidRPr="006E3C3A">
              <w:rPr>
                <w:sz w:val="22"/>
                <w:szCs w:val="18"/>
              </w:rPr>
              <w:tab/>
              <w:t>Associés de l'UIT-T;</w:t>
            </w:r>
          </w:p>
          <w:p w14:paraId="461460AE" w14:textId="5666B808" w:rsidR="00445B68" w:rsidRPr="006E3C3A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–</w:t>
            </w:r>
            <w:r w:rsidRPr="006E3C3A">
              <w:rPr>
                <w:sz w:val="22"/>
                <w:szCs w:val="18"/>
              </w:rPr>
              <w:tab/>
              <w:t>Établissements universitaires participant aux travaux de l'UIT</w:t>
            </w:r>
          </w:p>
        </w:tc>
      </w:tr>
      <w:tr w:rsidR="00445B68" w:rsidRPr="006E3C3A" w14:paraId="724FD23E" w14:textId="77777777" w:rsidTr="00733D2B">
        <w:trPr>
          <w:cantSplit/>
        </w:trPr>
        <w:tc>
          <w:tcPr>
            <w:tcW w:w="0" w:type="auto"/>
          </w:tcPr>
          <w:p w14:paraId="73149CCD" w14:textId="77777777" w:rsidR="00445B68" w:rsidRPr="006E3C3A" w:rsidRDefault="00445B68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6E3C3A">
              <w:rPr>
                <w:b/>
                <w:bCs/>
                <w:sz w:val="22"/>
                <w:szCs w:val="18"/>
              </w:rPr>
              <w:t>Tél.:</w:t>
            </w:r>
          </w:p>
        </w:tc>
        <w:tc>
          <w:tcPr>
            <w:tcW w:w="3241" w:type="dxa"/>
          </w:tcPr>
          <w:p w14:paraId="78D06186" w14:textId="613DC83E" w:rsidR="00445B68" w:rsidRPr="006E3C3A" w:rsidRDefault="00445B68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+41 22 730</w:t>
            </w:r>
            <w:r w:rsidR="00307FB4" w:rsidRPr="006E3C3A">
              <w:rPr>
                <w:sz w:val="22"/>
                <w:szCs w:val="18"/>
              </w:rPr>
              <w:t xml:space="preserve"> </w:t>
            </w:r>
            <w:r w:rsidR="00733D2B" w:rsidRPr="006E3C3A">
              <w:rPr>
                <w:sz w:val="22"/>
                <w:szCs w:val="18"/>
              </w:rPr>
              <w:t>5780</w:t>
            </w:r>
          </w:p>
        </w:tc>
        <w:tc>
          <w:tcPr>
            <w:tcW w:w="5209" w:type="dxa"/>
            <w:vMerge/>
          </w:tcPr>
          <w:p w14:paraId="6D3A5806" w14:textId="77777777" w:rsidR="00445B68" w:rsidRPr="006E3C3A" w:rsidRDefault="00445B68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18"/>
              </w:rPr>
            </w:pPr>
          </w:p>
        </w:tc>
      </w:tr>
      <w:tr w:rsidR="00307FB4" w:rsidRPr="006E3C3A" w14:paraId="030F9AE5" w14:textId="77777777" w:rsidTr="00733D2B">
        <w:trPr>
          <w:cantSplit/>
          <w:trHeight w:val="586"/>
        </w:trPr>
        <w:tc>
          <w:tcPr>
            <w:tcW w:w="0" w:type="auto"/>
          </w:tcPr>
          <w:p w14:paraId="7B417C4C" w14:textId="77777777" w:rsidR="00307FB4" w:rsidRPr="006E3C3A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18"/>
                <w:szCs w:val="18"/>
              </w:rPr>
            </w:pPr>
            <w:r w:rsidRPr="006E3C3A">
              <w:rPr>
                <w:b/>
                <w:bCs/>
                <w:sz w:val="22"/>
                <w:szCs w:val="18"/>
              </w:rPr>
              <w:t>Télécopie:</w:t>
            </w:r>
          </w:p>
        </w:tc>
        <w:tc>
          <w:tcPr>
            <w:tcW w:w="3241" w:type="dxa"/>
          </w:tcPr>
          <w:p w14:paraId="1A4A5F7B" w14:textId="77777777" w:rsidR="00307FB4" w:rsidRPr="006E3C3A" w:rsidRDefault="00307FB4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+41 22 730 5853</w:t>
            </w:r>
          </w:p>
        </w:tc>
        <w:tc>
          <w:tcPr>
            <w:tcW w:w="5209" w:type="dxa"/>
            <w:vMerge/>
          </w:tcPr>
          <w:p w14:paraId="323DAC81" w14:textId="77777777" w:rsidR="00307FB4" w:rsidRPr="006E3C3A" w:rsidRDefault="00307FB4" w:rsidP="00A5280F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18"/>
              </w:rPr>
            </w:pPr>
          </w:p>
        </w:tc>
      </w:tr>
      <w:tr w:rsidR="00307FB4" w:rsidRPr="006E3C3A" w14:paraId="640FB6B9" w14:textId="77777777" w:rsidTr="00733D2B">
        <w:trPr>
          <w:cantSplit/>
        </w:trPr>
        <w:tc>
          <w:tcPr>
            <w:tcW w:w="0" w:type="auto"/>
          </w:tcPr>
          <w:p w14:paraId="15527369" w14:textId="0865F49A" w:rsidR="00307FB4" w:rsidRPr="006E3C3A" w:rsidRDefault="00307FB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18"/>
              </w:rPr>
            </w:pPr>
            <w:r w:rsidRPr="006E3C3A">
              <w:rPr>
                <w:b/>
                <w:bCs/>
                <w:sz w:val="22"/>
                <w:szCs w:val="18"/>
              </w:rPr>
              <w:t>Courriel:</w:t>
            </w:r>
          </w:p>
        </w:tc>
        <w:tc>
          <w:tcPr>
            <w:tcW w:w="3241" w:type="dxa"/>
          </w:tcPr>
          <w:p w14:paraId="172249CE" w14:textId="4607EFC6" w:rsidR="00307FB4" w:rsidRPr="006E3C3A" w:rsidRDefault="00D50412" w:rsidP="00A5280F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18"/>
              </w:rPr>
            </w:pPr>
            <w:hyperlink r:id="rId9" w:history="1">
              <w:r w:rsidR="00733D2B" w:rsidRPr="006E3C3A">
                <w:rPr>
                  <w:rStyle w:val="Hyperlink"/>
                  <w:sz w:val="22"/>
                  <w:szCs w:val="18"/>
                </w:rPr>
                <w:t>tsbsg11@itu.int</w:t>
              </w:r>
            </w:hyperlink>
          </w:p>
        </w:tc>
        <w:tc>
          <w:tcPr>
            <w:tcW w:w="5209" w:type="dxa"/>
          </w:tcPr>
          <w:p w14:paraId="55E5D357" w14:textId="77777777" w:rsidR="00307FB4" w:rsidRPr="006E3C3A" w:rsidRDefault="00307FB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18"/>
              </w:rPr>
            </w:pPr>
            <w:r w:rsidRPr="006E3C3A">
              <w:rPr>
                <w:b/>
                <w:bCs/>
                <w:sz w:val="22"/>
                <w:szCs w:val="18"/>
              </w:rPr>
              <w:t>Copie:</w:t>
            </w:r>
          </w:p>
          <w:p w14:paraId="6CE98CB1" w14:textId="7D1AE2A7" w:rsidR="00307FB4" w:rsidRPr="006E3C3A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–</w:t>
            </w:r>
            <w:r w:rsidRPr="006E3C3A">
              <w:rPr>
                <w:sz w:val="22"/>
                <w:szCs w:val="18"/>
              </w:rPr>
              <w:tab/>
              <w:t xml:space="preserve">Aux </w:t>
            </w:r>
            <w:r w:rsidR="000B46D3" w:rsidRPr="006E3C3A">
              <w:rPr>
                <w:sz w:val="22"/>
                <w:szCs w:val="18"/>
              </w:rPr>
              <w:t>p</w:t>
            </w:r>
            <w:r w:rsidRPr="006E3C3A">
              <w:rPr>
                <w:sz w:val="22"/>
                <w:szCs w:val="18"/>
              </w:rPr>
              <w:t xml:space="preserve">résidents et </w:t>
            </w:r>
            <w:r w:rsidR="000B46D3" w:rsidRPr="006E3C3A">
              <w:rPr>
                <w:sz w:val="22"/>
                <w:szCs w:val="18"/>
              </w:rPr>
              <w:t>v</w:t>
            </w:r>
            <w:r w:rsidRPr="006E3C3A">
              <w:rPr>
                <w:sz w:val="22"/>
                <w:szCs w:val="18"/>
              </w:rPr>
              <w:t>ice-</w:t>
            </w:r>
            <w:r w:rsidR="000B46D3" w:rsidRPr="006E3C3A">
              <w:rPr>
                <w:sz w:val="22"/>
                <w:szCs w:val="18"/>
              </w:rPr>
              <w:t>p</w:t>
            </w:r>
            <w:r w:rsidRPr="006E3C3A">
              <w:rPr>
                <w:sz w:val="22"/>
                <w:szCs w:val="18"/>
              </w:rPr>
              <w:t xml:space="preserve">résidents des </w:t>
            </w:r>
            <w:r w:rsidR="000B46D3" w:rsidRPr="006E3C3A">
              <w:rPr>
                <w:sz w:val="22"/>
                <w:szCs w:val="18"/>
              </w:rPr>
              <w:t>c</w:t>
            </w:r>
            <w:r w:rsidRPr="006E3C3A">
              <w:rPr>
                <w:sz w:val="22"/>
                <w:szCs w:val="18"/>
              </w:rPr>
              <w:t>ommissions d'études;</w:t>
            </w:r>
          </w:p>
          <w:p w14:paraId="56C75C35" w14:textId="1A09D40C" w:rsidR="00307FB4" w:rsidRPr="006E3C3A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–</w:t>
            </w:r>
            <w:r w:rsidRPr="006E3C3A">
              <w:rPr>
                <w:sz w:val="22"/>
                <w:szCs w:val="18"/>
              </w:rPr>
              <w:tab/>
              <w:t>Au Directeur du Bureau de développement des télécommunications;</w:t>
            </w:r>
          </w:p>
          <w:p w14:paraId="19762254" w14:textId="061893F3" w:rsidR="00307FB4" w:rsidRPr="006E3C3A" w:rsidRDefault="00307FB4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18"/>
              </w:rPr>
            </w:pPr>
            <w:r w:rsidRPr="006E3C3A">
              <w:rPr>
                <w:sz w:val="22"/>
                <w:szCs w:val="18"/>
              </w:rPr>
              <w:t>–</w:t>
            </w:r>
            <w:r w:rsidRPr="006E3C3A">
              <w:rPr>
                <w:sz w:val="22"/>
                <w:szCs w:val="18"/>
              </w:rPr>
              <w:tab/>
              <w:t>Au Directeur du Bureau des radiocommunications</w:t>
            </w:r>
          </w:p>
        </w:tc>
      </w:tr>
      <w:tr w:rsidR="00517A03" w:rsidRPr="006E3C3A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6E3C3A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 w:val="22"/>
              </w:rPr>
            </w:pPr>
            <w:r w:rsidRPr="006E3C3A">
              <w:rPr>
                <w:b/>
                <w:bCs/>
                <w:sz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6CCF06A6" w:rsidR="00517A03" w:rsidRPr="006E3C3A" w:rsidRDefault="000B46D3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</w:rPr>
            </w:pPr>
            <w:r w:rsidRPr="006E3C3A">
              <w:rPr>
                <w:b/>
                <w:bCs/>
                <w:sz w:val="22"/>
              </w:rPr>
              <w:t>Appel à mettre à jour les cas d'utilisation sur la lutte contre la contrefaçon de dispositifs TIC et/ou le vol de dispositifs mobiles et création d'un Registre central d'identité d'équipements (CEIR)</w:t>
            </w:r>
          </w:p>
        </w:tc>
      </w:tr>
    </w:tbl>
    <w:p w14:paraId="2D1EC328" w14:textId="77777777" w:rsidR="00517A03" w:rsidRPr="006E3C3A" w:rsidRDefault="00517A03" w:rsidP="006E3C3A">
      <w:pPr>
        <w:rPr>
          <w:sz w:val="22"/>
          <w:szCs w:val="18"/>
        </w:rPr>
      </w:pPr>
      <w:bookmarkStart w:id="1" w:name="StartTyping_F"/>
      <w:bookmarkEnd w:id="1"/>
      <w:r w:rsidRPr="006E3C3A">
        <w:rPr>
          <w:sz w:val="22"/>
          <w:szCs w:val="18"/>
        </w:rPr>
        <w:t>Madame, Monsieur,</w:t>
      </w:r>
    </w:p>
    <w:p w14:paraId="3B30958E" w14:textId="6777DC08" w:rsidR="000B46D3" w:rsidRPr="006E3C3A" w:rsidRDefault="000B46D3" w:rsidP="000B46D3">
      <w:pPr>
        <w:rPr>
          <w:bCs/>
          <w:sz w:val="22"/>
          <w:szCs w:val="18"/>
        </w:rPr>
      </w:pPr>
      <w:r w:rsidRPr="006E3C3A">
        <w:rPr>
          <w:bCs/>
          <w:sz w:val="22"/>
          <w:szCs w:val="18"/>
        </w:rPr>
        <w:t xml:space="preserve">À sa dernière réunion (10-20 octobre 2023, Genève (Suisse)), la CE 11 de l'UIT-T est convenue de lancer un appel en vue de la mise à jour des cas d'utilisation existants. Par conséquent, la Commission d'études 11 de l'UIT-T (CE 11) a engagé le processus de révision du </w:t>
      </w:r>
      <w:hyperlink r:id="rId10" w:history="1">
        <w:r w:rsidR="00B729E8" w:rsidRPr="006E3C3A">
          <w:rPr>
            <w:rStyle w:val="Hyperlink"/>
            <w:bCs/>
            <w:sz w:val="22"/>
            <w:szCs w:val="18"/>
          </w:rPr>
          <w:t>Supplément 75 aux Recomma</w:t>
        </w:r>
        <w:r w:rsidR="00B729E8" w:rsidRPr="006E3C3A">
          <w:rPr>
            <w:rStyle w:val="Hyperlink"/>
            <w:bCs/>
            <w:sz w:val="22"/>
            <w:szCs w:val="18"/>
          </w:rPr>
          <w:t>n</w:t>
        </w:r>
        <w:r w:rsidR="00B729E8" w:rsidRPr="006E3C3A">
          <w:rPr>
            <w:rStyle w:val="Hyperlink"/>
            <w:bCs/>
            <w:sz w:val="22"/>
            <w:szCs w:val="18"/>
          </w:rPr>
          <w:t>dations UIT-T de la Série Q, intitulé "Cas d'utilisation liés à la lutte contre la contrefaçon d'équipements TIC et le vol de dispositifs mobiles"</w:t>
        </w:r>
      </w:hyperlink>
      <w:r w:rsidRPr="006E3C3A">
        <w:rPr>
          <w:bCs/>
          <w:sz w:val="22"/>
          <w:szCs w:val="18"/>
        </w:rPr>
        <w:t>.</w:t>
      </w:r>
    </w:p>
    <w:p w14:paraId="51E62FFE" w14:textId="4CB345CD" w:rsidR="000B46D3" w:rsidRPr="006E3C3A" w:rsidRDefault="000B46D3" w:rsidP="000B46D3">
      <w:pPr>
        <w:rPr>
          <w:bCs/>
          <w:sz w:val="22"/>
          <w:szCs w:val="18"/>
        </w:rPr>
      </w:pPr>
      <w:r w:rsidRPr="006E3C3A">
        <w:rPr>
          <w:bCs/>
          <w:sz w:val="22"/>
          <w:szCs w:val="18"/>
        </w:rPr>
        <w:t xml:space="preserve">En outre, compte tenu de ses activités relatives au </w:t>
      </w:r>
      <w:hyperlink r:id="rId11" w:history="1">
        <w:r w:rsidRPr="006E3C3A">
          <w:rPr>
            <w:rStyle w:val="Hyperlink"/>
            <w:bCs/>
            <w:sz w:val="22"/>
            <w:szCs w:val="18"/>
          </w:rPr>
          <w:t>Registre d'identit</w:t>
        </w:r>
        <w:r w:rsidRPr="006E3C3A">
          <w:rPr>
            <w:rStyle w:val="Hyperlink"/>
            <w:bCs/>
            <w:sz w:val="22"/>
            <w:szCs w:val="18"/>
          </w:rPr>
          <w:t>é</w:t>
        </w:r>
        <w:r w:rsidRPr="006E3C3A">
          <w:rPr>
            <w:rStyle w:val="Hyperlink"/>
            <w:bCs/>
            <w:sz w:val="22"/>
            <w:szCs w:val="18"/>
          </w:rPr>
          <w:t xml:space="preserve"> des équipements (EIR)</w:t>
        </w:r>
      </w:hyperlink>
      <w:r w:rsidRPr="006E3C3A">
        <w:rPr>
          <w:bCs/>
          <w:sz w:val="22"/>
          <w:szCs w:val="18"/>
        </w:rPr>
        <w:t>, la CE 11 de l'UIT-T a décidé de solliciter des informations concernant la mise en œuvre du Registre central d'identité des équipements (CEIR).</w:t>
      </w:r>
    </w:p>
    <w:p w14:paraId="06CC0116" w14:textId="060AF698" w:rsidR="000B46D3" w:rsidRPr="006E3C3A" w:rsidRDefault="000B46D3" w:rsidP="000B46D3">
      <w:pPr>
        <w:rPr>
          <w:bCs/>
          <w:sz w:val="22"/>
          <w:szCs w:val="18"/>
        </w:rPr>
      </w:pPr>
      <w:r w:rsidRPr="006E3C3A">
        <w:rPr>
          <w:bCs/>
          <w:sz w:val="22"/>
          <w:szCs w:val="18"/>
        </w:rPr>
        <w:t>En conséquence, les Membres de l'UIT sont encouragés à soumettre leurs révisions des cas d'utilisation actuels ou à proposer des descriptions de nouveaux cas d'utilisation, y compris en ce qui concerne la mise en œuvre du CEIR, en soumettant des contributions à la prochaine réunion de la CE 11 de l'UIT-T (Genève, 1</w:t>
      </w:r>
      <w:r w:rsidRPr="006E3C3A">
        <w:rPr>
          <w:bCs/>
          <w:sz w:val="22"/>
          <w:szCs w:val="18"/>
          <w:vertAlign w:val="superscript"/>
        </w:rPr>
        <w:t>er</w:t>
      </w:r>
      <w:r w:rsidR="006E3C3A">
        <w:rPr>
          <w:bCs/>
          <w:sz w:val="22"/>
          <w:szCs w:val="18"/>
        </w:rPr>
        <w:noBreakHyphen/>
      </w:r>
      <w:r w:rsidRPr="006E3C3A">
        <w:rPr>
          <w:bCs/>
          <w:sz w:val="22"/>
          <w:szCs w:val="18"/>
        </w:rPr>
        <w:t>10 mai 2024) au titre de la Question 15/11.</w:t>
      </w:r>
    </w:p>
    <w:p w14:paraId="5B526C5A" w14:textId="398F7222" w:rsidR="000B46D3" w:rsidRPr="006E3C3A" w:rsidRDefault="000B46D3" w:rsidP="000B46D3">
      <w:pPr>
        <w:rPr>
          <w:bCs/>
          <w:sz w:val="22"/>
          <w:szCs w:val="18"/>
        </w:rPr>
      </w:pPr>
      <w:r w:rsidRPr="006E3C3A">
        <w:rPr>
          <w:bCs/>
          <w:sz w:val="22"/>
          <w:szCs w:val="18"/>
        </w:rPr>
        <w:t>On trouvera dans l'</w:t>
      </w:r>
      <w:r w:rsidRPr="006E3C3A">
        <w:rPr>
          <w:b/>
          <w:sz w:val="22"/>
          <w:szCs w:val="18"/>
        </w:rPr>
        <w:t>Annexe 1</w:t>
      </w:r>
      <w:r w:rsidRPr="006E3C3A">
        <w:rPr>
          <w:bCs/>
          <w:sz w:val="22"/>
          <w:szCs w:val="18"/>
        </w:rPr>
        <w:t xml:space="preserve"> ci-dessous le gabarit spécial pour les nouveaux cas d'utilisation.</w:t>
      </w:r>
    </w:p>
    <w:p w14:paraId="04139DDA" w14:textId="2ADEF659" w:rsidR="000B46D3" w:rsidRPr="006E3C3A" w:rsidRDefault="000B46D3" w:rsidP="000B46D3">
      <w:pPr>
        <w:rPr>
          <w:bCs/>
          <w:sz w:val="22"/>
          <w:szCs w:val="18"/>
        </w:rPr>
      </w:pPr>
      <w:r w:rsidRPr="006E3C3A">
        <w:rPr>
          <w:bCs/>
          <w:sz w:val="22"/>
          <w:szCs w:val="18"/>
        </w:rPr>
        <w:t>De plus amples renseignements sur la prochaine réunion sont disponibles sur la page</w:t>
      </w:r>
      <w:r w:rsidR="00BA2D0E" w:rsidRPr="006E3C3A">
        <w:rPr>
          <w:bCs/>
          <w:sz w:val="22"/>
          <w:szCs w:val="18"/>
        </w:rPr>
        <w:t> </w:t>
      </w:r>
      <w:r w:rsidRPr="006E3C3A">
        <w:rPr>
          <w:bCs/>
          <w:sz w:val="22"/>
          <w:szCs w:val="18"/>
        </w:rPr>
        <w:t xml:space="preserve">web de la CE 11, à l'adresse: </w:t>
      </w:r>
      <w:hyperlink r:id="rId12" w:history="1">
        <w:r w:rsidRPr="006E3C3A">
          <w:rPr>
            <w:rStyle w:val="Hyperlink"/>
            <w:bCs/>
            <w:sz w:val="22"/>
            <w:szCs w:val="18"/>
          </w:rPr>
          <w:t>http://itu.int/go/t</w:t>
        </w:r>
        <w:r w:rsidRPr="006E3C3A">
          <w:rPr>
            <w:rStyle w:val="Hyperlink"/>
            <w:bCs/>
            <w:sz w:val="22"/>
            <w:szCs w:val="18"/>
          </w:rPr>
          <w:t>s</w:t>
        </w:r>
        <w:r w:rsidRPr="006E3C3A">
          <w:rPr>
            <w:rStyle w:val="Hyperlink"/>
            <w:bCs/>
            <w:sz w:val="22"/>
            <w:szCs w:val="18"/>
          </w:rPr>
          <w:t>g11</w:t>
        </w:r>
      </w:hyperlink>
      <w:r w:rsidRPr="006E3C3A">
        <w:rPr>
          <w:bCs/>
          <w:sz w:val="22"/>
          <w:szCs w:val="18"/>
        </w:rPr>
        <w:t>.</w:t>
      </w:r>
    </w:p>
    <w:p w14:paraId="7F9B6FE9" w14:textId="2180B6E5" w:rsidR="000B46D3" w:rsidRPr="006E3C3A" w:rsidRDefault="000B46D3" w:rsidP="000B46D3">
      <w:pPr>
        <w:rPr>
          <w:bCs/>
          <w:sz w:val="22"/>
          <w:szCs w:val="18"/>
        </w:rPr>
      </w:pPr>
      <w:r w:rsidRPr="006E3C3A">
        <w:rPr>
          <w:bCs/>
          <w:sz w:val="22"/>
          <w:szCs w:val="18"/>
        </w:rPr>
        <w:t xml:space="preserve">Les renseignements fournis devraient aider la </w:t>
      </w:r>
      <w:r w:rsidR="004B5B24" w:rsidRPr="006E3C3A">
        <w:rPr>
          <w:bCs/>
          <w:sz w:val="22"/>
          <w:szCs w:val="18"/>
        </w:rPr>
        <w:t>c</w:t>
      </w:r>
      <w:r w:rsidRPr="006E3C3A">
        <w:rPr>
          <w:bCs/>
          <w:sz w:val="22"/>
          <w:szCs w:val="18"/>
        </w:rPr>
        <w:t>ommission d'études à progresser dans l'avancement de ses travaux relatifs aux sujets d'étude actuels.</w:t>
      </w:r>
    </w:p>
    <w:p w14:paraId="092134EF" w14:textId="77777777" w:rsidR="000B46D3" w:rsidRPr="006E3C3A" w:rsidRDefault="000B46D3" w:rsidP="000B46D3">
      <w:pPr>
        <w:rPr>
          <w:bCs/>
          <w:sz w:val="22"/>
          <w:szCs w:val="18"/>
        </w:rPr>
      </w:pPr>
      <w:r w:rsidRPr="006E3C3A">
        <w:rPr>
          <w:bCs/>
          <w:sz w:val="22"/>
          <w:szCs w:val="18"/>
        </w:rPr>
        <w:t>Je vous remercie par avance pour les informations utiles que vous voudrez bien nous communiquer.</w:t>
      </w:r>
    </w:p>
    <w:p w14:paraId="6A4CD67F" w14:textId="1F567DDA" w:rsidR="00307FB4" w:rsidRPr="006E3C3A" w:rsidRDefault="00307FB4" w:rsidP="00BA2D0E">
      <w:pPr>
        <w:keepNext/>
        <w:rPr>
          <w:bCs/>
          <w:sz w:val="22"/>
          <w:szCs w:val="18"/>
        </w:rPr>
      </w:pPr>
      <w:r w:rsidRPr="006E3C3A">
        <w:rPr>
          <w:bCs/>
          <w:sz w:val="22"/>
          <w:szCs w:val="18"/>
        </w:rPr>
        <w:t>Veuillez agréer, Madame, Monsieur, l'assurance de ma considération distinguée.</w:t>
      </w:r>
    </w:p>
    <w:p w14:paraId="558FB742" w14:textId="5426D828" w:rsidR="002937DB" w:rsidRPr="006E3C3A" w:rsidRDefault="00D50412" w:rsidP="006E3C3A">
      <w:pPr>
        <w:spacing w:before="720"/>
        <w:rPr>
          <w:bCs/>
          <w:sz w:val="22"/>
          <w:szCs w:val="18"/>
        </w:rPr>
      </w:pPr>
      <w:r>
        <w:rPr>
          <w:bCs/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0AB4287C" wp14:editId="1C17E1C2">
            <wp:simplePos x="0" y="0"/>
            <wp:positionH relativeFrom="column">
              <wp:posOffset>3810</wp:posOffset>
            </wp:positionH>
            <wp:positionV relativeFrom="paragraph">
              <wp:posOffset>34290</wp:posOffset>
            </wp:positionV>
            <wp:extent cx="584200" cy="438150"/>
            <wp:effectExtent l="0" t="0" r="6350" b="0"/>
            <wp:wrapNone/>
            <wp:docPr id="196067358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73580" name="Picture 1" descr="A black and whit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6E3C3A">
        <w:rPr>
          <w:bCs/>
          <w:sz w:val="22"/>
          <w:szCs w:val="18"/>
        </w:rPr>
        <w:t>Seizo Onoe</w:t>
      </w:r>
      <w:r w:rsidR="00B60868" w:rsidRPr="006E3C3A">
        <w:rPr>
          <w:bCs/>
          <w:sz w:val="22"/>
          <w:szCs w:val="18"/>
        </w:rPr>
        <w:br/>
      </w:r>
      <w:r w:rsidR="00307FB4" w:rsidRPr="006E3C3A">
        <w:rPr>
          <w:bCs/>
          <w:sz w:val="22"/>
          <w:szCs w:val="18"/>
        </w:rPr>
        <w:t>Directeur du Bureau de la normalisation</w:t>
      </w:r>
      <w:r w:rsidR="00B60868" w:rsidRPr="006E3C3A">
        <w:rPr>
          <w:bCs/>
          <w:sz w:val="22"/>
          <w:szCs w:val="18"/>
        </w:rPr>
        <w:br/>
      </w:r>
      <w:r w:rsidR="00307FB4" w:rsidRPr="006E3C3A">
        <w:rPr>
          <w:bCs/>
          <w:sz w:val="22"/>
          <w:szCs w:val="18"/>
        </w:rPr>
        <w:t>des télécommunications</w:t>
      </w:r>
    </w:p>
    <w:p w14:paraId="59516F27" w14:textId="581A258E" w:rsidR="009E084C" w:rsidRPr="006E3C3A" w:rsidRDefault="009E084C" w:rsidP="006E3C3A">
      <w:pPr>
        <w:rPr>
          <w:bCs/>
          <w:sz w:val="22"/>
          <w:szCs w:val="18"/>
        </w:rPr>
      </w:pPr>
      <w:r w:rsidRPr="006E3C3A">
        <w:rPr>
          <w:b/>
          <w:sz w:val="22"/>
          <w:szCs w:val="18"/>
        </w:rPr>
        <w:t>Annexe</w:t>
      </w:r>
      <w:r w:rsidRPr="006E3C3A">
        <w:rPr>
          <w:bCs/>
          <w:sz w:val="22"/>
          <w:szCs w:val="18"/>
        </w:rPr>
        <w:t>:</w:t>
      </w:r>
      <w:r w:rsidR="004B5B24" w:rsidRPr="006E3C3A">
        <w:rPr>
          <w:bCs/>
          <w:sz w:val="22"/>
          <w:szCs w:val="18"/>
        </w:rPr>
        <w:t xml:space="preserve"> </w:t>
      </w:r>
      <w:r w:rsidRPr="006E3C3A">
        <w:rPr>
          <w:bCs/>
          <w:sz w:val="22"/>
          <w:szCs w:val="18"/>
        </w:rPr>
        <w:t>1</w:t>
      </w:r>
    </w:p>
    <w:p w14:paraId="46C0660F" w14:textId="77777777" w:rsidR="004B5B24" w:rsidRPr="004B5B24" w:rsidRDefault="000B46D3" w:rsidP="000B46D3">
      <w:pPr>
        <w:pStyle w:val="AnnexTitle"/>
      </w:pPr>
      <w:r w:rsidRPr="004B5B24">
        <w:lastRenderedPageBreak/>
        <w:t>ANNEXE 1</w:t>
      </w:r>
    </w:p>
    <w:p w14:paraId="4EA0AA14" w14:textId="5E181BAC" w:rsidR="000B46D3" w:rsidRPr="006E3C3A" w:rsidRDefault="000B46D3" w:rsidP="000B46D3">
      <w:pPr>
        <w:pStyle w:val="AnnexTitle"/>
        <w:rPr>
          <w:sz w:val="22"/>
          <w:szCs w:val="18"/>
        </w:rPr>
      </w:pPr>
      <w:r w:rsidRPr="006E3C3A">
        <w:rPr>
          <w:sz w:val="22"/>
          <w:szCs w:val="18"/>
        </w:rPr>
        <w:t>Description des cas d</w:t>
      </w:r>
      <w:r w:rsidR="004B5B24" w:rsidRPr="006E3C3A">
        <w:rPr>
          <w:sz w:val="22"/>
          <w:szCs w:val="18"/>
        </w:rPr>
        <w:t>'</w:t>
      </w:r>
      <w:r w:rsidRPr="006E3C3A">
        <w:rPr>
          <w:sz w:val="22"/>
          <w:szCs w:val="18"/>
        </w:rPr>
        <w:t>utilisation sur la lutte contre la contrefaçon de dispositifs TIC et/ou le vol de dispositifs mobiles, y compris la mise en œuvre du CEIR</w:t>
      </w:r>
      <w:r w:rsidRPr="006E3C3A">
        <w:rPr>
          <w:sz w:val="22"/>
          <w:szCs w:val="18"/>
        </w:rPr>
        <w:br/>
        <w:t>(</w:t>
      </w:r>
      <w:r w:rsidR="004B5B24" w:rsidRPr="006E3C3A">
        <w:rPr>
          <w:sz w:val="22"/>
          <w:szCs w:val="18"/>
        </w:rPr>
        <w:t>G</w:t>
      </w:r>
      <w:r w:rsidRPr="006E3C3A">
        <w:rPr>
          <w:sz w:val="22"/>
          <w:szCs w:val="18"/>
        </w:rPr>
        <w:t>abarit)</w:t>
      </w:r>
    </w:p>
    <w:p w14:paraId="04A995B7" w14:textId="77777777" w:rsidR="000B46D3" w:rsidRPr="006E3C3A" w:rsidRDefault="000B46D3" w:rsidP="000B46D3">
      <w:pPr>
        <w:rPr>
          <w:bCs/>
          <w:sz w:val="22"/>
          <w:szCs w:val="18"/>
        </w:rPr>
      </w:pPr>
      <w:r w:rsidRPr="006E3C3A">
        <w:rPr>
          <w:bCs/>
          <w:sz w:val="22"/>
          <w:szCs w:val="18"/>
        </w:rPr>
        <w:t>Il est recommandé de fournir des informations sur les éléments ci-dessous, chaque fois qu'il y a lieu.</w:t>
      </w:r>
    </w:p>
    <w:p w14:paraId="78E135CA" w14:textId="07122BDD" w:rsidR="000B46D3" w:rsidRPr="006E3C3A" w:rsidRDefault="000B46D3" w:rsidP="000B46D3">
      <w:pPr>
        <w:pStyle w:val="enumlev1"/>
        <w:rPr>
          <w:sz w:val="22"/>
          <w:szCs w:val="18"/>
        </w:rPr>
      </w:pPr>
      <w:r w:rsidRPr="006E3C3A">
        <w:rPr>
          <w:sz w:val="22"/>
          <w:szCs w:val="18"/>
        </w:rPr>
        <w:t>1)</w:t>
      </w:r>
      <w:r w:rsidRPr="006E3C3A">
        <w:rPr>
          <w:sz w:val="22"/>
          <w:szCs w:val="18"/>
        </w:rPr>
        <w:tab/>
        <w:t>Informations générales sur le cas d'utilisation</w:t>
      </w:r>
    </w:p>
    <w:p w14:paraId="72D97BF1" w14:textId="5DEA8799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1.1</w:t>
      </w:r>
      <w:r w:rsidRPr="006E3C3A">
        <w:rPr>
          <w:sz w:val="22"/>
          <w:szCs w:val="18"/>
        </w:rPr>
        <w:tab/>
        <w:t>Titre du cas d'utilisation</w:t>
      </w:r>
    </w:p>
    <w:p w14:paraId="1C74CC9B" w14:textId="0960EAED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1.2</w:t>
      </w:r>
      <w:r w:rsidRPr="006E3C3A">
        <w:rPr>
          <w:sz w:val="22"/>
          <w:szCs w:val="18"/>
        </w:rPr>
        <w:tab/>
        <w:t>Lieu où le cas d'utilisation est mis en œuvre (cas d'utilisation national et/ou privé)</w:t>
      </w:r>
    </w:p>
    <w:p w14:paraId="47DA1A1E" w14:textId="6621409D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1.3</w:t>
      </w:r>
      <w:r w:rsidRPr="006E3C3A">
        <w:rPr>
          <w:sz w:val="22"/>
          <w:szCs w:val="18"/>
        </w:rPr>
        <w:tab/>
        <w:t>Date de la mise en œuvre du cas d'utilisation (mois/année)</w:t>
      </w:r>
    </w:p>
    <w:p w14:paraId="1528D980" w14:textId="24B8C1EB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1.4</w:t>
      </w:r>
      <w:r w:rsidRPr="006E3C3A">
        <w:rPr>
          <w:sz w:val="22"/>
          <w:szCs w:val="18"/>
        </w:rPr>
        <w:tab/>
        <w:t>Origine (</w:t>
      </w:r>
      <w:r w:rsidR="00BA2D0E" w:rsidRPr="006E3C3A">
        <w:rPr>
          <w:sz w:val="22"/>
          <w:szCs w:val="18"/>
        </w:rPr>
        <w:t>M</w:t>
      </w:r>
      <w:r w:rsidRPr="006E3C3A">
        <w:rPr>
          <w:sz w:val="22"/>
          <w:szCs w:val="18"/>
        </w:rPr>
        <w:t>embre de l'UIT)</w:t>
      </w:r>
    </w:p>
    <w:p w14:paraId="5B2CCCDA" w14:textId="56785C40" w:rsidR="000B46D3" w:rsidRPr="006E3C3A" w:rsidRDefault="000B46D3" w:rsidP="000B46D3">
      <w:pPr>
        <w:pStyle w:val="enumlev1"/>
        <w:rPr>
          <w:sz w:val="22"/>
          <w:szCs w:val="18"/>
        </w:rPr>
      </w:pPr>
      <w:r w:rsidRPr="006E3C3A">
        <w:rPr>
          <w:sz w:val="22"/>
          <w:szCs w:val="18"/>
        </w:rPr>
        <w:t>2)</w:t>
      </w:r>
      <w:r w:rsidRPr="006E3C3A">
        <w:rPr>
          <w:sz w:val="22"/>
          <w:szCs w:val="18"/>
        </w:rPr>
        <w:tab/>
        <w:t>Portée du cas d'utilisation (préciser le problème concerné, par exemple la contrefaçon, le vol, l'altération volontaire et/ou le clonage de dispositifs)</w:t>
      </w:r>
    </w:p>
    <w:p w14:paraId="60BBC0BA" w14:textId="2A8F16DC" w:rsidR="000B46D3" w:rsidRPr="006E3C3A" w:rsidRDefault="000B46D3" w:rsidP="000B46D3">
      <w:pPr>
        <w:pStyle w:val="enumlev1"/>
        <w:rPr>
          <w:sz w:val="22"/>
          <w:szCs w:val="18"/>
        </w:rPr>
      </w:pPr>
      <w:r w:rsidRPr="006E3C3A">
        <w:rPr>
          <w:sz w:val="22"/>
          <w:szCs w:val="18"/>
        </w:rPr>
        <w:t>3)</w:t>
      </w:r>
      <w:r w:rsidRPr="006E3C3A">
        <w:rPr>
          <w:sz w:val="22"/>
          <w:szCs w:val="18"/>
        </w:rPr>
        <w:tab/>
        <w:t>Statistiques communes pour le cas d'utilisation du pays</w:t>
      </w:r>
    </w:p>
    <w:p w14:paraId="1DDD913D" w14:textId="5EF42A03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3.1</w:t>
      </w:r>
      <w:r w:rsidRPr="006E3C3A">
        <w:rPr>
          <w:sz w:val="22"/>
          <w:szCs w:val="18"/>
        </w:rPr>
        <w:tab/>
        <w:t>Statistiques relatives aux télécommunications (par exemple, nombre d'utilisateurs de dispositifs mobiles, d'opérateurs, etc.)</w:t>
      </w:r>
    </w:p>
    <w:p w14:paraId="581999B1" w14:textId="57FCA688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3.2</w:t>
      </w:r>
      <w:r w:rsidRPr="006E3C3A">
        <w:rPr>
          <w:sz w:val="22"/>
          <w:szCs w:val="18"/>
        </w:rPr>
        <w:tab/>
        <w:t>Statistiques relatives au problème (par exemple, nombre de dispositifs de contrefaçon, de dispositifs volés, etc.)</w:t>
      </w:r>
    </w:p>
    <w:p w14:paraId="6929EE8B" w14:textId="128D8966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3.3</w:t>
      </w:r>
      <w:r w:rsidRPr="006E3C3A">
        <w:rPr>
          <w:sz w:val="22"/>
          <w:szCs w:val="18"/>
        </w:rPr>
        <w:tab/>
        <w:t>Statistiques générales concernant le cas d'utilisation (par exemple, taille de l'économie, population, etc.)</w:t>
      </w:r>
    </w:p>
    <w:p w14:paraId="08B14322" w14:textId="1A1361CE" w:rsidR="000B46D3" w:rsidRPr="006E3C3A" w:rsidRDefault="000B46D3" w:rsidP="000B46D3">
      <w:pPr>
        <w:pStyle w:val="enumlev1"/>
        <w:rPr>
          <w:sz w:val="22"/>
          <w:szCs w:val="18"/>
        </w:rPr>
      </w:pPr>
      <w:r w:rsidRPr="006E3C3A">
        <w:rPr>
          <w:sz w:val="22"/>
          <w:szCs w:val="18"/>
        </w:rPr>
        <w:t>4)</w:t>
      </w:r>
      <w:r w:rsidRPr="006E3C3A">
        <w:rPr>
          <w:sz w:val="22"/>
          <w:szCs w:val="18"/>
        </w:rPr>
        <w:tab/>
        <w:t>Description de la solution retenue dans le cas d'utilisation</w:t>
      </w:r>
    </w:p>
    <w:p w14:paraId="136933C4" w14:textId="5ADCC74C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4.1</w:t>
      </w:r>
      <w:r w:rsidRPr="006E3C3A">
        <w:rPr>
          <w:sz w:val="22"/>
          <w:szCs w:val="18"/>
        </w:rPr>
        <w:tab/>
        <w:t>Aperçu de la solution</w:t>
      </w:r>
    </w:p>
    <w:p w14:paraId="45F39376" w14:textId="62D6A61E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4.2</w:t>
      </w:r>
      <w:r w:rsidRPr="006E3C3A">
        <w:rPr>
          <w:sz w:val="22"/>
          <w:szCs w:val="18"/>
        </w:rPr>
        <w:tab/>
        <w:t>Cadre dans lequel s'inscrit la solution, avec diagrammes et description détaillée</w:t>
      </w:r>
    </w:p>
    <w:p w14:paraId="2C6CE49E" w14:textId="5FAFC23C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4.3</w:t>
      </w:r>
      <w:r w:rsidRPr="006E3C3A">
        <w:rPr>
          <w:sz w:val="22"/>
          <w:szCs w:val="18"/>
        </w:rPr>
        <w:tab/>
        <w:t>Description des mesures additionnelles prises pour résoudre le problème</w:t>
      </w:r>
    </w:p>
    <w:p w14:paraId="688B5790" w14:textId="74BB62DE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4.4</w:t>
      </w:r>
      <w:r w:rsidRPr="006E3C3A">
        <w:rPr>
          <w:sz w:val="22"/>
          <w:szCs w:val="18"/>
        </w:rPr>
        <w:tab/>
        <w:t>Référence à des ressources web ouvertes pour obtenir des renseignements plus détaillés (facultatif)</w:t>
      </w:r>
    </w:p>
    <w:p w14:paraId="44AB2B2B" w14:textId="53CCCE24" w:rsidR="000B46D3" w:rsidRPr="006E3C3A" w:rsidRDefault="000B46D3" w:rsidP="000B46D3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560" w:hanging="766"/>
        <w:rPr>
          <w:sz w:val="22"/>
          <w:szCs w:val="18"/>
        </w:rPr>
      </w:pPr>
      <w:r w:rsidRPr="006E3C3A">
        <w:rPr>
          <w:sz w:val="22"/>
          <w:szCs w:val="18"/>
        </w:rPr>
        <w:t>4.5</w:t>
      </w:r>
      <w:r w:rsidRPr="006E3C3A">
        <w:rPr>
          <w:sz w:val="22"/>
          <w:szCs w:val="18"/>
        </w:rPr>
        <w:tab/>
        <w:t>Autres observations pertinentes (facultatif)</w:t>
      </w:r>
    </w:p>
    <w:p w14:paraId="75A3F41F" w14:textId="28FD127B" w:rsidR="000B46D3" w:rsidRPr="006E3C3A" w:rsidRDefault="000B46D3" w:rsidP="000B46D3">
      <w:pPr>
        <w:pStyle w:val="enumlev1"/>
        <w:rPr>
          <w:sz w:val="22"/>
          <w:szCs w:val="18"/>
        </w:rPr>
      </w:pPr>
      <w:r w:rsidRPr="006E3C3A">
        <w:rPr>
          <w:sz w:val="22"/>
          <w:szCs w:val="18"/>
        </w:rPr>
        <w:t>5)</w:t>
      </w:r>
      <w:r w:rsidRPr="006E3C3A">
        <w:rPr>
          <w:sz w:val="22"/>
          <w:szCs w:val="18"/>
        </w:rPr>
        <w:tab/>
        <w:t>Aperçu des difficultés rencontrées et des mesures correctives liées à la mise en œuvre du cas d'utilisation</w:t>
      </w:r>
    </w:p>
    <w:p w14:paraId="2DD951DC" w14:textId="0B22E7C3" w:rsidR="000B46D3" w:rsidRPr="006E3C3A" w:rsidRDefault="000B46D3" w:rsidP="000B46D3">
      <w:pPr>
        <w:pStyle w:val="enumlev1"/>
        <w:rPr>
          <w:sz w:val="22"/>
          <w:szCs w:val="18"/>
        </w:rPr>
      </w:pPr>
      <w:r w:rsidRPr="006E3C3A">
        <w:rPr>
          <w:sz w:val="22"/>
          <w:szCs w:val="18"/>
        </w:rPr>
        <w:t>6)</w:t>
      </w:r>
      <w:r w:rsidRPr="006E3C3A">
        <w:rPr>
          <w:sz w:val="22"/>
          <w:szCs w:val="18"/>
        </w:rPr>
        <w:tab/>
        <w:t>Statistiques sur les effets de la mise en œuvre du cas d'utilisation</w:t>
      </w:r>
    </w:p>
    <w:p w14:paraId="05261D7F" w14:textId="10C95385" w:rsidR="000B46D3" w:rsidRPr="006E3C3A" w:rsidRDefault="000B46D3" w:rsidP="000B46D3">
      <w:pPr>
        <w:pStyle w:val="enumlev1"/>
        <w:rPr>
          <w:sz w:val="22"/>
          <w:szCs w:val="18"/>
        </w:rPr>
      </w:pPr>
      <w:r w:rsidRPr="006E3C3A">
        <w:rPr>
          <w:sz w:val="22"/>
          <w:szCs w:val="18"/>
        </w:rPr>
        <w:t>7)</w:t>
      </w:r>
      <w:r w:rsidRPr="006E3C3A">
        <w:rPr>
          <w:sz w:val="22"/>
          <w:szCs w:val="18"/>
        </w:rPr>
        <w:tab/>
        <w:t>Feuille de route concernant l'évolution prévue du cas d'utilisation dans le futur</w:t>
      </w:r>
    </w:p>
    <w:p w14:paraId="3B647157" w14:textId="4BCA7501" w:rsidR="00517A03" w:rsidRPr="006E3C3A" w:rsidRDefault="000B46D3" w:rsidP="000B46D3">
      <w:pPr>
        <w:pStyle w:val="enumlev1"/>
        <w:rPr>
          <w:sz w:val="22"/>
          <w:szCs w:val="18"/>
        </w:rPr>
      </w:pPr>
      <w:r w:rsidRPr="006E3C3A">
        <w:rPr>
          <w:sz w:val="22"/>
          <w:szCs w:val="18"/>
        </w:rPr>
        <w:t>8)</w:t>
      </w:r>
      <w:r w:rsidRPr="006E3C3A">
        <w:rPr>
          <w:sz w:val="22"/>
          <w:szCs w:val="18"/>
        </w:rPr>
        <w:tab/>
        <w:t>Observations finales et conclusion.</w:t>
      </w:r>
    </w:p>
    <w:p w14:paraId="6A142751" w14:textId="77777777" w:rsidR="000B46D3" w:rsidRPr="006E3C3A" w:rsidRDefault="000B46D3">
      <w:pPr>
        <w:jc w:val="center"/>
        <w:rPr>
          <w:sz w:val="22"/>
          <w:szCs w:val="18"/>
        </w:rPr>
      </w:pPr>
      <w:r w:rsidRPr="006E3C3A">
        <w:rPr>
          <w:sz w:val="22"/>
          <w:szCs w:val="18"/>
        </w:rPr>
        <w:t>______________</w:t>
      </w:r>
    </w:p>
    <w:sectPr w:rsidR="000B46D3" w:rsidRPr="006E3C3A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2E94A52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</w:t>
    </w:r>
    <w:r w:rsidR="000B46D3">
      <w:rPr>
        <w:color w:val="0070C0"/>
        <w:sz w:val="18"/>
        <w:szCs w:val="18"/>
        <w:lang w:val="fr-CH"/>
      </w:rPr>
      <w:t>Télécopie</w:t>
    </w:r>
    <w:r w:rsidRPr="003E66AD">
      <w:rPr>
        <w:color w:val="0070C0"/>
        <w:sz w:val="18"/>
        <w:szCs w:val="18"/>
        <w:lang w:val="fr-CH"/>
      </w:rPr>
      <w:t xml:space="preserve">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33FA9DB2" w:rsidR="00697BC1" w:rsidRPr="00697BC1" w:rsidRDefault="00D5041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0B46D3">
      <w:rPr>
        <w:noProof/>
        <w:sz w:val="18"/>
        <w:szCs w:val="16"/>
      </w:rPr>
      <w:t>181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46D3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5B24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E3C3A"/>
    <w:rsid w:val="006F52F7"/>
    <w:rsid w:val="00716BBC"/>
    <w:rsid w:val="007321BC"/>
    <w:rsid w:val="00733D2B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198"/>
    <w:rsid w:val="00935AA8"/>
    <w:rsid w:val="00971C9A"/>
    <w:rsid w:val="009D51FA"/>
    <w:rsid w:val="009E084C"/>
    <w:rsid w:val="009F1E23"/>
    <w:rsid w:val="00A15179"/>
    <w:rsid w:val="00A51537"/>
    <w:rsid w:val="00A5280F"/>
    <w:rsid w:val="00A5645A"/>
    <w:rsid w:val="00A60FC1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729E8"/>
    <w:rsid w:val="00B8573E"/>
    <w:rsid w:val="00BA2D0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0412"/>
    <w:rsid w:val="00D542A5"/>
    <w:rsid w:val="00DC3D47"/>
    <w:rsid w:val="00DD77DA"/>
    <w:rsid w:val="00E06C61"/>
    <w:rsid w:val="00E13DB3"/>
    <w:rsid w:val="00E2408B"/>
    <w:rsid w:val="00E62CEA"/>
    <w:rsid w:val="00E72348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0B46D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fr/ITU-T/studygroups/2022-2024/11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isn_sp=8265&amp;isn_sg=8270&amp;isn_qu=8327&amp;isn_status=-1,8,1,3,7&amp;details=0&amp;field=acdefghij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ITU-T/workprog/wp_item.aspx?isn=189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24</TotalTime>
  <Pages>2</Pages>
  <Words>646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4706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11</cp:revision>
  <cp:lastPrinted>2024-02-29T15:20:00Z</cp:lastPrinted>
  <dcterms:created xsi:type="dcterms:W3CDTF">2024-02-19T14:51:00Z</dcterms:created>
  <dcterms:modified xsi:type="dcterms:W3CDTF">2024-02-29T15:20:00Z</dcterms:modified>
</cp:coreProperties>
</file>