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56" w:type="dxa"/>
        <w:tblInd w:w="-142" w:type="dxa"/>
        <w:tblLayout w:type="fixed"/>
        <w:tblCellMar>
          <w:left w:w="0" w:type="dxa"/>
          <w:right w:w="0" w:type="dxa"/>
        </w:tblCellMar>
        <w:tblLook w:val="0000" w:firstRow="0" w:lastRow="0" w:firstColumn="0" w:lastColumn="0" w:noHBand="0" w:noVBand="0"/>
      </w:tblPr>
      <w:tblGrid>
        <w:gridCol w:w="1276"/>
        <w:gridCol w:w="284"/>
        <w:gridCol w:w="3260"/>
        <w:gridCol w:w="5536"/>
      </w:tblGrid>
      <w:tr w:rsidR="007B6316" w14:paraId="1BF1F625" w14:textId="77777777" w:rsidTr="00DE0CCC">
        <w:trPr>
          <w:cantSplit/>
          <w:trHeight w:val="340"/>
        </w:trPr>
        <w:tc>
          <w:tcPr>
            <w:tcW w:w="1560" w:type="dxa"/>
            <w:gridSpan w:val="2"/>
          </w:tcPr>
          <w:p w14:paraId="6EB4DB94" w14:textId="77777777" w:rsidR="007B6316" w:rsidRDefault="007B6316" w:rsidP="00303D62">
            <w:pPr>
              <w:tabs>
                <w:tab w:val="left" w:pos="4111"/>
              </w:tabs>
              <w:spacing w:before="10"/>
              <w:ind w:left="57"/>
              <w:rPr>
                <w:sz w:val="22"/>
              </w:rPr>
            </w:pPr>
            <w:r w:rsidRPr="00F1238A">
              <w:rPr>
                <w:noProof/>
                <w:lang w:val="en-US" w:eastAsia="zh-CN"/>
              </w:rPr>
              <w:drawing>
                <wp:inline distT="0" distB="0" distL="0" distR="0" wp14:anchorId="39BE0085" wp14:editId="4926D3D8">
                  <wp:extent cx="812165" cy="81216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8796" w:type="dxa"/>
            <w:gridSpan w:val="2"/>
            <w:vAlign w:val="center"/>
          </w:tcPr>
          <w:p w14:paraId="2B58AAB0" w14:textId="77777777" w:rsidR="007B6316" w:rsidRPr="00081FE5" w:rsidRDefault="007B6316" w:rsidP="007B6316">
            <w:pPr>
              <w:spacing w:before="0"/>
              <w:rPr>
                <w:rFonts w:cs="Times New Roman Bold"/>
                <w:b/>
                <w:bCs/>
                <w:smallCaps/>
                <w:sz w:val="26"/>
                <w:szCs w:val="26"/>
              </w:rPr>
            </w:pPr>
            <w:r w:rsidRPr="00081FE5">
              <w:rPr>
                <w:rFonts w:cs="Times New Roman Bold"/>
                <w:b/>
                <w:bCs/>
                <w:smallCaps/>
                <w:sz w:val="36"/>
                <w:szCs w:val="36"/>
              </w:rPr>
              <w:t>Unión Internacional de Telecomunicaciones</w:t>
            </w:r>
          </w:p>
          <w:p w14:paraId="0398E766" w14:textId="77777777" w:rsidR="007B6316" w:rsidRDefault="007B6316" w:rsidP="007B6316">
            <w:pPr>
              <w:spacing w:before="0"/>
            </w:pPr>
            <w:r w:rsidRPr="007B6316">
              <w:rPr>
                <w:rFonts w:cs="Times New Roman Bold"/>
                <w:b/>
                <w:bCs/>
                <w:smallCaps/>
                <w:sz w:val="28"/>
                <w:szCs w:val="28"/>
              </w:rPr>
              <w:t>Oficina</w:t>
            </w:r>
            <w:r w:rsidRPr="007B6316">
              <w:rPr>
                <w:rFonts w:cs="Times New Roman Bold"/>
                <w:b/>
                <w:bCs/>
                <w:iCs/>
                <w:smallCaps/>
                <w:sz w:val="22"/>
                <w:szCs w:val="22"/>
              </w:rPr>
              <w:t xml:space="preserve"> </w:t>
            </w:r>
            <w:r w:rsidRPr="00081FE5">
              <w:rPr>
                <w:rFonts w:cs="Times New Roman Bold"/>
                <w:b/>
                <w:bCs/>
                <w:iCs/>
                <w:smallCaps/>
                <w:sz w:val="28"/>
                <w:szCs w:val="28"/>
              </w:rPr>
              <w:t>de Normalización de las Telecomunicaciones</w:t>
            </w:r>
          </w:p>
        </w:tc>
      </w:tr>
      <w:tr w:rsidR="007B6316" w:rsidRPr="00DE0CCC" w14:paraId="467E19AF" w14:textId="77777777" w:rsidTr="00DE0CCC">
        <w:trPr>
          <w:cantSplit/>
          <w:trHeight w:val="340"/>
        </w:trPr>
        <w:tc>
          <w:tcPr>
            <w:tcW w:w="1276" w:type="dxa"/>
          </w:tcPr>
          <w:p w14:paraId="2C7CA4DC" w14:textId="77777777" w:rsidR="007B6316" w:rsidRPr="00DE0CCC" w:rsidRDefault="007B6316" w:rsidP="00303D62">
            <w:pPr>
              <w:tabs>
                <w:tab w:val="left" w:pos="4111"/>
              </w:tabs>
              <w:spacing w:before="10"/>
              <w:ind w:left="57"/>
              <w:rPr>
                <w:rFonts w:cstheme="minorHAnsi"/>
                <w:b/>
                <w:bCs/>
                <w:sz w:val="22"/>
                <w:szCs w:val="22"/>
              </w:rPr>
            </w:pPr>
          </w:p>
        </w:tc>
        <w:tc>
          <w:tcPr>
            <w:tcW w:w="3544" w:type="dxa"/>
            <w:gridSpan w:val="2"/>
          </w:tcPr>
          <w:p w14:paraId="44CD6756" w14:textId="77777777" w:rsidR="007B6316" w:rsidRPr="00DE0CCC" w:rsidRDefault="007B6316" w:rsidP="00303D62">
            <w:pPr>
              <w:tabs>
                <w:tab w:val="left" w:pos="4111"/>
              </w:tabs>
              <w:spacing w:before="0"/>
              <w:ind w:left="57"/>
              <w:rPr>
                <w:rFonts w:cstheme="minorHAnsi"/>
                <w:b/>
                <w:sz w:val="22"/>
                <w:szCs w:val="22"/>
              </w:rPr>
            </w:pPr>
          </w:p>
        </w:tc>
        <w:tc>
          <w:tcPr>
            <w:tcW w:w="5536" w:type="dxa"/>
          </w:tcPr>
          <w:p w14:paraId="170218CC" w14:textId="2865658E" w:rsidR="007B6316" w:rsidRPr="00DE0CCC" w:rsidRDefault="007B6316" w:rsidP="007B6316">
            <w:pPr>
              <w:tabs>
                <w:tab w:val="clear" w:pos="794"/>
                <w:tab w:val="clear" w:pos="1191"/>
                <w:tab w:val="clear" w:pos="1588"/>
                <w:tab w:val="clear" w:pos="1985"/>
                <w:tab w:val="left" w:pos="284"/>
              </w:tabs>
              <w:spacing w:after="120"/>
              <w:ind w:left="284" w:hanging="227"/>
              <w:rPr>
                <w:rFonts w:cstheme="minorHAnsi"/>
                <w:sz w:val="22"/>
                <w:szCs w:val="22"/>
              </w:rPr>
            </w:pPr>
            <w:r w:rsidRPr="00DE0CCC">
              <w:rPr>
                <w:rFonts w:cstheme="minorHAnsi"/>
                <w:sz w:val="22"/>
                <w:szCs w:val="22"/>
              </w:rPr>
              <w:t>Ginebra,</w:t>
            </w:r>
            <w:r w:rsidR="00875ED9" w:rsidRPr="00DE0CCC">
              <w:rPr>
                <w:rFonts w:cstheme="minorHAnsi"/>
                <w:sz w:val="22"/>
                <w:szCs w:val="22"/>
              </w:rPr>
              <w:t xml:space="preserve"> </w:t>
            </w:r>
            <w:r w:rsidR="00875ED9" w:rsidRPr="00DE0CCC">
              <w:rPr>
                <w:rFonts w:cstheme="minorHAnsi"/>
                <w:sz w:val="22"/>
                <w:szCs w:val="22"/>
                <w:lang w:val="es-ES"/>
              </w:rPr>
              <w:t>15 de febrero de 2024</w:t>
            </w:r>
          </w:p>
        </w:tc>
      </w:tr>
      <w:tr w:rsidR="001350B9" w:rsidRPr="00DE0CCC" w14:paraId="1FEA6BFE" w14:textId="77777777" w:rsidTr="00DE0CCC">
        <w:trPr>
          <w:cantSplit/>
          <w:trHeight w:val="340"/>
        </w:trPr>
        <w:tc>
          <w:tcPr>
            <w:tcW w:w="1276" w:type="dxa"/>
          </w:tcPr>
          <w:p w14:paraId="5D0782A5" w14:textId="221576CF" w:rsidR="001350B9" w:rsidRPr="00DE0CCC" w:rsidRDefault="001350B9" w:rsidP="00DE0CCC">
            <w:pPr>
              <w:tabs>
                <w:tab w:val="left" w:pos="4111"/>
              </w:tabs>
              <w:spacing w:before="10"/>
              <w:ind w:left="140"/>
              <w:rPr>
                <w:rFonts w:cstheme="minorHAnsi"/>
                <w:sz w:val="22"/>
                <w:szCs w:val="22"/>
              </w:rPr>
            </w:pPr>
            <w:r w:rsidRPr="00DE0CCC">
              <w:rPr>
                <w:rFonts w:cstheme="minorHAnsi"/>
                <w:sz w:val="22"/>
                <w:szCs w:val="22"/>
              </w:rPr>
              <w:t>Ref.:</w:t>
            </w:r>
          </w:p>
        </w:tc>
        <w:tc>
          <w:tcPr>
            <w:tcW w:w="3544" w:type="dxa"/>
            <w:gridSpan w:val="2"/>
          </w:tcPr>
          <w:p w14:paraId="25F9E2CA" w14:textId="4F4F4E5B" w:rsidR="001350B9" w:rsidRPr="00DE0CCC" w:rsidRDefault="001350B9" w:rsidP="007B6316">
            <w:pPr>
              <w:tabs>
                <w:tab w:val="left" w:pos="4111"/>
              </w:tabs>
              <w:spacing w:before="0"/>
              <w:ind w:left="57"/>
              <w:rPr>
                <w:rFonts w:cstheme="minorHAnsi"/>
                <w:b/>
                <w:sz w:val="22"/>
                <w:szCs w:val="22"/>
              </w:rPr>
            </w:pPr>
            <w:r w:rsidRPr="00DE0CCC">
              <w:rPr>
                <w:rFonts w:cstheme="minorHAnsi"/>
                <w:b/>
                <w:sz w:val="22"/>
                <w:szCs w:val="22"/>
              </w:rPr>
              <w:t xml:space="preserve">Circular TSB </w:t>
            </w:r>
            <w:r w:rsidR="00875ED9" w:rsidRPr="00DE0CCC">
              <w:rPr>
                <w:rFonts w:cstheme="minorHAnsi"/>
                <w:b/>
                <w:sz w:val="22"/>
                <w:szCs w:val="22"/>
              </w:rPr>
              <w:t>180</w:t>
            </w:r>
          </w:p>
        </w:tc>
        <w:tc>
          <w:tcPr>
            <w:tcW w:w="5536" w:type="dxa"/>
            <w:vMerge w:val="restart"/>
          </w:tcPr>
          <w:p w14:paraId="49110881" w14:textId="189F2245" w:rsidR="005648B8" w:rsidRPr="00DE0CCC" w:rsidRDefault="005648B8" w:rsidP="00303D62">
            <w:pPr>
              <w:tabs>
                <w:tab w:val="clear" w:pos="794"/>
                <w:tab w:val="clear" w:pos="1191"/>
                <w:tab w:val="clear" w:pos="1588"/>
                <w:tab w:val="clear" w:pos="1985"/>
                <w:tab w:val="left" w:pos="284"/>
              </w:tabs>
              <w:spacing w:before="0"/>
              <w:ind w:left="284" w:hanging="227"/>
              <w:rPr>
                <w:rFonts w:cstheme="minorHAnsi"/>
                <w:sz w:val="22"/>
                <w:szCs w:val="22"/>
              </w:rPr>
            </w:pPr>
            <w:r w:rsidRPr="00DE0CCC">
              <w:rPr>
                <w:rFonts w:cstheme="minorHAnsi"/>
                <w:b/>
                <w:bCs/>
                <w:sz w:val="22"/>
                <w:szCs w:val="22"/>
                <w:lang w:val="es-ES"/>
              </w:rPr>
              <w:t>A:</w:t>
            </w:r>
          </w:p>
          <w:p w14:paraId="7E7E25D0" w14:textId="5C3D8F37" w:rsidR="001350B9" w:rsidRPr="00DE0CCC" w:rsidRDefault="001350B9" w:rsidP="00303D62">
            <w:pPr>
              <w:tabs>
                <w:tab w:val="clear" w:pos="794"/>
                <w:tab w:val="clear" w:pos="1191"/>
                <w:tab w:val="clear" w:pos="1588"/>
                <w:tab w:val="clear" w:pos="1985"/>
                <w:tab w:val="left" w:pos="284"/>
              </w:tabs>
              <w:spacing w:before="0"/>
              <w:ind w:left="284" w:hanging="227"/>
              <w:rPr>
                <w:rFonts w:cstheme="minorHAnsi"/>
                <w:sz w:val="22"/>
                <w:szCs w:val="22"/>
              </w:rPr>
            </w:pPr>
            <w:r w:rsidRPr="00DE0CCC">
              <w:rPr>
                <w:rFonts w:cstheme="minorHAnsi"/>
                <w:sz w:val="22"/>
                <w:szCs w:val="22"/>
              </w:rPr>
              <w:t>-</w:t>
            </w:r>
            <w:r w:rsidRPr="00DE0CCC">
              <w:rPr>
                <w:rFonts w:cstheme="minorHAnsi"/>
                <w:sz w:val="22"/>
                <w:szCs w:val="22"/>
              </w:rPr>
              <w:tab/>
            </w:r>
            <w:r w:rsidR="005648B8" w:rsidRPr="00DE0CCC">
              <w:rPr>
                <w:rFonts w:cstheme="minorHAnsi"/>
                <w:sz w:val="22"/>
                <w:szCs w:val="22"/>
              </w:rPr>
              <w:t>a</w:t>
            </w:r>
            <w:r w:rsidRPr="00DE0CCC">
              <w:rPr>
                <w:rFonts w:cstheme="minorHAnsi"/>
                <w:sz w:val="22"/>
                <w:szCs w:val="22"/>
              </w:rPr>
              <w:t xml:space="preserve"> las Administraciones de los Estados Miembros de la Unión</w:t>
            </w:r>
          </w:p>
          <w:p w14:paraId="14786E06" w14:textId="27217E2E" w:rsidR="001350B9" w:rsidRPr="00DE0CCC" w:rsidRDefault="001350B9" w:rsidP="00303D62">
            <w:pPr>
              <w:tabs>
                <w:tab w:val="clear" w:pos="794"/>
                <w:tab w:val="left" w:pos="226"/>
                <w:tab w:val="left" w:pos="4111"/>
              </w:tabs>
              <w:spacing w:before="0"/>
              <w:rPr>
                <w:rFonts w:cstheme="minorHAnsi"/>
                <w:sz w:val="22"/>
                <w:szCs w:val="22"/>
              </w:rPr>
            </w:pPr>
            <w:r w:rsidRPr="00DE0CCC">
              <w:rPr>
                <w:rFonts w:cstheme="minorHAnsi"/>
                <w:sz w:val="22"/>
                <w:szCs w:val="22"/>
              </w:rPr>
              <w:t>-</w:t>
            </w:r>
            <w:r w:rsidRPr="00DE0CCC">
              <w:rPr>
                <w:rFonts w:cstheme="minorHAnsi"/>
                <w:sz w:val="22"/>
                <w:szCs w:val="22"/>
              </w:rPr>
              <w:tab/>
            </w:r>
            <w:r w:rsidR="005648B8" w:rsidRPr="00DE0CCC">
              <w:rPr>
                <w:rFonts w:cstheme="minorHAnsi"/>
                <w:sz w:val="22"/>
                <w:szCs w:val="22"/>
              </w:rPr>
              <w:t>a</w:t>
            </w:r>
            <w:r w:rsidRPr="00DE0CCC">
              <w:rPr>
                <w:rFonts w:cstheme="minorHAnsi"/>
                <w:sz w:val="22"/>
                <w:szCs w:val="22"/>
              </w:rPr>
              <w:t xml:space="preserve"> los Miembros del Sector UIT</w:t>
            </w:r>
            <w:r w:rsidRPr="00DE0CCC">
              <w:rPr>
                <w:rFonts w:cstheme="minorHAnsi"/>
                <w:sz w:val="22"/>
                <w:szCs w:val="22"/>
              </w:rPr>
              <w:noBreakHyphen/>
              <w:t>T;</w:t>
            </w:r>
          </w:p>
          <w:p w14:paraId="6B219D11" w14:textId="549A697B" w:rsidR="001350B9" w:rsidRPr="00DE0CCC" w:rsidRDefault="001350B9" w:rsidP="00303D62">
            <w:pPr>
              <w:tabs>
                <w:tab w:val="clear" w:pos="794"/>
                <w:tab w:val="left" w:pos="226"/>
                <w:tab w:val="left" w:pos="4111"/>
              </w:tabs>
              <w:spacing w:before="0"/>
              <w:rPr>
                <w:rFonts w:cstheme="minorHAnsi"/>
                <w:sz w:val="22"/>
                <w:szCs w:val="22"/>
              </w:rPr>
            </w:pPr>
            <w:r w:rsidRPr="00DE0CCC">
              <w:rPr>
                <w:rFonts w:cstheme="minorHAnsi"/>
                <w:sz w:val="22"/>
                <w:szCs w:val="22"/>
              </w:rPr>
              <w:t>-</w:t>
            </w:r>
            <w:r w:rsidRPr="00DE0CCC">
              <w:rPr>
                <w:rFonts w:cstheme="minorHAnsi"/>
                <w:sz w:val="22"/>
                <w:szCs w:val="22"/>
              </w:rPr>
              <w:tab/>
            </w:r>
            <w:r w:rsidR="005648B8" w:rsidRPr="00DE0CCC">
              <w:rPr>
                <w:rFonts w:cstheme="minorHAnsi"/>
                <w:sz w:val="22"/>
                <w:szCs w:val="22"/>
              </w:rPr>
              <w:t>a</w:t>
            </w:r>
            <w:r w:rsidRPr="00DE0CCC">
              <w:rPr>
                <w:rFonts w:cstheme="minorHAnsi"/>
                <w:sz w:val="22"/>
                <w:szCs w:val="22"/>
              </w:rPr>
              <w:t xml:space="preserve"> los Asociados del UIT</w:t>
            </w:r>
            <w:r w:rsidRPr="00DE0CCC">
              <w:rPr>
                <w:rFonts w:cstheme="minorHAnsi"/>
                <w:sz w:val="22"/>
                <w:szCs w:val="22"/>
              </w:rPr>
              <w:noBreakHyphen/>
              <w:t>T;</w:t>
            </w:r>
          </w:p>
          <w:p w14:paraId="31442FCC" w14:textId="5EB8B64C" w:rsidR="001350B9" w:rsidRPr="00DE0CCC" w:rsidRDefault="001350B9" w:rsidP="005648B8">
            <w:pPr>
              <w:tabs>
                <w:tab w:val="clear" w:pos="794"/>
                <w:tab w:val="left" w:pos="226"/>
                <w:tab w:val="left" w:pos="4111"/>
              </w:tabs>
              <w:spacing w:before="0"/>
              <w:rPr>
                <w:rFonts w:cstheme="minorHAnsi"/>
                <w:sz w:val="22"/>
                <w:szCs w:val="22"/>
              </w:rPr>
            </w:pPr>
            <w:r w:rsidRPr="00DE0CCC">
              <w:rPr>
                <w:rFonts w:cstheme="minorHAnsi"/>
                <w:sz w:val="22"/>
                <w:szCs w:val="22"/>
              </w:rPr>
              <w:t>-</w:t>
            </w:r>
            <w:r w:rsidRPr="00DE0CCC">
              <w:rPr>
                <w:rFonts w:cstheme="minorHAnsi"/>
                <w:sz w:val="22"/>
                <w:szCs w:val="22"/>
              </w:rPr>
              <w:tab/>
            </w:r>
            <w:r w:rsidR="005648B8" w:rsidRPr="00DE0CCC">
              <w:rPr>
                <w:rFonts w:cstheme="minorHAnsi"/>
                <w:sz w:val="22"/>
                <w:szCs w:val="22"/>
              </w:rPr>
              <w:t>a</w:t>
            </w:r>
            <w:r w:rsidRPr="00DE0CCC">
              <w:rPr>
                <w:rFonts w:cstheme="minorHAnsi"/>
                <w:sz w:val="22"/>
                <w:szCs w:val="22"/>
              </w:rPr>
              <w:t xml:space="preserve"> las Instituciones Académicas del UIT-T;</w:t>
            </w:r>
          </w:p>
        </w:tc>
      </w:tr>
      <w:tr w:rsidR="00875ED9" w:rsidRPr="00DE0CCC" w14:paraId="25DF659A" w14:textId="77777777" w:rsidTr="00DE0CCC">
        <w:trPr>
          <w:cantSplit/>
          <w:trHeight w:val="340"/>
        </w:trPr>
        <w:tc>
          <w:tcPr>
            <w:tcW w:w="1276" w:type="dxa"/>
          </w:tcPr>
          <w:p w14:paraId="01B4142C" w14:textId="49CA4D90" w:rsidR="00875ED9" w:rsidRPr="00DE0CCC" w:rsidRDefault="00875ED9" w:rsidP="00DE0CCC">
            <w:pPr>
              <w:tabs>
                <w:tab w:val="left" w:pos="4111"/>
              </w:tabs>
              <w:spacing w:before="10"/>
              <w:ind w:left="140"/>
              <w:rPr>
                <w:rFonts w:cstheme="minorHAnsi"/>
                <w:sz w:val="22"/>
                <w:szCs w:val="22"/>
              </w:rPr>
            </w:pPr>
            <w:r w:rsidRPr="00DE0CCC">
              <w:rPr>
                <w:rFonts w:cstheme="minorHAnsi"/>
                <w:sz w:val="22"/>
                <w:szCs w:val="22"/>
              </w:rPr>
              <w:t>Contacto:</w:t>
            </w:r>
          </w:p>
        </w:tc>
        <w:tc>
          <w:tcPr>
            <w:tcW w:w="3544" w:type="dxa"/>
            <w:gridSpan w:val="2"/>
          </w:tcPr>
          <w:p w14:paraId="74768F75" w14:textId="0BF61520" w:rsidR="00875ED9" w:rsidRPr="00DE0CCC" w:rsidRDefault="00875ED9" w:rsidP="00303D62">
            <w:pPr>
              <w:tabs>
                <w:tab w:val="left" w:pos="4111"/>
              </w:tabs>
              <w:spacing w:before="0"/>
              <w:ind w:left="57"/>
              <w:rPr>
                <w:rFonts w:cstheme="minorHAnsi"/>
                <w:b/>
                <w:sz w:val="22"/>
                <w:szCs w:val="22"/>
              </w:rPr>
            </w:pPr>
            <w:proofErr w:type="spellStart"/>
            <w:r w:rsidRPr="00DE0CCC">
              <w:rPr>
                <w:rFonts w:cstheme="minorHAnsi"/>
                <w:b/>
                <w:bCs/>
                <w:sz w:val="22"/>
                <w:szCs w:val="22"/>
                <w:lang w:val="es-ES"/>
              </w:rPr>
              <w:t>Vijay</w:t>
            </w:r>
            <w:proofErr w:type="spellEnd"/>
            <w:r w:rsidRPr="00DE0CCC">
              <w:rPr>
                <w:rFonts w:cstheme="minorHAnsi"/>
                <w:b/>
                <w:bCs/>
                <w:sz w:val="22"/>
                <w:szCs w:val="22"/>
                <w:lang w:val="es-ES"/>
              </w:rPr>
              <w:t xml:space="preserve"> Mauree</w:t>
            </w:r>
          </w:p>
        </w:tc>
        <w:tc>
          <w:tcPr>
            <w:tcW w:w="5536" w:type="dxa"/>
            <w:vMerge/>
          </w:tcPr>
          <w:p w14:paraId="036A738C" w14:textId="77777777" w:rsidR="00875ED9" w:rsidRPr="00DE0CCC" w:rsidRDefault="00875ED9" w:rsidP="00303D62">
            <w:pPr>
              <w:tabs>
                <w:tab w:val="clear" w:pos="794"/>
                <w:tab w:val="clear" w:pos="1191"/>
                <w:tab w:val="clear" w:pos="1588"/>
                <w:tab w:val="clear" w:pos="1985"/>
                <w:tab w:val="left" w:pos="284"/>
              </w:tabs>
              <w:spacing w:before="0"/>
              <w:ind w:left="284" w:hanging="227"/>
              <w:rPr>
                <w:rFonts w:cstheme="minorHAnsi"/>
                <w:sz w:val="22"/>
                <w:szCs w:val="22"/>
              </w:rPr>
            </w:pPr>
          </w:p>
        </w:tc>
      </w:tr>
      <w:tr w:rsidR="001350B9" w:rsidRPr="00DE0CCC" w14:paraId="1AC4DFCE" w14:textId="77777777" w:rsidTr="00DE0CCC">
        <w:trPr>
          <w:cantSplit/>
        </w:trPr>
        <w:tc>
          <w:tcPr>
            <w:tcW w:w="1276" w:type="dxa"/>
          </w:tcPr>
          <w:p w14:paraId="7F3DC2AA" w14:textId="77777777" w:rsidR="001350B9" w:rsidRPr="00DE0CCC" w:rsidRDefault="001350B9" w:rsidP="00DE0CCC">
            <w:pPr>
              <w:tabs>
                <w:tab w:val="left" w:pos="4111"/>
              </w:tabs>
              <w:spacing w:before="10"/>
              <w:ind w:left="140"/>
              <w:rPr>
                <w:rFonts w:cstheme="minorHAnsi"/>
                <w:sz w:val="22"/>
                <w:szCs w:val="22"/>
              </w:rPr>
            </w:pPr>
            <w:r w:rsidRPr="00DE0CCC">
              <w:rPr>
                <w:rFonts w:cstheme="minorHAnsi"/>
                <w:sz w:val="22"/>
                <w:szCs w:val="22"/>
              </w:rPr>
              <w:t>Tel.:</w:t>
            </w:r>
          </w:p>
        </w:tc>
        <w:tc>
          <w:tcPr>
            <w:tcW w:w="3544" w:type="dxa"/>
            <w:gridSpan w:val="2"/>
          </w:tcPr>
          <w:p w14:paraId="7F61FA53" w14:textId="58199670" w:rsidR="001350B9" w:rsidRPr="00DE0CCC" w:rsidRDefault="001350B9" w:rsidP="00303D62">
            <w:pPr>
              <w:tabs>
                <w:tab w:val="left" w:pos="4111"/>
              </w:tabs>
              <w:spacing w:before="0"/>
              <w:ind w:left="57"/>
              <w:rPr>
                <w:rStyle w:val="Hyperlink"/>
                <w:rFonts w:cstheme="minorHAnsi"/>
                <w:sz w:val="22"/>
                <w:szCs w:val="22"/>
              </w:rPr>
            </w:pPr>
            <w:r w:rsidRPr="00DE0CCC">
              <w:rPr>
                <w:rFonts w:cstheme="minorHAnsi"/>
                <w:sz w:val="22"/>
                <w:szCs w:val="22"/>
              </w:rPr>
              <w:t>+41 22 730</w:t>
            </w:r>
            <w:r w:rsidR="00875ED9" w:rsidRPr="00DE0CCC">
              <w:rPr>
                <w:rFonts w:cstheme="minorHAnsi"/>
                <w:sz w:val="22"/>
                <w:szCs w:val="22"/>
              </w:rPr>
              <w:t xml:space="preserve"> 5591</w:t>
            </w:r>
          </w:p>
        </w:tc>
        <w:tc>
          <w:tcPr>
            <w:tcW w:w="5536" w:type="dxa"/>
            <w:vMerge/>
          </w:tcPr>
          <w:p w14:paraId="6CCD4B0B" w14:textId="77777777" w:rsidR="001350B9" w:rsidRPr="00DE0CCC" w:rsidRDefault="001350B9" w:rsidP="00303D62">
            <w:pPr>
              <w:tabs>
                <w:tab w:val="left" w:pos="226"/>
                <w:tab w:val="left" w:pos="510"/>
              </w:tabs>
              <w:spacing w:before="0"/>
              <w:ind w:left="226" w:hanging="169"/>
              <w:rPr>
                <w:rFonts w:cstheme="minorHAnsi"/>
                <w:b/>
                <w:sz w:val="22"/>
                <w:szCs w:val="22"/>
              </w:rPr>
            </w:pPr>
          </w:p>
        </w:tc>
      </w:tr>
      <w:tr w:rsidR="001350B9" w:rsidRPr="00DE0CCC" w14:paraId="613AAFF8" w14:textId="77777777" w:rsidTr="00DE0CCC">
        <w:trPr>
          <w:cantSplit/>
          <w:trHeight w:val="604"/>
        </w:trPr>
        <w:tc>
          <w:tcPr>
            <w:tcW w:w="1276" w:type="dxa"/>
          </w:tcPr>
          <w:p w14:paraId="0DCAB097" w14:textId="77777777" w:rsidR="001350B9" w:rsidRPr="00DE0CCC" w:rsidRDefault="001350B9" w:rsidP="00DE0CCC">
            <w:pPr>
              <w:tabs>
                <w:tab w:val="left" w:pos="4111"/>
              </w:tabs>
              <w:spacing w:before="10"/>
              <w:ind w:left="140"/>
              <w:rPr>
                <w:rFonts w:cstheme="minorHAnsi"/>
                <w:sz w:val="22"/>
                <w:szCs w:val="22"/>
              </w:rPr>
            </w:pPr>
            <w:r w:rsidRPr="00DE0CCC">
              <w:rPr>
                <w:rFonts w:cstheme="minorHAnsi"/>
                <w:sz w:val="22"/>
                <w:szCs w:val="22"/>
              </w:rPr>
              <w:t>Fax:</w:t>
            </w:r>
          </w:p>
        </w:tc>
        <w:tc>
          <w:tcPr>
            <w:tcW w:w="3544" w:type="dxa"/>
            <w:gridSpan w:val="2"/>
          </w:tcPr>
          <w:p w14:paraId="33E540A9" w14:textId="77777777" w:rsidR="001350B9" w:rsidRPr="00DE0CCC" w:rsidRDefault="001350B9" w:rsidP="00303D62">
            <w:pPr>
              <w:tabs>
                <w:tab w:val="left" w:pos="4111"/>
              </w:tabs>
              <w:spacing w:before="0"/>
              <w:ind w:left="57"/>
              <w:rPr>
                <w:rStyle w:val="Hyperlink"/>
                <w:rFonts w:cstheme="minorHAnsi"/>
                <w:sz w:val="22"/>
                <w:szCs w:val="22"/>
              </w:rPr>
            </w:pPr>
            <w:r w:rsidRPr="00DE0CCC">
              <w:rPr>
                <w:rFonts w:cstheme="minorHAnsi"/>
                <w:sz w:val="22"/>
                <w:szCs w:val="22"/>
              </w:rPr>
              <w:t>+41 22 730 5853</w:t>
            </w:r>
          </w:p>
        </w:tc>
        <w:tc>
          <w:tcPr>
            <w:tcW w:w="5536" w:type="dxa"/>
            <w:vMerge/>
          </w:tcPr>
          <w:p w14:paraId="7CEE68E2" w14:textId="77777777" w:rsidR="001350B9" w:rsidRPr="00DE0CCC" w:rsidRDefault="001350B9" w:rsidP="00303D62">
            <w:pPr>
              <w:tabs>
                <w:tab w:val="left" w:pos="226"/>
                <w:tab w:val="left" w:pos="510"/>
              </w:tabs>
              <w:spacing w:before="0"/>
              <w:ind w:left="226" w:hanging="169"/>
              <w:rPr>
                <w:rFonts w:cstheme="minorHAnsi"/>
                <w:b/>
                <w:sz w:val="22"/>
                <w:szCs w:val="22"/>
              </w:rPr>
            </w:pPr>
          </w:p>
        </w:tc>
      </w:tr>
      <w:tr w:rsidR="001350B9" w:rsidRPr="00DE0CCC" w14:paraId="31EBFCFB" w14:textId="77777777" w:rsidTr="00DE0CCC">
        <w:trPr>
          <w:cantSplit/>
          <w:trHeight w:val="2378"/>
        </w:trPr>
        <w:tc>
          <w:tcPr>
            <w:tcW w:w="1276" w:type="dxa"/>
          </w:tcPr>
          <w:p w14:paraId="237D9F54" w14:textId="77777777" w:rsidR="001350B9" w:rsidRPr="00DE0CCC" w:rsidRDefault="001350B9" w:rsidP="00DE0CCC">
            <w:pPr>
              <w:tabs>
                <w:tab w:val="left" w:pos="4111"/>
              </w:tabs>
              <w:spacing w:before="10"/>
              <w:ind w:left="140"/>
              <w:rPr>
                <w:rFonts w:cstheme="minorHAnsi"/>
                <w:sz w:val="22"/>
                <w:szCs w:val="22"/>
              </w:rPr>
            </w:pPr>
            <w:r w:rsidRPr="00DE0CCC">
              <w:rPr>
                <w:rFonts w:cstheme="minorHAnsi"/>
                <w:sz w:val="22"/>
                <w:szCs w:val="22"/>
              </w:rPr>
              <w:t>Correo-e:</w:t>
            </w:r>
          </w:p>
        </w:tc>
        <w:tc>
          <w:tcPr>
            <w:tcW w:w="3544" w:type="dxa"/>
            <w:gridSpan w:val="2"/>
          </w:tcPr>
          <w:p w14:paraId="25561203" w14:textId="2DFAA649" w:rsidR="001350B9" w:rsidRPr="00DE0CCC" w:rsidRDefault="009B654F" w:rsidP="00303D62">
            <w:pPr>
              <w:tabs>
                <w:tab w:val="left" w:pos="4111"/>
              </w:tabs>
              <w:spacing w:before="0"/>
              <w:ind w:left="57"/>
              <w:rPr>
                <w:rFonts w:cstheme="minorHAnsi"/>
                <w:sz w:val="22"/>
                <w:szCs w:val="22"/>
              </w:rPr>
            </w:pPr>
            <w:hyperlink r:id="rId9" w:history="1">
              <w:r w:rsidR="00875ED9" w:rsidRPr="00DE0CCC">
                <w:rPr>
                  <w:rStyle w:val="Hyperlink"/>
                  <w:rFonts w:cstheme="minorHAnsi"/>
                  <w:sz w:val="22"/>
                  <w:szCs w:val="22"/>
                </w:rPr>
                <w:t>tsbevents@itu.int</w:t>
              </w:r>
            </w:hyperlink>
            <w:r w:rsidR="001350B9" w:rsidRPr="00DE0CCC">
              <w:rPr>
                <w:rFonts w:cstheme="minorHAnsi"/>
                <w:sz w:val="22"/>
                <w:szCs w:val="22"/>
              </w:rPr>
              <w:t xml:space="preserve"> </w:t>
            </w:r>
          </w:p>
        </w:tc>
        <w:tc>
          <w:tcPr>
            <w:tcW w:w="5536" w:type="dxa"/>
          </w:tcPr>
          <w:p w14:paraId="602CCAB2" w14:textId="0C28DD5E" w:rsidR="005648B8" w:rsidRPr="00DE0CCC" w:rsidRDefault="005648B8" w:rsidP="005648B8">
            <w:pPr>
              <w:tabs>
                <w:tab w:val="left" w:pos="226"/>
                <w:tab w:val="left" w:pos="4111"/>
              </w:tabs>
              <w:spacing w:before="0"/>
              <w:ind w:left="226" w:hanging="226"/>
              <w:rPr>
                <w:rFonts w:cstheme="minorHAnsi"/>
                <w:sz w:val="22"/>
                <w:szCs w:val="22"/>
              </w:rPr>
            </w:pPr>
            <w:r w:rsidRPr="00DE0CCC">
              <w:rPr>
                <w:rFonts w:cstheme="minorHAnsi"/>
                <w:b/>
                <w:bCs/>
                <w:sz w:val="22"/>
                <w:szCs w:val="22"/>
                <w:lang w:val="es-ES"/>
              </w:rPr>
              <w:t>Copia a:</w:t>
            </w:r>
          </w:p>
          <w:p w14:paraId="4CBE322B" w14:textId="362B1EBF" w:rsidR="005648B8" w:rsidRPr="00DE0CCC" w:rsidRDefault="005648B8" w:rsidP="005648B8">
            <w:pPr>
              <w:tabs>
                <w:tab w:val="left" w:pos="226"/>
                <w:tab w:val="left" w:pos="4111"/>
              </w:tabs>
              <w:spacing w:before="0"/>
              <w:ind w:left="226" w:hanging="226"/>
              <w:rPr>
                <w:rFonts w:cstheme="minorHAnsi"/>
                <w:sz w:val="22"/>
                <w:szCs w:val="22"/>
              </w:rPr>
            </w:pPr>
            <w:r w:rsidRPr="00DE0CCC">
              <w:rPr>
                <w:rFonts w:cstheme="minorHAnsi"/>
                <w:sz w:val="22"/>
                <w:szCs w:val="22"/>
              </w:rPr>
              <w:t>-</w:t>
            </w:r>
            <w:r w:rsidRPr="00DE0CCC">
              <w:rPr>
                <w:rFonts w:cstheme="minorHAnsi"/>
                <w:sz w:val="22"/>
                <w:szCs w:val="22"/>
              </w:rPr>
              <w:tab/>
              <w:t xml:space="preserve">al </w:t>
            </w:r>
            <w:proofErr w:type="gramStart"/>
            <w:r w:rsidRPr="00DE0CCC">
              <w:rPr>
                <w:rFonts w:cstheme="minorHAnsi"/>
                <w:sz w:val="22"/>
                <w:szCs w:val="22"/>
              </w:rPr>
              <w:t>Presidente</w:t>
            </w:r>
            <w:proofErr w:type="gramEnd"/>
            <w:r w:rsidRPr="00DE0CCC">
              <w:rPr>
                <w:rFonts w:cstheme="minorHAnsi"/>
                <w:sz w:val="22"/>
                <w:szCs w:val="22"/>
              </w:rPr>
              <w:t xml:space="preserve"> y a los Vicepresidentes de las</w:t>
            </w:r>
            <w:r w:rsidR="00806458" w:rsidRPr="00DE0CCC">
              <w:rPr>
                <w:rFonts w:cstheme="minorHAnsi"/>
                <w:sz w:val="22"/>
                <w:szCs w:val="22"/>
              </w:rPr>
              <w:t xml:space="preserve"> Comisiones</w:t>
            </w:r>
            <w:r w:rsidRPr="00DE0CCC">
              <w:rPr>
                <w:rFonts w:cstheme="minorHAnsi"/>
                <w:sz w:val="22"/>
                <w:szCs w:val="22"/>
              </w:rPr>
              <w:t xml:space="preserve"> de Estudio del UIT-T;</w:t>
            </w:r>
          </w:p>
          <w:p w14:paraId="3970A2B1" w14:textId="10991B6F" w:rsidR="005648B8" w:rsidRPr="00DE0CCC" w:rsidRDefault="005648B8" w:rsidP="005648B8">
            <w:pPr>
              <w:tabs>
                <w:tab w:val="left" w:pos="226"/>
                <w:tab w:val="left" w:pos="4111"/>
              </w:tabs>
              <w:spacing w:before="0"/>
              <w:ind w:left="226" w:hanging="226"/>
              <w:rPr>
                <w:rFonts w:cstheme="minorHAnsi"/>
                <w:sz w:val="22"/>
                <w:szCs w:val="22"/>
              </w:rPr>
            </w:pPr>
            <w:r w:rsidRPr="00DE0CCC">
              <w:rPr>
                <w:rFonts w:cstheme="minorHAnsi"/>
                <w:sz w:val="22"/>
                <w:szCs w:val="22"/>
              </w:rPr>
              <w:t>-</w:t>
            </w:r>
            <w:r w:rsidRPr="00DE0CCC">
              <w:rPr>
                <w:rFonts w:cstheme="minorHAnsi"/>
                <w:sz w:val="22"/>
                <w:szCs w:val="22"/>
              </w:rPr>
              <w:tab/>
              <w:t xml:space="preserve">el </w:t>
            </w:r>
            <w:proofErr w:type="gramStart"/>
            <w:r w:rsidRPr="00DE0CCC">
              <w:rPr>
                <w:rFonts w:cstheme="minorHAnsi"/>
                <w:sz w:val="22"/>
                <w:szCs w:val="22"/>
              </w:rPr>
              <w:t>Director</w:t>
            </w:r>
            <w:proofErr w:type="gramEnd"/>
            <w:r w:rsidRPr="00DE0CCC">
              <w:rPr>
                <w:rFonts w:cstheme="minorHAnsi"/>
                <w:sz w:val="22"/>
                <w:szCs w:val="22"/>
              </w:rPr>
              <w:t xml:space="preserve"> de la Oficina de Desarrollo de las Telecomunicaciones;</w:t>
            </w:r>
          </w:p>
          <w:p w14:paraId="379779A8" w14:textId="77777777" w:rsidR="005648B8" w:rsidRPr="00DE0CCC" w:rsidRDefault="005648B8" w:rsidP="005648B8">
            <w:pPr>
              <w:tabs>
                <w:tab w:val="clear" w:pos="794"/>
                <w:tab w:val="clear" w:pos="1191"/>
                <w:tab w:val="clear" w:pos="1588"/>
                <w:tab w:val="clear" w:pos="1985"/>
                <w:tab w:val="left" w:pos="226"/>
                <w:tab w:val="left" w:pos="510"/>
              </w:tabs>
              <w:spacing w:before="0"/>
              <w:ind w:left="226" w:hanging="169"/>
              <w:rPr>
                <w:rFonts w:cstheme="minorHAnsi"/>
                <w:sz w:val="22"/>
                <w:szCs w:val="22"/>
              </w:rPr>
            </w:pPr>
            <w:r w:rsidRPr="00DE0CCC">
              <w:rPr>
                <w:rFonts w:cstheme="minorHAnsi"/>
                <w:sz w:val="22"/>
                <w:szCs w:val="22"/>
              </w:rPr>
              <w:t>-</w:t>
            </w:r>
            <w:r w:rsidRPr="00DE0CCC">
              <w:rPr>
                <w:rFonts w:cstheme="minorHAnsi"/>
                <w:sz w:val="22"/>
                <w:szCs w:val="22"/>
              </w:rPr>
              <w:tab/>
              <w:t xml:space="preserve">el </w:t>
            </w:r>
            <w:proofErr w:type="gramStart"/>
            <w:r w:rsidRPr="00DE0CCC">
              <w:rPr>
                <w:rFonts w:cstheme="minorHAnsi"/>
                <w:sz w:val="22"/>
                <w:szCs w:val="22"/>
              </w:rPr>
              <w:t>Director</w:t>
            </w:r>
            <w:proofErr w:type="gramEnd"/>
            <w:r w:rsidRPr="00DE0CCC">
              <w:rPr>
                <w:rFonts w:cstheme="minorHAnsi"/>
                <w:sz w:val="22"/>
                <w:szCs w:val="22"/>
              </w:rPr>
              <w:t xml:space="preserve"> de la Oficina de Radiocomunicaciones;</w:t>
            </w:r>
          </w:p>
          <w:p w14:paraId="71FDD547" w14:textId="760314CF" w:rsidR="001350B9" w:rsidRPr="00DE0CCC" w:rsidRDefault="005648B8" w:rsidP="005648B8">
            <w:pPr>
              <w:tabs>
                <w:tab w:val="left" w:pos="226"/>
                <w:tab w:val="left" w:pos="510"/>
              </w:tabs>
              <w:spacing w:before="0"/>
              <w:ind w:left="226" w:hanging="169"/>
              <w:rPr>
                <w:rFonts w:cstheme="minorHAnsi"/>
                <w:sz w:val="22"/>
                <w:szCs w:val="22"/>
              </w:rPr>
            </w:pPr>
            <w:r w:rsidRPr="00DE0CCC">
              <w:rPr>
                <w:rFonts w:cstheme="minorHAnsi"/>
                <w:sz w:val="22"/>
                <w:szCs w:val="22"/>
              </w:rPr>
              <w:t>-</w:t>
            </w:r>
            <w:r w:rsidRPr="00DE0CCC">
              <w:rPr>
                <w:rFonts w:cstheme="minorHAnsi"/>
                <w:sz w:val="22"/>
                <w:szCs w:val="22"/>
              </w:rPr>
              <w:tab/>
              <w:t xml:space="preserve">al </w:t>
            </w:r>
            <w:proofErr w:type="gramStart"/>
            <w:r w:rsidRPr="00DE0CCC">
              <w:rPr>
                <w:rFonts w:cstheme="minorHAnsi"/>
                <w:sz w:val="22"/>
                <w:szCs w:val="22"/>
              </w:rPr>
              <w:t>Director</w:t>
            </w:r>
            <w:proofErr w:type="gramEnd"/>
            <w:r w:rsidRPr="00DE0CCC">
              <w:rPr>
                <w:rFonts w:cstheme="minorHAnsi"/>
                <w:sz w:val="22"/>
                <w:szCs w:val="22"/>
              </w:rPr>
              <w:t xml:space="preserve"> de la Oficina de Regional de la UIT para Asia y el Pacífico</w:t>
            </w:r>
          </w:p>
        </w:tc>
      </w:tr>
      <w:tr w:rsidR="007B6316" w:rsidRPr="00DE0CCC" w14:paraId="2ABD649F" w14:textId="77777777" w:rsidTr="00DE0CCC">
        <w:trPr>
          <w:cantSplit/>
          <w:trHeight w:val="635"/>
        </w:trPr>
        <w:tc>
          <w:tcPr>
            <w:tcW w:w="1276" w:type="dxa"/>
          </w:tcPr>
          <w:p w14:paraId="1A2CF767" w14:textId="77777777" w:rsidR="007B6316" w:rsidRPr="00DE0CCC" w:rsidRDefault="007B6316" w:rsidP="00DE0CCC">
            <w:pPr>
              <w:tabs>
                <w:tab w:val="left" w:pos="4111"/>
              </w:tabs>
              <w:spacing w:before="10"/>
              <w:ind w:left="140"/>
              <w:rPr>
                <w:rFonts w:cstheme="minorHAnsi"/>
                <w:sz w:val="22"/>
                <w:szCs w:val="22"/>
              </w:rPr>
            </w:pPr>
            <w:r w:rsidRPr="00DE0CCC">
              <w:rPr>
                <w:rFonts w:cstheme="minorHAnsi"/>
                <w:b/>
                <w:bCs/>
                <w:sz w:val="22"/>
                <w:szCs w:val="22"/>
              </w:rPr>
              <w:t>Asunto</w:t>
            </w:r>
            <w:r w:rsidRPr="00DE0CCC">
              <w:rPr>
                <w:rFonts w:cstheme="minorHAnsi"/>
                <w:sz w:val="22"/>
                <w:szCs w:val="22"/>
              </w:rPr>
              <w:t>:</w:t>
            </w:r>
          </w:p>
        </w:tc>
        <w:tc>
          <w:tcPr>
            <w:tcW w:w="9080" w:type="dxa"/>
            <w:gridSpan w:val="3"/>
          </w:tcPr>
          <w:p w14:paraId="4A1BE217" w14:textId="37189AA7" w:rsidR="007B6316" w:rsidRPr="00DE0CCC" w:rsidRDefault="005648B8" w:rsidP="00303D62">
            <w:pPr>
              <w:tabs>
                <w:tab w:val="left" w:pos="4111"/>
              </w:tabs>
              <w:spacing w:before="0"/>
              <w:rPr>
                <w:rFonts w:cstheme="minorHAnsi"/>
                <w:b/>
                <w:sz w:val="22"/>
                <w:szCs w:val="22"/>
              </w:rPr>
            </w:pPr>
            <w:r w:rsidRPr="00DE0CCC">
              <w:rPr>
                <w:rStyle w:val="normaltextrun"/>
                <w:rFonts w:cstheme="minorHAnsi"/>
                <w:b/>
                <w:bCs/>
                <w:sz w:val="22"/>
                <w:szCs w:val="22"/>
                <w:lang w:val="es-ES"/>
              </w:rPr>
              <w:t>Clínica Regional de Seguridad de los Servicios Financieros Digitales (SFD) para</w:t>
            </w:r>
            <w:r w:rsidR="004608BC" w:rsidRPr="00DE0CCC">
              <w:rPr>
                <w:rStyle w:val="normaltextrun"/>
                <w:rFonts w:cstheme="minorHAnsi"/>
                <w:b/>
                <w:bCs/>
                <w:sz w:val="22"/>
                <w:szCs w:val="22"/>
                <w:lang w:val="es-ES"/>
              </w:rPr>
              <w:br/>
            </w:r>
            <w:r w:rsidRPr="00DE0CCC">
              <w:rPr>
                <w:rStyle w:val="normaltextrun"/>
                <w:rFonts w:cstheme="minorHAnsi"/>
                <w:b/>
                <w:bCs/>
                <w:sz w:val="22"/>
                <w:szCs w:val="22"/>
                <w:lang w:val="es-ES"/>
              </w:rPr>
              <w:t>la Región Asia-Pacífico (24-25 de abril de 2024, Seúl, República de Corea)</w:t>
            </w:r>
          </w:p>
        </w:tc>
      </w:tr>
    </w:tbl>
    <w:p w14:paraId="3ECA008D" w14:textId="26728A65" w:rsidR="00C34772" w:rsidRPr="00DE0CCC" w:rsidRDefault="00884AAD" w:rsidP="00DE0CCC">
      <w:pPr>
        <w:pStyle w:val="Normalaftertitle"/>
        <w:spacing w:before="120"/>
        <w:rPr>
          <w:rFonts w:cstheme="minorHAnsi"/>
          <w:sz w:val="22"/>
          <w:szCs w:val="22"/>
        </w:rPr>
      </w:pPr>
      <w:bookmarkStart w:id="0" w:name="StartTyping_S"/>
      <w:bookmarkStart w:id="1" w:name="suitetext"/>
      <w:bookmarkStart w:id="2" w:name="text"/>
      <w:bookmarkEnd w:id="0"/>
      <w:bookmarkEnd w:id="1"/>
      <w:bookmarkEnd w:id="2"/>
      <w:r w:rsidRPr="00DE0CCC">
        <w:rPr>
          <w:rFonts w:cstheme="minorHAnsi"/>
          <w:sz w:val="22"/>
          <w:szCs w:val="22"/>
          <w:lang w:val="es-ES"/>
        </w:rPr>
        <w:t>Estimado Señor/Estimada Señora</w:t>
      </w:r>
      <w:r w:rsidR="00DE0CCC">
        <w:rPr>
          <w:rFonts w:cstheme="minorHAnsi"/>
          <w:sz w:val="22"/>
          <w:szCs w:val="22"/>
          <w:lang w:val="es-ES"/>
        </w:rPr>
        <w:t>,</w:t>
      </w:r>
    </w:p>
    <w:p w14:paraId="68049852" w14:textId="77777777" w:rsidR="006C0B08" w:rsidRPr="00DE0CCC" w:rsidRDefault="006C0B08" w:rsidP="004608BC">
      <w:pPr>
        <w:rPr>
          <w:rStyle w:val="normaltextrun"/>
          <w:rFonts w:cstheme="minorHAnsi"/>
          <w:sz w:val="22"/>
          <w:szCs w:val="22"/>
          <w:lang w:val="es-ES"/>
        </w:rPr>
      </w:pPr>
      <w:r w:rsidRPr="00DE0CCC">
        <w:rPr>
          <w:rFonts w:cstheme="minorHAnsi"/>
          <w:sz w:val="22"/>
          <w:szCs w:val="22"/>
          <w:lang w:val="es-ES"/>
        </w:rPr>
        <w:t>1</w:t>
      </w:r>
      <w:r w:rsidRPr="00DE0CCC">
        <w:rPr>
          <w:rFonts w:cstheme="minorHAnsi"/>
          <w:sz w:val="22"/>
          <w:szCs w:val="22"/>
          <w:lang w:val="es-ES"/>
        </w:rPr>
        <w:tab/>
      </w:r>
      <w:proofErr w:type="gramStart"/>
      <w:r w:rsidRPr="00DE0CCC">
        <w:rPr>
          <w:rFonts w:cstheme="minorHAnsi"/>
          <w:sz w:val="22"/>
          <w:szCs w:val="22"/>
          <w:lang w:val="es-ES"/>
        </w:rPr>
        <w:t>Me</w:t>
      </w:r>
      <w:proofErr w:type="gramEnd"/>
      <w:r w:rsidRPr="00DE0CCC">
        <w:rPr>
          <w:rFonts w:cstheme="minorHAnsi"/>
          <w:sz w:val="22"/>
          <w:szCs w:val="22"/>
          <w:lang w:val="es-ES"/>
        </w:rPr>
        <w:t xml:space="preserve"> complace informarle que la Unión Internacional de Telecomunicaciones (UIT) está organizando una </w:t>
      </w:r>
      <w:r w:rsidRPr="00DE0CCC">
        <w:rPr>
          <w:rFonts w:cstheme="minorHAnsi"/>
          <w:b/>
          <w:bCs/>
          <w:sz w:val="22"/>
          <w:szCs w:val="22"/>
          <w:lang w:val="es-ES"/>
        </w:rPr>
        <w:t>Clínica Regional de Seguridad de los Servicios Financieros Digitales para la Región Asia-Pacífico</w:t>
      </w:r>
      <w:r w:rsidRPr="00DE0CCC">
        <w:rPr>
          <w:rFonts w:cstheme="minorHAnsi"/>
          <w:sz w:val="22"/>
          <w:szCs w:val="22"/>
          <w:lang w:val="es-ES"/>
        </w:rPr>
        <w:t xml:space="preserve"> los días </w:t>
      </w:r>
      <w:r w:rsidRPr="00DE0CCC">
        <w:rPr>
          <w:rFonts w:cstheme="minorHAnsi"/>
          <w:b/>
          <w:bCs/>
          <w:sz w:val="22"/>
          <w:szCs w:val="22"/>
          <w:lang w:val="es-ES"/>
        </w:rPr>
        <w:t>24 y 25 de abril de 2024</w:t>
      </w:r>
      <w:r w:rsidRPr="00DE0CCC">
        <w:rPr>
          <w:rFonts w:cstheme="minorHAnsi"/>
          <w:sz w:val="22"/>
          <w:szCs w:val="22"/>
          <w:lang w:val="es-ES"/>
        </w:rPr>
        <w:t xml:space="preserve"> en el Hotel </w:t>
      </w:r>
      <w:proofErr w:type="spellStart"/>
      <w:r w:rsidRPr="00DE0CCC">
        <w:rPr>
          <w:rFonts w:cstheme="minorHAnsi"/>
          <w:sz w:val="22"/>
          <w:szCs w:val="22"/>
          <w:lang w:val="es-ES"/>
        </w:rPr>
        <w:t>Koreana</w:t>
      </w:r>
      <w:proofErr w:type="spellEnd"/>
      <w:r w:rsidRPr="00DE0CCC">
        <w:rPr>
          <w:rFonts w:cstheme="minorHAnsi"/>
          <w:sz w:val="22"/>
          <w:szCs w:val="22"/>
          <w:lang w:val="es-ES"/>
        </w:rPr>
        <w:t xml:space="preserve"> de Seúl (República de Corea). El evento se llevará a cabo junto con FNSV Corea y el Centro Fintech de Corea. Para este evento se facilitará la participación a distancia. </w:t>
      </w:r>
    </w:p>
    <w:p w14:paraId="701CB2FC" w14:textId="27D2D87B" w:rsidR="004608BC" w:rsidRPr="00DE0CCC" w:rsidRDefault="006C0B08" w:rsidP="004608BC">
      <w:pPr>
        <w:rPr>
          <w:rFonts w:cstheme="minorHAnsi"/>
          <w:sz w:val="22"/>
          <w:szCs w:val="22"/>
          <w:lang w:val="es-ES"/>
        </w:rPr>
      </w:pPr>
      <w:r w:rsidRPr="00DE0CCC">
        <w:rPr>
          <w:rFonts w:cstheme="minorHAnsi"/>
          <w:sz w:val="22"/>
          <w:szCs w:val="22"/>
          <w:lang w:val="es-ES"/>
        </w:rPr>
        <w:t>2</w:t>
      </w:r>
      <w:r w:rsidRPr="00DE0CCC">
        <w:rPr>
          <w:rFonts w:cstheme="minorHAnsi"/>
          <w:sz w:val="22"/>
          <w:szCs w:val="22"/>
          <w:lang w:val="es-ES"/>
        </w:rPr>
        <w:tab/>
      </w:r>
      <w:proofErr w:type="gramStart"/>
      <w:r w:rsidRPr="00DE0CCC">
        <w:rPr>
          <w:rFonts w:cstheme="minorHAnsi"/>
          <w:sz w:val="22"/>
          <w:szCs w:val="22"/>
          <w:lang w:val="es-ES"/>
        </w:rPr>
        <w:t>Los</w:t>
      </w:r>
      <w:proofErr w:type="gramEnd"/>
      <w:r w:rsidRPr="00DE0CCC">
        <w:rPr>
          <w:rFonts w:cstheme="minorHAnsi"/>
          <w:sz w:val="22"/>
          <w:szCs w:val="22"/>
          <w:lang w:val="es-ES"/>
        </w:rPr>
        <w:t xml:space="preserve"> habitantes de África, Asia, América Latina y otros lugares están superando la banca tradicional en favor de los pagos móviles y otros servicios financieros digitales. En los últimos años, los reguladores y supervisores del sector financiero son cada vez más conscientes de que los servicios financieros destinados a abordar los retos de la inclusión financiera (IF) en todo el mundo se están volviendo vulnerables a las amenazas cibernéticas, principalmente debido al creciente papel de los servicios digitales (incluidas las tecnologías móviles y de otro tipo) en la prestación de servicios financieros. A medida que los servicios financieros se digitalizan cada vez más, el volumen de datos digitales sensibles crece exponencialmente y, con él, el potencial de impacto personal y sistémico de las violaciones de datos. Como tal, la necesidad de salvaguardias contra las amenazas de ciberseguridad a estos datos se vuelve cada vez más importante. El evento se ajusta a la Resolución 204 de la Conferencia de Plenipotenciarios de la UIT y la </w:t>
      </w:r>
      <w:hyperlink r:id="rId10" w:history="1">
        <w:r w:rsidRPr="00DE0CCC">
          <w:rPr>
            <w:rStyle w:val="Hyperlink"/>
            <w:rFonts w:cstheme="minorHAnsi"/>
            <w:sz w:val="22"/>
            <w:szCs w:val="22"/>
            <w:lang w:val="es-ES"/>
          </w:rPr>
          <w:t>Resolución 89 de la AMNT</w:t>
        </w:r>
      </w:hyperlink>
      <w:r w:rsidRPr="00DE0CCC">
        <w:rPr>
          <w:rFonts w:cstheme="minorHAnsi"/>
          <w:sz w:val="22"/>
          <w:szCs w:val="22"/>
          <w:lang w:val="es-ES"/>
        </w:rPr>
        <w:t xml:space="preserve">, en las que se propone utilizar las TIC para reducir la brecha de integración financiera. </w:t>
      </w:r>
    </w:p>
    <w:p w14:paraId="26F59988" w14:textId="2D494D06" w:rsidR="006C0B08" w:rsidRPr="00DE0CCC" w:rsidRDefault="006C0B08" w:rsidP="004608BC">
      <w:pPr>
        <w:rPr>
          <w:rFonts w:cstheme="minorHAnsi"/>
          <w:sz w:val="22"/>
          <w:szCs w:val="22"/>
          <w:lang w:val="es-ES"/>
        </w:rPr>
      </w:pPr>
      <w:r w:rsidRPr="00DE0CCC">
        <w:rPr>
          <w:rFonts w:cstheme="minorHAnsi"/>
          <w:sz w:val="22"/>
          <w:szCs w:val="22"/>
          <w:lang w:val="es-ES"/>
        </w:rPr>
        <w:t>3</w:t>
      </w:r>
      <w:r w:rsidRPr="00DE0CCC">
        <w:rPr>
          <w:rFonts w:cstheme="minorHAnsi"/>
          <w:sz w:val="22"/>
          <w:szCs w:val="22"/>
          <w:lang w:val="es-ES"/>
        </w:rPr>
        <w:tab/>
      </w:r>
      <w:proofErr w:type="gramStart"/>
      <w:r w:rsidRPr="00DE0CCC">
        <w:rPr>
          <w:rFonts w:cstheme="minorHAnsi"/>
          <w:sz w:val="22"/>
          <w:szCs w:val="22"/>
          <w:lang w:val="es-ES"/>
        </w:rPr>
        <w:t>Entre</w:t>
      </w:r>
      <w:proofErr w:type="gramEnd"/>
      <w:r w:rsidRPr="00DE0CCC">
        <w:rPr>
          <w:rFonts w:cstheme="minorHAnsi"/>
          <w:sz w:val="22"/>
          <w:szCs w:val="22"/>
          <w:lang w:val="es-ES"/>
        </w:rPr>
        <w:t xml:space="preserve"> los objetivos del taller figuran: </w:t>
      </w:r>
    </w:p>
    <w:p w14:paraId="370FC2D5" w14:textId="43B0718D" w:rsidR="006C0B08" w:rsidRPr="00DE0CCC" w:rsidRDefault="00F64B13" w:rsidP="00F64B13">
      <w:pPr>
        <w:pStyle w:val="enumlev1"/>
        <w:rPr>
          <w:rFonts w:cstheme="minorHAnsi"/>
          <w:sz w:val="22"/>
          <w:szCs w:val="22"/>
          <w:lang w:val="es-ES"/>
        </w:rPr>
      </w:pPr>
      <w:r w:rsidRPr="00DE0CCC">
        <w:rPr>
          <w:rFonts w:cstheme="minorHAnsi"/>
          <w:sz w:val="22"/>
          <w:szCs w:val="22"/>
          <w:lang w:val="es-ES"/>
        </w:rPr>
        <w:t>–</w:t>
      </w:r>
      <w:r w:rsidRPr="00DE0CCC">
        <w:rPr>
          <w:rFonts w:cstheme="minorHAnsi"/>
          <w:sz w:val="22"/>
          <w:szCs w:val="22"/>
          <w:lang w:val="es-ES"/>
        </w:rPr>
        <w:tab/>
      </w:r>
      <w:r w:rsidR="0008699E" w:rsidRPr="00DE0CCC">
        <w:rPr>
          <w:rFonts w:cstheme="minorHAnsi"/>
          <w:sz w:val="22"/>
          <w:szCs w:val="22"/>
          <w:lang w:val="es-ES"/>
        </w:rPr>
        <w:t>p</w:t>
      </w:r>
      <w:r w:rsidR="006C0B08" w:rsidRPr="00DE0CCC">
        <w:rPr>
          <w:rFonts w:cstheme="minorHAnsi"/>
          <w:sz w:val="22"/>
          <w:szCs w:val="22"/>
          <w:lang w:val="es-ES"/>
        </w:rPr>
        <w:t>roporcionar una visión global de las amenazas de seguridad para la tecnología y la inclusión financiera digital;</w:t>
      </w:r>
    </w:p>
    <w:p w14:paraId="72B249B5" w14:textId="36FE7DBF" w:rsidR="006C0B08" w:rsidRPr="00DE0CCC" w:rsidRDefault="00F64B13" w:rsidP="00F64B13">
      <w:pPr>
        <w:pStyle w:val="enumlev1"/>
        <w:rPr>
          <w:rFonts w:cstheme="minorHAnsi"/>
          <w:sz w:val="22"/>
          <w:szCs w:val="22"/>
          <w:lang w:val="es-ES"/>
        </w:rPr>
      </w:pPr>
      <w:r w:rsidRPr="00DE0CCC">
        <w:rPr>
          <w:rFonts w:cstheme="minorHAnsi"/>
          <w:sz w:val="22"/>
          <w:szCs w:val="22"/>
          <w:lang w:val="es-ES"/>
        </w:rPr>
        <w:t>–</w:t>
      </w:r>
      <w:r w:rsidRPr="00DE0CCC">
        <w:rPr>
          <w:rFonts w:cstheme="minorHAnsi"/>
          <w:sz w:val="22"/>
          <w:szCs w:val="22"/>
          <w:lang w:val="es-ES"/>
        </w:rPr>
        <w:tab/>
      </w:r>
      <w:r w:rsidR="0008699E" w:rsidRPr="00DE0CCC">
        <w:rPr>
          <w:rFonts w:cstheme="minorHAnsi"/>
          <w:sz w:val="22"/>
          <w:szCs w:val="22"/>
          <w:lang w:val="es-ES"/>
        </w:rPr>
        <w:t>i</w:t>
      </w:r>
      <w:r w:rsidR="006C0B08" w:rsidRPr="00DE0CCC">
        <w:rPr>
          <w:rFonts w:cstheme="minorHAnsi"/>
          <w:sz w:val="22"/>
          <w:szCs w:val="22"/>
          <w:lang w:val="es-ES"/>
        </w:rPr>
        <w:t xml:space="preserve">dentificar las prácticas técnicas y organizativas en materia de seguridad, así como la gestión de riesgos para mitigar las amenazas identificadas que figuran en las Recomendaciones de Seguridad de los SFD de la UIT; </w:t>
      </w:r>
    </w:p>
    <w:p w14:paraId="3CC286E9" w14:textId="29101AB4" w:rsidR="006C0B08" w:rsidRPr="00DE0CCC" w:rsidRDefault="00F64B13" w:rsidP="00F64B13">
      <w:pPr>
        <w:pStyle w:val="enumlev1"/>
        <w:rPr>
          <w:rFonts w:cstheme="minorHAnsi"/>
          <w:sz w:val="22"/>
          <w:szCs w:val="22"/>
          <w:lang w:val="es-ES"/>
        </w:rPr>
      </w:pPr>
      <w:r w:rsidRPr="00DE0CCC">
        <w:rPr>
          <w:rFonts w:cstheme="minorHAnsi"/>
          <w:sz w:val="22"/>
          <w:szCs w:val="22"/>
          <w:lang w:val="es-ES"/>
        </w:rPr>
        <w:t>–</w:t>
      </w:r>
      <w:r w:rsidRPr="00DE0CCC">
        <w:rPr>
          <w:rFonts w:cstheme="minorHAnsi"/>
          <w:sz w:val="22"/>
          <w:szCs w:val="22"/>
          <w:lang w:val="es-ES"/>
        </w:rPr>
        <w:tab/>
      </w:r>
      <w:r w:rsidR="006C0B08" w:rsidRPr="00DE0CCC">
        <w:rPr>
          <w:rFonts w:cstheme="minorHAnsi"/>
          <w:sz w:val="22"/>
          <w:szCs w:val="22"/>
          <w:lang w:val="es-ES"/>
        </w:rPr>
        <w:t xml:space="preserve">dar a conocer </w:t>
      </w:r>
      <w:hyperlink r:id="rId11" w:anchor="/es" w:history="1">
        <w:r w:rsidR="006C0B08" w:rsidRPr="00DE0CCC">
          <w:rPr>
            <w:rStyle w:val="Hyperlink"/>
            <w:rFonts w:cstheme="minorHAnsi"/>
            <w:sz w:val="22"/>
            <w:szCs w:val="22"/>
            <w:lang w:val="es-ES"/>
          </w:rPr>
          <w:t>laboratorio de seguridad de los servicios financieros digitales de la UIT</w:t>
        </w:r>
      </w:hyperlink>
      <w:r w:rsidR="006C0B08" w:rsidRPr="00DE0CCC">
        <w:rPr>
          <w:rFonts w:cstheme="minorHAnsi"/>
          <w:sz w:val="22"/>
          <w:szCs w:val="22"/>
          <w:lang w:val="es-ES"/>
        </w:rPr>
        <w:t xml:space="preserve"> y las orientaciones prácticas proporcionadas a los países en desarrollo para la seguridad para los servicios financieros digitales;</w:t>
      </w:r>
    </w:p>
    <w:p w14:paraId="0DBE70B0" w14:textId="20516FE3" w:rsidR="006C0B08" w:rsidRPr="00DE0CCC" w:rsidRDefault="00F64B13" w:rsidP="00F64B13">
      <w:pPr>
        <w:pStyle w:val="enumlev1"/>
        <w:rPr>
          <w:rFonts w:cstheme="minorHAnsi"/>
          <w:sz w:val="22"/>
          <w:szCs w:val="22"/>
          <w:lang w:val="es-ES"/>
        </w:rPr>
      </w:pPr>
      <w:r w:rsidRPr="00DE0CCC">
        <w:rPr>
          <w:rFonts w:cstheme="minorHAnsi"/>
          <w:sz w:val="22"/>
          <w:szCs w:val="22"/>
          <w:lang w:val="es-ES"/>
        </w:rPr>
        <w:lastRenderedPageBreak/>
        <w:t>–</w:t>
      </w:r>
      <w:r w:rsidRPr="00DE0CCC">
        <w:rPr>
          <w:rFonts w:cstheme="minorHAnsi"/>
          <w:sz w:val="22"/>
          <w:szCs w:val="22"/>
          <w:lang w:val="es-ES"/>
        </w:rPr>
        <w:tab/>
      </w:r>
      <w:r w:rsidR="006C0B08" w:rsidRPr="00DE0CCC">
        <w:rPr>
          <w:rFonts w:cstheme="minorHAnsi"/>
          <w:sz w:val="22"/>
          <w:szCs w:val="22"/>
          <w:lang w:val="es-ES"/>
        </w:rPr>
        <w:t xml:space="preserve">explorar la herramienta de evaluación de la </w:t>
      </w:r>
      <w:proofErr w:type="spellStart"/>
      <w:r w:rsidR="006C0B08" w:rsidRPr="00DE0CCC">
        <w:rPr>
          <w:rFonts w:cstheme="minorHAnsi"/>
          <w:sz w:val="22"/>
          <w:szCs w:val="22"/>
          <w:lang w:val="es-ES"/>
        </w:rPr>
        <w:t>ciberresiliencia</w:t>
      </w:r>
      <w:proofErr w:type="spellEnd"/>
      <w:r w:rsidR="006C0B08" w:rsidRPr="00DE0CCC">
        <w:rPr>
          <w:rFonts w:cstheme="minorHAnsi"/>
          <w:sz w:val="22"/>
          <w:szCs w:val="22"/>
          <w:lang w:val="es-ES"/>
        </w:rPr>
        <w:t xml:space="preserve"> de la UIT para que los reguladores puedan autoevaluar la </w:t>
      </w:r>
      <w:proofErr w:type="spellStart"/>
      <w:r w:rsidR="006C0B08" w:rsidRPr="00DE0CCC">
        <w:rPr>
          <w:rFonts w:cstheme="minorHAnsi"/>
          <w:sz w:val="22"/>
          <w:szCs w:val="22"/>
          <w:lang w:val="es-ES"/>
        </w:rPr>
        <w:t>ciberresiliencia</w:t>
      </w:r>
      <w:proofErr w:type="spellEnd"/>
      <w:r w:rsidR="006C0B08" w:rsidRPr="00DE0CCC">
        <w:rPr>
          <w:rFonts w:cstheme="minorHAnsi"/>
          <w:sz w:val="22"/>
          <w:szCs w:val="22"/>
          <w:lang w:val="es-ES"/>
        </w:rPr>
        <w:t xml:space="preserve"> de las infraestructuras críticas de los servicios financieros digitales; y</w:t>
      </w:r>
    </w:p>
    <w:p w14:paraId="5DF5D3D2" w14:textId="5197EA48" w:rsidR="006C0B08" w:rsidRPr="00DE0CCC" w:rsidRDefault="00F64B13" w:rsidP="00F64B13">
      <w:pPr>
        <w:pStyle w:val="enumlev1"/>
        <w:rPr>
          <w:rStyle w:val="normaltextrun"/>
          <w:rFonts w:cstheme="minorHAnsi"/>
          <w:sz w:val="22"/>
          <w:szCs w:val="22"/>
          <w:lang w:val="es-ES"/>
        </w:rPr>
      </w:pPr>
      <w:r w:rsidRPr="00DE0CCC">
        <w:rPr>
          <w:rFonts w:cstheme="minorHAnsi"/>
          <w:sz w:val="22"/>
          <w:szCs w:val="22"/>
          <w:lang w:val="es-ES"/>
        </w:rPr>
        <w:t>–</w:t>
      </w:r>
      <w:r w:rsidRPr="00DE0CCC">
        <w:rPr>
          <w:rFonts w:cstheme="minorHAnsi"/>
          <w:sz w:val="22"/>
          <w:szCs w:val="22"/>
          <w:lang w:val="es-ES"/>
        </w:rPr>
        <w:tab/>
      </w:r>
      <w:r w:rsidR="0008699E" w:rsidRPr="00DE0CCC">
        <w:rPr>
          <w:rFonts w:cstheme="minorHAnsi"/>
          <w:sz w:val="22"/>
          <w:szCs w:val="22"/>
          <w:lang w:val="es-ES"/>
        </w:rPr>
        <w:t>p</w:t>
      </w:r>
      <w:r w:rsidR="006C0B08" w:rsidRPr="00DE0CCC">
        <w:rPr>
          <w:rFonts w:cstheme="minorHAnsi"/>
          <w:sz w:val="22"/>
          <w:szCs w:val="22"/>
          <w:lang w:val="es-ES"/>
        </w:rPr>
        <w:t xml:space="preserve">roporcionar una plataforma para que los expertos en ciberseguridad de la región compartan las lecciones aprendidas de seguridad en tecnología financiera, </w:t>
      </w:r>
      <w:proofErr w:type="spellStart"/>
      <w:r w:rsidR="006C0B08" w:rsidRPr="00DE0CCC">
        <w:rPr>
          <w:rFonts w:cstheme="minorHAnsi"/>
          <w:sz w:val="22"/>
          <w:szCs w:val="22"/>
          <w:lang w:val="es-ES"/>
        </w:rPr>
        <w:t>ciberresiliencia</w:t>
      </w:r>
      <w:proofErr w:type="spellEnd"/>
      <w:r w:rsidR="006C0B08" w:rsidRPr="00DE0CCC">
        <w:rPr>
          <w:rFonts w:cstheme="minorHAnsi"/>
          <w:sz w:val="22"/>
          <w:szCs w:val="22"/>
          <w:lang w:val="es-ES"/>
        </w:rPr>
        <w:t xml:space="preserve"> y coordinación en respuesta para salvaguardar la infraestructura crítica y responder a las amenazas emergentes en el panorama de tecnología financiera.</w:t>
      </w:r>
    </w:p>
    <w:p w14:paraId="3ACC0EDC" w14:textId="77777777" w:rsidR="006C0B08" w:rsidRPr="00DE0CCC" w:rsidRDefault="006C0B08" w:rsidP="00F64B13">
      <w:pPr>
        <w:rPr>
          <w:rFonts w:cstheme="minorHAnsi"/>
          <w:sz w:val="22"/>
          <w:szCs w:val="22"/>
          <w:lang w:val="es-ES"/>
        </w:rPr>
      </w:pPr>
      <w:r w:rsidRPr="00DE0CCC">
        <w:rPr>
          <w:rFonts w:cstheme="minorHAnsi"/>
          <w:sz w:val="22"/>
          <w:szCs w:val="22"/>
          <w:lang w:val="es-ES"/>
        </w:rPr>
        <w:t>4</w:t>
      </w:r>
      <w:r w:rsidRPr="00DE0CCC">
        <w:rPr>
          <w:rFonts w:cstheme="minorHAnsi"/>
          <w:sz w:val="22"/>
          <w:szCs w:val="22"/>
          <w:lang w:val="es-ES"/>
        </w:rPr>
        <w:tab/>
      </w:r>
      <w:r w:rsidRPr="00DE0CCC">
        <w:rPr>
          <w:rFonts w:cstheme="minorHAnsi"/>
          <w:sz w:val="22"/>
          <w:szCs w:val="22"/>
        </w:rPr>
        <w:t>La Clínica de Seguridad de SFD está dirigida a representantes de reguladores de telecomunicaciones, agencias nacionales de ciberseguridad, bancos centrales, proveedores de servicios financieros, bancos, ministerios, proveedores de soluciones de seguridad informática, proveedores de autenticación sólida, instituciones académicas, instituciones de investigación y desarrollo y otras organizaciones que trabajan en asuntos relacionados con la seguridad de tecnología financiera y la inclusión financiera digital. La participación es gratuita y está abierta a todas las partes interesadas, en particular a Estados Miembros, Miembros de Sector, Asociados e Instituciones Académicas de la UIT, así como cualquier persona de un país que sea miembro de la UIT y desee contribuir a los trabajos. La participación en este taller es gratuita y pública. No se concederán becas para el Taller.</w:t>
      </w:r>
    </w:p>
    <w:p w14:paraId="4162D328" w14:textId="3900A003" w:rsidR="006C0B08" w:rsidRPr="00DE0CCC" w:rsidRDefault="006C0B08" w:rsidP="00F64B13">
      <w:pPr>
        <w:rPr>
          <w:rFonts w:cstheme="minorHAnsi"/>
          <w:sz w:val="22"/>
          <w:szCs w:val="22"/>
          <w:lang w:val="es-ES"/>
        </w:rPr>
      </w:pPr>
      <w:r w:rsidRPr="00DE0CCC">
        <w:rPr>
          <w:rFonts w:cstheme="minorHAnsi"/>
          <w:sz w:val="22"/>
          <w:szCs w:val="22"/>
          <w:lang w:val="es-ES"/>
        </w:rPr>
        <w:t>5</w:t>
      </w:r>
      <w:r w:rsidRPr="00DE0CCC">
        <w:rPr>
          <w:rFonts w:cstheme="minorHAnsi"/>
          <w:sz w:val="22"/>
          <w:szCs w:val="22"/>
          <w:lang w:val="es-ES"/>
        </w:rPr>
        <w:tab/>
      </w:r>
      <w:proofErr w:type="gramStart"/>
      <w:r w:rsidRPr="00DE0CCC">
        <w:rPr>
          <w:rFonts w:cstheme="minorHAnsi"/>
          <w:sz w:val="22"/>
          <w:szCs w:val="22"/>
          <w:lang w:val="es-ES"/>
        </w:rPr>
        <w:t>Toda</w:t>
      </w:r>
      <w:proofErr w:type="gramEnd"/>
      <w:r w:rsidRPr="00DE0CCC">
        <w:rPr>
          <w:rFonts w:cstheme="minorHAnsi"/>
          <w:sz w:val="22"/>
          <w:szCs w:val="22"/>
          <w:lang w:val="es-ES"/>
        </w:rPr>
        <w:t xml:space="preserve"> la información pertinente relativa al Taller como el proyecto de programa, se publicará en el sitio web del evento en la dirección:</w:t>
      </w:r>
      <w:r w:rsidR="00B62CBF">
        <w:rPr>
          <w:rFonts w:cstheme="minorHAnsi"/>
          <w:sz w:val="22"/>
          <w:szCs w:val="22"/>
          <w:lang w:val="es-ES"/>
        </w:rPr>
        <w:br/>
      </w:r>
      <w:hyperlink r:id="rId12" w:history="1">
        <w:r w:rsidR="009B654F" w:rsidRPr="00E1350D">
          <w:rPr>
            <w:rStyle w:val="Hyperlink"/>
            <w:sz w:val="22"/>
            <w:szCs w:val="22"/>
          </w:rPr>
          <w:t>https://www.itu.int/en/ITU-T/webinars/dfs/sc/20240424/Pages/default.aspx</w:t>
        </w:r>
      </w:hyperlink>
    </w:p>
    <w:p w14:paraId="074B7915" w14:textId="77777777" w:rsidR="006C0B08" w:rsidRPr="00DE0CCC" w:rsidRDefault="006C0B08" w:rsidP="00F64B13">
      <w:pPr>
        <w:rPr>
          <w:rFonts w:cstheme="minorHAnsi"/>
          <w:color w:val="0070C0"/>
          <w:sz w:val="22"/>
          <w:szCs w:val="22"/>
          <w:lang w:val="es-ES"/>
        </w:rPr>
      </w:pPr>
      <w:r w:rsidRPr="00DE0CCC">
        <w:rPr>
          <w:rFonts w:cstheme="minorHAnsi"/>
          <w:sz w:val="22"/>
          <w:szCs w:val="22"/>
          <w:lang w:val="es-ES"/>
        </w:rPr>
        <w:t>La página web del evento se actualizará periódicamente a medida que se disponga de más información. Se alienta a los participantes a consultar periódicamente la página web en busca de actualizaciones.</w:t>
      </w:r>
    </w:p>
    <w:p w14:paraId="7570BC0B" w14:textId="2952A0DF" w:rsidR="006C0B08" w:rsidRPr="00DE0CCC" w:rsidRDefault="006C0B08" w:rsidP="00F64B13">
      <w:pPr>
        <w:rPr>
          <w:rFonts w:cstheme="minorHAnsi"/>
          <w:sz w:val="22"/>
          <w:szCs w:val="22"/>
          <w:lang w:val="es-ES"/>
        </w:rPr>
      </w:pPr>
      <w:r w:rsidRPr="00DE0CCC">
        <w:rPr>
          <w:rFonts w:cstheme="minorHAnsi"/>
          <w:sz w:val="22"/>
          <w:szCs w:val="22"/>
          <w:lang w:val="es-ES"/>
        </w:rPr>
        <w:t>6</w:t>
      </w:r>
      <w:r w:rsidRPr="00DE0CCC">
        <w:rPr>
          <w:rFonts w:cstheme="minorHAnsi"/>
          <w:sz w:val="22"/>
          <w:szCs w:val="22"/>
          <w:lang w:val="es-ES"/>
        </w:rPr>
        <w:tab/>
      </w:r>
      <w:proofErr w:type="gramStart"/>
      <w:r w:rsidRPr="00DE0CCC">
        <w:rPr>
          <w:rFonts w:cstheme="minorHAnsi"/>
          <w:sz w:val="22"/>
          <w:szCs w:val="22"/>
          <w:lang w:val="es-ES"/>
        </w:rPr>
        <w:t>La</w:t>
      </w:r>
      <w:proofErr w:type="gramEnd"/>
      <w:r w:rsidRPr="00DE0CCC">
        <w:rPr>
          <w:rFonts w:cstheme="minorHAnsi"/>
          <w:sz w:val="22"/>
          <w:szCs w:val="22"/>
          <w:lang w:val="es-ES"/>
        </w:rPr>
        <w:t xml:space="preserve"> inscripción es obligatoria para todos los participantes que tengan previsto asistir al taller. Le invitamos a completar el formulario de inscripción en línea en: </w:t>
      </w:r>
      <w:hyperlink r:id="rId13" w:history="1">
        <w:r w:rsidRPr="00DE0CCC">
          <w:rPr>
            <w:rStyle w:val="Hyperlink"/>
            <w:rFonts w:cstheme="minorHAnsi"/>
            <w:sz w:val="22"/>
            <w:szCs w:val="22"/>
            <w:lang w:val="es-ES"/>
          </w:rPr>
          <w:t>https://www.itu.int/net4/CRM/xreg/web/Registration</w:t>
        </w:r>
        <w:r w:rsidRPr="00DE0CCC">
          <w:rPr>
            <w:rStyle w:val="Hyperlink"/>
            <w:rFonts w:cstheme="minorHAnsi"/>
            <w:sz w:val="22"/>
            <w:szCs w:val="22"/>
            <w:lang w:val="es-ES"/>
          </w:rPr>
          <w:t>.</w:t>
        </w:r>
        <w:r w:rsidRPr="00DE0CCC">
          <w:rPr>
            <w:rStyle w:val="Hyperlink"/>
            <w:rFonts w:cstheme="minorHAnsi"/>
            <w:sz w:val="22"/>
            <w:szCs w:val="22"/>
            <w:lang w:val="es-ES"/>
          </w:rPr>
          <w:t>aspx?Event=C-00013754</w:t>
        </w:r>
      </w:hyperlink>
    </w:p>
    <w:p w14:paraId="00EAF2A7" w14:textId="77777777" w:rsidR="006C0B08" w:rsidRPr="00DE0CCC" w:rsidRDefault="006C0B08" w:rsidP="00F64B13">
      <w:pPr>
        <w:rPr>
          <w:rFonts w:cstheme="minorHAnsi"/>
          <w:sz w:val="22"/>
          <w:szCs w:val="22"/>
          <w:lang w:val="es-ES"/>
        </w:rPr>
      </w:pPr>
      <w:r w:rsidRPr="00DE0CCC">
        <w:rPr>
          <w:rFonts w:cstheme="minorHAnsi"/>
          <w:b/>
          <w:bCs/>
          <w:sz w:val="22"/>
          <w:szCs w:val="22"/>
          <w:lang w:val="es-ES"/>
        </w:rPr>
        <w:t>Se alienta a los participantes interesados en asistir en persona a inscribirse con antelación</w:t>
      </w:r>
      <w:r w:rsidRPr="00DE0CCC">
        <w:rPr>
          <w:rFonts w:cstheme="minorHAnsi"/>
          <w:sz w:val="22"/>
          <w:szCs w:val="22"/>
          <w:lang w:val="es-ES"/>
        </w:rPr>
        <w:t xml:space="preserve"> y, debido al limitado aforo del lugar de celebración del evento, se les ruega completen dicha inscripción </w:t>
      </w:r>
      <w:r w:rsidRPr="00DE0CCC">
        <w:rPr>
          <w:rFonts w:cstheme="minorHAnsi"/>
          <w:b/>
          <w:bCs/>
          <w:sz w:val="22"/>
          <w:szCs w:val="22"/>
          <w:lang w:val="es-ES"/>
        </w:rPr>
        <w:t>a más tardar el 14 de abril de 2024</w:t>
      </w:r>
      <w:r w:rsidRPr="00DE0CCC">
        <w:rPr>
          <w:rFonts w:cstheme="minorHAnsi"/>
          <w:sz w:val="22"/>
          <w:szCs w:val="22"/>
          <w:lang w:val="es-ES"/>
        </w:rPr>
        <w:t xml:space="preserve">. Le rogamos tenga presente que la preinscripción de los participantes en nuestros eventos se lleva a cabo exclusivamente en línea. </w:t>
      </w:r>
    </w:p>
    <w:p w14:paraId="506B9F7F" w14:textId="54AE4CD3" w:rsidR="006C0B08" w:rsidRPr="00DE0CCC" w:rsidRDefault="006C0B08" w:rsidP="00F64B13">
      <w:pPr>
        <w:rPr>
          <w:rFonts w:cstheme="minorHAnsi"/>
          <w:sz w:val="22"/>
          <w:szCs w:val="22"/>
          <w:lang w:val="es-ES"/>
        </w:rPr>
      </w:pPr>
      <w:r w:rsidRPr="00DE0CCC">
        <w:rPr>
          <w:rFonts w:cstheme="minorHAnsi"/>
          <w:sz w:val="22"/>
          <w:szCs w:val="22"/>
          <w:lang w:val="es-ES"/>
        </w:rPr>
        <w:t>7</w:t>
      </w:r>
      <w:r w:rsidRPr="00DE0CCC">
        <w:rPr>
          <w:rFonts w:cstheme="minorHAnsi"/>
          <w:sz w:val="22"/>
          <w:szCs w:val="22"/>
          <w:lang w:val="es-ES"/>
        </w:rPr>
        <w:tab/>
      </w:r>
      <w:proofErr w:type="gramStart"/>
      <w:r w:rsidRPr="00DE0CCC">
        <w:rPr>
          <w:rFonts w:cstheme="minorHAnsi"/>
          <w:sz w:val="22"/>
          <w:szCs w:val="22"/>
          <w:lang w:val="es-ES"/>
        </w:rPr>
        <w:t>Le</w:t>
      </w:r>
      <w:proofErr w:type="gramEnd"/>
      <w:r w:rsidRPr="00DE0CCC">
        <w:rPr>
          <w:rFonts w:cstheme="minorHAnsi"/>
          <w:sz w:val="22"/>
          <w:szCs w:val="22"/>
          <w:lang w:val="es-ES"/>
        </w:rPr>
        <w:t xml:space="preserve"> recordamos que los ciudadanos procedentes de ciertos países necesitan visado para entrar y permanecer en la República de Corea. El visado debe obtenerse en la oficina (embajada o consulado) que representa a la República de Corea en su país o, si no existe tal oficina en su país, en la más cercana al país de partida. La tramitación y aprobación de visados puede llevar algún tiempo, por lo que se recomienda consultar directamente con la representación correspondiente y presentar la solicitud con suficiente antelación. Podrá consultar información adicional sobre los requisitos para la obtención de visado en el sitio web del evento, bajo el epígrafe </w:t>
      </w:r>
      <w:r w:rsidR="00F64B13" w:rsidRPr="00DE0CCC">
        <w:rPr>
          <w:rFonts w:cstheme="minorHAnsi"/>
          <w:sz w:val="22"/>
          <w:szCs w:val="22"/>
          <w:lang w:val="es-ES"/>
        </w:rPr>
        <w:t>"</w:t>
      </w:r>
      <w:r w:rsidRPr="00DE0CCC">
        <w:rPr>
          <w:rFonts w:cstheme="minorHAnsi"/>
          <w:b/>
          <w:bCs/>
          <w:sz w:val="22"/>
          <w:szCs w:val="22"/>
          <w:lang w:val="es-ES"/>
        </w:rPr>
        <w:t>Información práctica</w:t>
      </w:r>
      <w:r w:rsidR="00F64B13" w:rsidRPr="00DE0CCC">
        <w:rPr>
          <w:rFonts w:cstheme="minorHAnsi"/>
          <w:sz w:val="22"/>
          <w:szCs w:val="22"/>
          <w:lang w:val="es-ES"/>
        </w:rPr>
        <w:t>"</w:t>
      </w:r>
      <w:r w:rsidRPr="00DE0CCC">
        <w:rPr>
          <w:rFonts w:cstheme="minorHAnsi"/>
          <w:sz w:val="22"/>
          <w:szCs w:val="22"/>
          <w:lang w:val="es-ES"/>
        </w:rPr>
        <w:t xml:space="preserve">. </w:t>
      </w:r>
    </w:p>
    <w:p w14:paraId="6684046D" w14:textId="4BD2B922" w:rsidR="007B6316" w:rsidRPr="00DE0CCC" w:rsidRDefault="006C0B08" w:rsidP="00884AAD">
      <w:pPr>
        <w:keepNext/>
        <w:keepLines/>
        <w:rPr>
          <w:rFonts w:cstheme="minorHAnsi"/>
          <w:sz w:val="22"/>
          <w:szCs w:val="22"/>
        </w:rPr>
      </w:pPr>
      <w:r w:rsidRPr="00DE0CCC">
        <w:rPr>
          <w:rFonts w:cstheme="minorHAnsi"/>
          <w:sz w:val="22"/>
          <w:szCs w:val="22"/>
          <w:lang w:val="es-ES"/>
        </w:rPr>
        <w:t>Esperamos contar con su valiosa participación y contribuciones.</w:t>
      </w:r>
    </w:p>
    <w:p w14:paraId="3D2130C5" w14:textId="5B06279F" w:rsidR="007B6316" w:rsidRPr="00DE0CCC" w:rsidRDefault="007B6316" w:rsidP="00884AAD">
      <w:pPr>
        <w:keepNext/>
        <w:keepLines/>
        <w:spacing w:before="240"/>
        <w:rPr>
          <w:rFonts w:cstheme="minorHAnsi"/>
          <w:sz w:val="22"/>
          <w:szCs w:val="22"/>
        </w:rPr>
      </w:pPr>
      <w:r w:rsidRPr="00DE0CCC">
        <w:rPr>
          <w:rFonts w:cstheme="minorHAnsi"/>
          <w:sz w:val="22"/>
          <w:szCs w:val="22"/>
        </w:rPr>
        <w:t>Atentamente,</w:t>
      </w:r>
    </w:p>
    <w:p w14:paraId="12A69FA1" w14:textId="22D23473" w:rsidR="007B6316" w:rsidRPr="00DE0CCC" w:rsidRDefault="009B654F" w:rsidP="00DE0CCC">
      <w:pPr>
        <w:keepNext/>
        <w:keepLines/>
        <w:spacing w:before="840"/>
        <w:rPr>
          <w:rFonts w:cstheme="minorHAnsi"/>
          <w:sz w:val="22"/>
          <w:szCs w:val="22"/>
        </w:rPr>
      </w:pPr>
      <w:r>
        <w:rPr>
          <w:rFonts w:cstheme="minorHAnsi"/>
          <w:noProof/>
          <w:sz w:val="22"/>
          <w:szCs w:val="22"/>
          <w:lang w:val="es-ES"/>
        </w:rPr>
        <w:drawing>
          <wp:anchor distT="0" distB="0" distL="114300" distR="114300" simplePos="0" relativeHeight="251658240" behindDoc="1" locked="0" layoutInCell="1" allowOverlap="1" wp14:anchorId="11FF67F2" wp14:editId="3535A183">
            <wp:simplePos x="0" y="0"/>
            <wp:positionH relativeFrom="column">
              <wp:posOffset>-46990</wp:posOffset>
            </wp:positionH>
            <wp:positionV relativeFrom="paragraph">
              <wp:posOffset>139065</wp:posOffset>
            </wp:positionV>
            <wp:extent cx="740206" cy="333375"/>
            <wp:effectExtent l="0" t="0" r="3175" b="0"/>
            <wp:wrapNone/>
            <wp:docPr id="191616896" name="Picture 1" descr="A black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16896" name="Picture 1" descr="A black and blue text&#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740206" cy="333375"/>
                    </a:xfrm>
                    <a:prstGeom prst="rect">
                      <a:avLst/>
                    </a:prstGeom>
                  </pic:spPr>
                </pic:pic>
              </a:graphicData>
            </a:graphic>
            <wp14:sizeRelH relativeFrom="margin">
              <wp14:pctWidth>0</wp14:pctWidth>
            </wp14:sizeRelH>
            <wp14:sizeRelV relativeFrom="margin">
              <wp14:pctHeight>0</wp14:pctHeight>
            </wp14:sizeRelV>
          </wp:anchor>
        </w:drawing>
      </w:r>
      <w:r w:rsidR="001350B9" w:rsidRPr="00DE0CCC">
        <w:rPr>
          <w:rFonts w:cstheme="minorHAnsi"/>
          <w:sz w:val="22"/>
          <w:szCs w:val="22"/>
          <w:lang w:val="es-ES"/>
        </w:rPr>
        <w:t>Seizo Onoe</w:t>
      </w:r>
      <w:r w:rsidR="007B6316" w:rsidRPr="00DE0CCC">
        <w:rPr>
          <w:rFonts w:cstheme="minorHAnsi"/>
          <w:sz w:val="22"/>
          <w:szCs w:val="22"/>
        </w:rPr>
        <w:br/>
      </w:r>
      <w:proofErr w:type="gramStart"/>
      <w:r w:rsidR="007B6316" w:rsidRPr="00DE0CCC">
        <w:rPr>
          <w:rFonts w:cstheme="minorHAnsi"/>
          <w:sz w:val="22"/>
          <w:szCs w:val="22"/>
        </w:rPr>
        <w:t>Director</w:t>
      </w:r>
      <w:proofErr w:type="gramEnd"/>
      <w:r w:rsidR="007B6316" w:rsidRPr="00DE0CCC">
        <w:rPr>
          <w:rFonts w:cstheme="minorHAnsi"/>
          <w:sz w:val="22"/>
          <w:szCs w:val="22"/>
        </w:rPr>
        <w:t xml:space="preserve"> de la Oficina de </w:t>
      </w:r>
      <w:r w:rsidR="007B6316" w:rsidRPr="00DE0CCC">
        <w:rPr>
          <w:rFonts w:cstheme="minorHAnsi"/>
          <w:sz w:val="22"/>
          <w:szCs w:val="22"/>
        </w:rPr>
        <w:br/>
        <w:t>Normalización de las Telecomunicaciones</w:t>
      </w:r>
    </w:p>
    <w:sectPr w:rsidR="007B6316" w:rsidRPr="00DE0CCC" w:rsidSect="00B87E9E">
      <w:headerReference w:type="default" r:id="rId15"/>
      <w:footerReference w:type="first" r:id="rId16"/>
      <w:pgSz w:w="11907" w:h="16840" w:code="9"/>
      <w:pgMar w:top="1134" w:right="1134" w:bottom="1134" w:left="1134" w:header="567" w:footer="567" w:gutter="0"/>
      <w:paperSrc w:first="261" w:other="26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F67C73" w14:textId="77777777" w:rsidR="00875ED9" w:rsidRDefault="00875ED9">
      <w:r>
        <w:separator/>
      </w:r>
    </w:p>
  </w:endnote>
  <w:endnote w:type="continuationSeparator" w:id="0">
    <w:p w14:paraId="373AB0F3" w14:textId="77777777" w:rsidR="00875ED9" w:rsidRDefault="00875E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Futura Lt BT">
    <w:altName w:val="Arial"/>
    <w:charset w:val="00"/>
    <w:family w:val="swiss"/>
    <w:pitch w:val="variable"/>
    <w:sig w:usb0="00000087" w:usb1="00000000" w:usb2="00000000" w:usb3="00000000" w:csb0="0000001B"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44FC0" w14:textId="77777777" w:rsidR="0014464D" w:rsidRPr="00D834E7" w:rsidRDefault="0014464D" w:rsidP="00FC416A">
    <w:pPr>
      <w:pStyle w:val="FirstFooter"/>
      <w:ind w:left="-397" w:right="-397"/>
      <w:jc w:val="center"/>
      <w:rPr>
        <w:color w:val="0070C0"/>
        <w:szCs w:val="18"/>
        <w:lang w:val="es-ES"/>
      </w:rPr>
    </w:pPr>
    <w:r w:rsidRPr="00D834E7">
      <w:rPr>
        <w:color w:val="0070C0"/>
        <w:szCs w:val="18"/>
        <w:lang w:val="es-ES"/>
      </w:rPr>
      <w:t xml:space="preserve">Unión Internacional de Telecomunicaciones • Place des </w:t>
    </w:r>
    <w:proofErr w:type="spellStart"/>
    <w:r w:rsidRPr="00D834E7">
      <w:rPr>
        <w:color w:val="0070C0"/>
        <w:szCs w:val="18"/>
        <w:lang w:val="es-ES"/>
      </w:rPr>
      <w:t>Nations</w:t>
    </w:r>
    <w:proofErr w:type="spellEnd"/>
    <w:r w:rsidRPr="00D834E7">
      <w:rPr>
        <w:color w:val="0070C0"/>
        <w:szCs w:val="18"/>
        <w:lang w:val="es-ES"/>
      </w:rPr>
      <w:t>, CH</w:t>
    </w:r>
    <w:r w:rsidRPr="00D834E7">
      <w:rPr>
        <w:color w:val="0070C0"/>
        <w:szCs w:val="18"/>
        <w:lang w:val="es-ES"/>
      </w:rPr>
      <w:noBreakHyphen/>
      <w:t xml:space="preserve">1211 Ginebra 20, Suiza </w:t>
    </w:r>
    <w:r w:rsidRPr="00D834E7">
      <w:rPr>
        <w:color w:val="0070C0"/>
        <w:szCs w:val="18"/>
        <w:lang w:val="es-ES"/>
      </w:rPr>
      <w:br/>
      <w:t xml:space="preserve">Tel: +41 22 730 5111 • Fax: +41 22 733 7256 • Correo-e: </w:t>
    </w:r>
    <w:hyperlink r:id="rId1" w:history="1">
      <w:r w:rsidRPr="00D834E7">
        <w:rPr>
          <w:rStyle w:val="Hyperlink"/>
          <w:color w:val="0070C0"/>
          <w:lang w:val="es-ES"/>
        </w:rPr>
        <w:t>itumail@itu.int</w:t>
      </w:r>
    </w:hyperlink>
    <w:r w:rsidRPr="00D834E7">
      <w:rPr>
        <w:color w:val="0070C0"/>
        <w:szCs w:val="18"/>
        <w:lang w:val="es-ES"/>
      </w:rPr>
      <w:t xml:space="preserve"> • </w:t>
    </w:r>
    <w:hyperlink r:id="rId2" w:history="1">
      <w:r w:rsidRPr="00D834E7">
        <w:rPr>
          <w:rStyle w:val="Hyperlink"/>
          <w:color w:val="0070C0"/>
          <w:lang w:val="es-ES"/>
        </w:rPr>
        <w:t>www.itu.int</w:t>
      </w:r>
    </w:hyperlink>
    <w:r w:rsidRPr="00D834E7">
      <w:rPr>
        <w:color w:val="0070C0"/>
        <w:szCs w:val="18"/>
        <w:lang w:val="es-E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CDC339" w14:textId="77777777" w:rsidR="00875ED9" w:rsidRDefault="00875ED9">
      <w:r>
        <w:t>____________________</w:t>
      </w:r>
    </w:p>
  </w:footnote>
  <w:footnote w:type="continuationSeparator" w:id="0">
    <w:p w14:paraId="568BECC9" w14:textId="77777777" w:rsidR="00875ED9" w:rsidRDefault="00875E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6963B" w14:textId="78AE4477" w:rsidR="006969B4" w:rsidRPr="00303D62" w:rsidRDefault="006969B4">
    <w:pPr>
      <w:pStyle w:val="Header"/>
      <w:rPr>
        <w:sz w:val="18"/>
        <w:szCs w:val="18"/>
      </w:rPr>
    </w:pPr>
    <w:r w:rsidRPr="00303D62">
      <w:rPr>
        <w:sz w:val="18"/>
        <w:szCs w:val="18"/>
      </w:rPr>
      <w:t xml:space="preserve">- </w:t>
    </w:r>
    <w:r w:rsidR="00B87E9E" w:rsidRPr="00303D62">
      <w:rPr>
        <w:rStyle w:val="PageNumber"/>
        <w:sz w:val="18"/>
        <w:szCs w:val="18"/>
      </w:rPr>
      <w:fldChar w:fldCharType="begin"/>
    </w:r>
    <w:r w:rsidRPr="00303D62">
      <w:rPr>
        <w:rStyle w:val="PageNumber"/>
        <w:sz w:val="18"/>
        <w:szCs w:val="18"/>
      </w:rPr>
      <w:instrText xml:space="preserve"> PAGE </w:instrText>
    </w:r>
    <w:r w:rsidR="00B87E9E" w:rsidRPr="00303D62">
      <w:rPr>
        <w:rStyle w:val="PageNumber"/>
        <w:sz w:val="18"/>
        <w:szCs w:val="18"/>
      </w:rPr>
      <w:fldChar w:fldCharType="separate"/>
    </w:r>
    <w:r w:rsidR="007B6316">
      <w:rPr>
        <w:rStyle w:val="PageNumber"/>
        <w:noProof/>
        <w:sz w:val="18"/>
        <w:szCs w:val="18"/>
      </w:rPr>
      <w:t>2</w:t>
    </w:r>
    <w:r w:rsidR="00B87E9E" w:rsidRPr="00303D62">
      <w:rPr>
        <w:rStyle w:val="PageNumber"/>
        <w:sz w:val="18"/>
        <w:szCs w:val="18"/>
      </w:rPr>
      <w:fldChar w:fldCharType="end"/>
    </w:r>
    <w:r w:rsidRPr="00303D62">
      <w:rPr>
        <w:rStyle w:val="PageNumber"/>
        <w:sz w:val="18"/>
        <w:szCs w:val="18"/>
      </w:rPr>
      <w:t xml:space="preserve"> -</w:t>
    </w:r>
    <w:r w:rsidR="001C7B9E">
      <w:rPr>
        <w:rStyle w:val="PageNumber"/>
        <w:sz w:val="18"/>
        <w:szCs w:val="18"/>
      </w:rPr>
      <w:br/>
    </w:r>
    <w:bookmarkStart w:id="3" w:name="lt_pId002"/>
    <w:r w:rsidR="001C7B9E" w:rsidRPr="001C7B9E">
      <w:rPr>
        <w:noProof/>
        <w:sz w:val="18"/>
        <w:szCs w:val="18"/>
      </w:rPr>
      <w:t>TSB Circular 180</w:t>
    </w:r>
    <w:bookmarkEnd w:id="3"/>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6C7D389A"/>
    <w:multiLevelType w:val="hybridMultilevel"/>
    <w:tmpl w:val="5FB4F80C"/>
    <w:lvl w:ilvl="0" w:tplc="4B2E79BA">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16cid:durableId="297730853">
    <w:abstractNumId w:val="0"/>
  </w:num>
  <w:num w:numId="2" w16cid:durableId="1345282128">
    <w:abstractNumId w:val="4"/>
  </w:num>
  <w:num w:numId="3" w16cid:durableId="1069613404">
    <w:abstractNumId w:val="2"/>
  </w:num>
  <w:num w:numId="4" w16cid:durableId="374936234">
    <w:abstractNumId w:val="1"/>
  </w:num>
  <w:num w:numId="5" w16cid:durableId="130115347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ED9"/>
    <w:rsid w:val="00002529"/>
    <w:rsid w:val="00085662"/>
    <w:rsid w:val="0008699E"/>
    <w:rsid w:val="000C382F"/>
    <w:rsid w:val="000D0C5C"/>
    <w:rsid w:val="001173CC"/>
    <w:rsid w:val="001350B9"/>
    <w:rsid w:val="0014464D"/>
    <w:rsid w:val="001A54CC"/>
    <w:rsid w:val="001C7B9E"/>
    <w:rsid w:val="00257FB4"/>
    <w:rsid w:val="002E496E"/>
    <w:rsid w:val="00303D62"/>
    <w:rsid w:val="00335367"/>
    <w:rsid w:val="00370C2D"/>
    <w:rsid w:val="003D1E8D"/>
    <w:rsid w:val="003D673B"/>
    <w:rsid w:val="003F2855"/>
    <w:rsid w:val="00401C20"/>
    <w:rsid w:val="004608BC"/>
    <w:rsid w:val="004A7957"/>
    <w:rsid w:val="004C4144"/>
    <w:rsid w:val="0055719E"/>
    <w:rsid w:val="005648B8"/>
    <w:rsid w:val="006969B4"/>
    <w:rsid w:val="006C0B08"/>
    <w:rsid w:val="006E4F7B"/>
    <w:rsid w:val="00781E2A"/>
    <w:rsid w:val="007933A2"/>
    <w:rsid w:val="007B6316"/>
    <w:rsid w:val="00806458"/>
    <w:rsid w:val="00814503"/>
    <w:rsid w:val="008258C2"/>
    <w:rsid w:val="008505BD"/>
    <w:rsid w:val="00850C78"/>
    <w:rsid w:val="00875ED9"/>
    <w:rsid w:val="00876165"/>
    <w:rsid w:val="00884AAD"/>
    <w:rsid w:val="00884D12"/>
    <w:rsid w:val="008C17AD"/>
    <w:rsid w:val="008D02CD"/>
    <w:rsid w:val="0091370C"/>
    <w:rsid w:val="0095172A"/>
    <w:rsid w:val="009A0BA0"/>
    <w:rsid w:val="009B654F"/>
    <w:rsid w:val="00A54E47"/>
    <w:rsid w:val="00AB6E3A"/>
    <w:rsid w:val="00AE549B"/>
    <w:rsid w:val="00AE7093"/>
    <w:rsid w:val="00B422BC"/>
    <w:rsid w:val="00B43F77"/>
    <w:rsid w:val="00B55A3E"/>
    <w:rsid w:val="00B62CBF"/>
    <w:rsid w:val="00B87E9E"/>
    <w:rsid w:val="00B95F0A"/>
    <w:rsid w:val="00B96180"/>
    <w:rsid w:val="00C116FE"/>
    <w:rsid w:val="00C17AC0"/>
    <w:rsid w:val="00C34772"/>
    <w:rsid w:val="00C5465A"/>
    <w:rsid w:val="00D54642"/>
    <w:rsid w:val="00D834E7"/>
    <w:rsid w:val="00DD77C9"/>
    <w:rsid w:val="00DE0CCC"/>
    <w:rsid w:val="00DF3538"/>
    <w:rsid w:val="00E839B0"/>
    <w:rsid w:val="00E92C09"/>
    <w:rsid w:val="00F14380"/>
    <w:rsid w:val="00F26E10"/>
    <w:rsid w:val="00F6461F"/>
    <w:rsid w:val="00F64B13"/>
    <w:rsid w:val="00FC416A"/>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D7B1D8"/>
  <w15:docId w15:val="{D0A2EC25-1B42-479D-B57E-75DFC217D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CEO_Hyperlink,超?级链,Style 58,超????,하이퍼링크2,超链接1"/>
    <w:basedOn w:val="DefaultParagraphFont"/>
    <w:uiPriority w:val="99"/>
    <w:qForma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character" w:customStyle="1" w:styleId="normaltextrun">
    <w:name w:val="normaltextrun"/>
    <w:basedOn w:val="DefaultParagraphFont"/>
    <w:rsid w:val="005648B8"/>
  </w:style>
  <w:style w:type="character" w:customStyle="1" w:styleId="NoSpacingChar">
    <w:name w:val="No Spacing Char"/>
    <w:basedOn w:val="DefaultParagraphFont"/>
    <w:link w:val="NoSpacing"/>
    <w:uiPriority w:val="1"/>
    <w:locked/>
    <w:rsid w:val="006C0B08"/>
    <w:rPr>
      <w:rFonts w:ascii="Calibri Light" w:hAnsi="Calibri Light" w:cs="Calibri Light"/>
    </w:rPr>
  </w:style>
  <w:style w:type="paragraph" w:styleId="NoSpacing">
    <w:name w:val="No Spacing"/>
    <w:basedOn w:val="Normal"/>
    <w:link w:val="NoSpacingChar"/>
    <w:uiPriority w:val="1"/>
    <w:qFormat/>
    <w:rsid w:val="006C0B08"/>
    <w:pPr>
      <w:tabs>
        <w:tab w:val="clear" w:pos="794"/>
        <w:tab w:val="clear" w:pos="1191"/>
        <w:tab w:val="clear" w:pos="1588"/>
        <w:tab w:val="clear" w:pos="1985"/>
      </w:tabs>
      <w:overflowPunct/>
      <w:autoSpaceDE/>
      <w:autoSpaceDN/>
      <w:adjustRightInd/>
      <w:spacing w:before="0"/>
      <w:textAlignment w:val="auto"/>
    </w:pPr>
    <w:rPr>
      <w:rFonts w:ascii="Calibri Light" w:hAnsi="Calibri Light" w:cs="Calibri Light"/>
      <w:sz w:val="20"/>
      <w:lang w:val="en-US" w:eastAsia="zh-CN"/>
    </w:rPr>
  </w:style>
  <w:style w:type="character" w:styleId="UnresolvedMention">
    <w:name w:val="Unresolved Mention"/>
    <w:basedOn w:val="DefaultParagraphFont"/>
    <w:uiPriority w:val="99"/>
    <w:semiHidden/>
    <w:unhideWhenUsed/>
    <w:rsid w:val="00F64B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net4/CRM/xreg/web/Registration.aspx?Event=C-00013754"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tu.int/en/ITU-T/webinars/dfs/sc/20240424/Pages/default.asp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dfs/seclab/Pages/default.asp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itu.int/pub/T-RES-T.89-2022/es" TargetMode="External"/><Relationship Id="rId4" Type="http://schemas.openxmlformats.org/officeDocument/2006/relationships/settings" Target="settings.xml"/><Relationship Id="rId9" Type="http://schemas.openxmlformats.org/officeDocument/2006/relationships/hyperlink" Target="file:///\\blue\dfs\pool\TRAD\S\ITU-T\BUREAU\CIRC\100\tsbevents@itu.int" TargetMode="Externa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eda\AppData\Roaming\Microsoft\Templates\POOL%20S%20-%20ITU\TSB\PS_TSB_Circular_Let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327D5-7057-4C1D-9DB1-7B326968D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PS_TSB_Circular_Letter.dotx</Template>
  <TotalTime>68</TotalTime>
  <Pages>2</Pages>
  <Words>959</Words>
  <Characters>5835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6781</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Spanish</dc:creator>
  <cp:lastModifiedBy>Braud, Olivia</cp:lastModifiedBy>
  <cp:revision>11</cp:revision>
  <cp:lastPrinted>2024-03-15T10:40:00Z</cp:lastPrinted>
  <dcterms:created xsi:type="dcterms:W3CDTF">2024-02-20T13:32:00Z</dcterms:created>
  <dcterms:modified xsi:type="dcterms:W3CDTF">2024-03-15T10:41:00Z</dcterms:modified>
</cp:coreProperties>
</file>