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670A18" w14:paraId="67D7A475" w14:textId="77777777" w:rsidTr="00D517B2">
        <w:trPr>
          <w:cantSplit/>
          <w:trHeight w:val="1134"/>
        </w:trPr>
        <w:tc>
          <w:tcPr>
            <w:tcW w:w="798" w:type="pct"/>
          </w:tcPr>
          <w:p w14:paraId="0A9CCA09" w14:textId="77777777" w:rsidR="00D517B2" w:rsidRPr="00670A18" w:rsidRDefault="00D517B2" w:rsidP="00D517B2">
            <w:pPr>
              <w:spacing w:before="0" w:line="240" w:lineRule="auto"/>
              <w:rPr>
                <w:b/>
                <w:bCs/>
                <w:rtl/>
                <w:lang w:bidi="ar-EG"/>
              </w:rPr>
            </w:pPr>
            <w:r w:rsidRPr="00670A18">
              <w:rPr>
                <w:noProof/>
              </w:rPr>
              <w:drawing>
                <wp:inline distT="0" distB="0" distL="0" distR="0" wp14:anchorId="600B83EB" wp14:editId="34D0B42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BFF635B" w14:textId="77777777" w:rsidR="00D517B2" w:rsidRPr="00670A18" w:rsidRDefault="00D517B2" w:rsidP="00D517B2">
            <w:pPr>
              <w:spacing w:before="200"/>
              <w:rPr>
                <w:b/>
                <w:bCs/>
                <w:sz w:val="36"/>
                <w:szCs w:val="36"/>
                <w:rtl/>
              </w:rPr>
            </w:pPr>
            <w:r w:rsidRPr="00670A18">
              <w:rPr>
                <w:b/>
                <w:bCs/>
                <w:sz w:val="36"/>
                <w:szCs w:val="36"/>
                <w:rtl/>
              </w:rPr>
              <w:t>الاتحـاد الدولـي للاتصـالات</w:t>
            </w:r>
          </w:p>
          <w:p w14:paraId="4F937AB7" w14:textId="77777777" w:rsidR="00D517B2" w:rsidRPr="00670A18" w:rsidRDefault="00D517B2" w:rsidP="00D517B2">
            <w:pPr>
              <w:spacing w:before="60"/>
              <w:rPr>
                <w:b/>
                <w:bCs/>
                <w:sz w:val="28"/>
                <w:szCs w:val="28"/>
                <w:rtl/>
                <w:lang w:bidi="ar-EG"/>
              </w:rPr>
            </w:pPr>
            <w:r w:rsidRPr="00670A18">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426"/>
        <w:gridCol w:w="4679"/>
      </w:tblGrid>
      <w:tr w:rsidR="00D517B2" w:rsidRPr="00670A18" w14:paraId="3AA8F16C" w14:textId="77777777" w:rsidTr="00401D20">
        <w:trPr>
          <w:cantSplit/>
          <w:trHeight w:val="142"/>
          <w:jc w:val="center"/>
        </w:trPr>
        <w:tc>
          <w:tcPr>
            <w:tcW w:w="796" w:type="pct"/>
          </w:tcPr>
          <w:p w14:paraId="56CCFE82" w14:textId="77777777" w:rsidR="00D517B2" w:rsidRPr="00670A18" w:rsidRDefault="00D517B2" w:rsidP="00BB0F08">
            <w:pPr>
              <w:spacing w:line="300" w:lineRule="exact"/>
              <w:jc w:val="left"/>
              <w:rPr>
                <w:position w:val="2"/>
              </w:rPr>
            </w:pPr>
          </w:p>
        </w:tc>
        <w:tc>
          <w:tcPr>
            <w:tcW w:w="1777" w:type="pct"/>
          </w:tcPr>
          <w:p w14:paraId="114CB18C" w14:textId="77777777" w:rsidR="00D517B2" w:rsidRPr="00670A18" w:rsidRDefault="00D517B2" w:rsidP="00BB0F08">
            <w:pPr>
              <w:spacing w:line="300" w:lineRule="exact"/>
              <w:jc w:val="left"/>
              <w:rPr>
                <w:position w:val="2"/>
              </w:rPr>
            </w:pPr>
          </w:p>
        </w:tc>
        <w:tc>
          <w:tcPr>
            <w:tcW w:w="2427" w:type="pct"/>
          </w:tcPr>
          <w:p w14:paraId="4644060D" w14:textId="77777777" w:rsidR="00D517B2" w:rsidRPr="00670A18" w:rsidRDefault="00D517B2" w:rsidP="00BB0F08">
            <w:pPr>
              <w:spacing w:line="300" w:lineRule="exact"/>
              <w:jc w:val="left"/>
              <w:rPr>
                <w:position w:val="2"/>
                <w:lang w:bidi="ar-EG"/>
              </w:rPr>
            </w:pPr>
          </w:p>
        </w:tc>
      </w:tr>
      <w:tr w:rsidR="00D517B2" w:rsidRPr="00670A18" w14:paraId="72750B1C" w14:textId="77777777" w:rsidTr="00401D20">
        <w:trPr>
          <w:cantSplit/>
          <w:trHeight w:val="148"/>
          <w:jc w:val="center"/>
        </w:trPr>
        <w:tc>
          <w:tcPr>
            <w:tcW w:w="796" w:type="pct"/>
          </w:tcPr>
          <w:p w14:paraId="7E4287C2" w14:textId="77777777" w:rsidR="00D517B2" w:rsidRPr="00670A18" w:rsidRDefault="00D517B2" w:rsidP="00D517B2">
            <w:pPr>
              <w:spacing w:before="80" w:after="60" w:line="300" w:lineRule="exact"/>
              <w:jc w:val="left"/>
              <w:rPr>
                <w:position w:val="2"/>
              </w:rPr>
            </w:pPr>
          </w:p>
        </w:tc>
        <w:tc>
          <w:tcPr>
            <w:tcW w:w="1777" w:type="pct"/>
          </w:tcPr>
          <w:p w14:paraId="595F2146" w14:textId="77777777" w:rsidR="00D517B2" w:rsidRPr="00670A18" w:rsidRDefault="00D517B2" w:rsidP="00D517B2">
            <w:pPr>
              <w:spacing w:before="80" w:after="60" w:line="300" w:lineRule="exact"/>
              <w:jc w:val="left"/>
              <w:rPr>
                <w:position w:val="2"/>
                <w:lang w:bidi="ar-EG"/>
              </w:rPr>
            </w:pPr>
          </w:p>
        </w:tc>
        <w:tc>
          <w:tcPr>
            <w:tcW w:w="2427" w:type="pct"/>
          </w:tcPr>
          <w:p w14:paraId="318C67C0" w14:textId="364D56BC" w:rsidR="00D517B2" w:rsidRPr="00670A18" w:rsidRDefault="00873469" w:rsidP="00D517B2">
            <w:pPr>
              <w:spacing w:before="80" w:after="60" w:line="300" w:lineRule="exact"/>
              <w:jc w:val="left"/>
              <w:rPr>
                <w:position w:val="2"/>
                <w:rtl/>
                <w:lang w:bidi="ar-SY"/>
              </w:rPr>
            </w:pPr>
            <w:r w:rsidRPr="00670A18">
              <w:rPr>
                <w:position w:val="2"/>
                <w:rtl/>
              </w:rPr>
              <w:t xml:space="preserve">جنيف، </w:t>
            </w:r>
            <w:r w:rsidR="00401D20" w:rsidRPr="00670A18">
              <w:rPr>
                <w:position w:val="2"/>
              </w:rPr>
              <w:t>15</w:t>
            </w:r>
            <w:r w:rsidR="00401D20" w:rsidRPr="00670A18">
              <w:rPr>
                <w:position w:val="2"/>
                <w:rtl/>
                <w:lang w:bidi="ar-SY"/>
              </w:rPr>
              <w:t xml:space="preserve"> فبراير </w:t>
            </w:r>
            <w:r w:rsidR="00401D20" w:rsidRPr="00670A18">
              <w:rPr>
                <w:position w:val="2"/>
                <w:lang w:bidi="ar-SY"/>
              </w:rPr>
              <w:t>2024</w:t>
            </w:r>
          </w:p>
        </w:tc>
      </w:tr>
      <w:tr w:rsidR="00E84438" w:rsidRPr="00670A18" w14:paraId="47B3DE21" w14:textId="77777777" w:rsidTr="00127782">
        <w:trPr>
          <w:cantSplit/>
          <w:trHeight w:val="418"/>
          <w:jc w:val="center"/>
        </w:trPr>
        <w:tc>
          <w:tcPr>
            <w:tcW w:w="796" w:type="pct"/>
          </w:tcPr>
          <w:p w14:paraId="0F3833A0" w14:textId="77777777" w:rsidR="00E84438" w:rsidRPr="00670A18" w:rsidRDefault="00E84438" w:rsidP="00D517B2">
            <w:pPr>
              <w:spacing w:before="80" w:after="60" w:line="300" w:lineRule="exact"/>
              <w:jc w:val="left"/>
              <w:rPr>
                <w:b/>
                <w:bCs/>
                <w:position w:val="2"/>
                <w:lang w:bidi="ar-EG"/>
              </w:rPr>
            </w:pPr>
            <w:r w:rsidRPr="00670A18">
              <w:rPr>
                <w:b/>
                <w:bCs/>
                <w:position w:val="2"/>
                <w:rtl/>
              </w:rPr>
              <w:t>المرجع:</w:t>
            </w:r>
          </w:p>
        </w:tc>
        <w:tc>
          <w:tcPr>
            <w:tcW w:w="1777" w:type="pct"/>
          </w:tcPr>
          <w:p w14:paraId="7A213DBD" w14:textId="5F2087D0" w:rsidR="00E84438" w:rsidRPr="00670A18" w:rsidRDefault="00E84438" w:rsidP="00D517B2">
            <w:pPr>
              <w:spacing w:before="80" w:after="60" w:line="300" w:lineRule="exact"/>
              <w:jc w:val="left"/>
              <w:rPr>
                <w:b/>
                <w:position w:val="2"/>
              </w:rPr>
            </w:pPr>
            <w:r w:rsidRPr="00670A18">
              <w:rPr>
                <w:b/>
                <w:position w:val="2"/>
              </w:rPr>
              <w:t xml:space="preserve">TSB Circular </w:t>
            </w:r>
            <w:r w:rsidR="00401D20" w:rsidRPr="00670A18">
              <w:rPr>
                <w:b/>
                <w:position w:val="2"/>
              </w:rPr>
              <w:t>180</w:t>
            </w:r>
          </w:p>
        </w:tc>
        <w:tc>
          <w:tcPr>
            <w:tcW w:w="2427" w:type="pct"/>
            <w:vMerge w:val="restart"/>
          </w:tcPr>
          <w:p w14:paraId="684A79D6" w14:textId="77777777" w:rsidR="00E84438" w:rsidRPr="00670A18" w:rsidRDefault="00E84438" w:rsidP="00D517B2">
            <w:pPr>
              <w:tabs>
                <w:tab w:val="clear" w:pos="794"/>
                <w:tab w:val="left" w:pos="284"/>
              </w:tabs>
              <w:spacing w:before="80" w:after="60" w:line="300" w:lineRule="exact"/>
              <w:ind w:left="284" w:hanging="284"/>
              <w:jc w:val="left"/>
              <w:rPr>
                <w:b/>
                <w:bCs/>
                <w:position w:val="2"/>
                <w:rtl/>
                <w:lang w:bidi="ar-EG"/>
              </w:rPr>
            </w:pPr>
            <w:r w:rsidRPr="00670A18">
              <w:rPr>
                <w:b/>
                <w:bCs/>
                <w:position w:val="2"/>
                <w:rtl/>
              </w:rPr>
              <w:t>إلى:</w:t>
            </w:r>
          </w:p>
          <w:p w14:paraId="0C310274" w14:textId="77777777" w:rsidR="00E84438" w:rsidRPr="00670A18" w:rsidRDefault="00E84438" w:rsidP="00D517B2">
            <w:pPr>
              <w:tabs>
                <w:tab w:val="clear" w:pos="794"/>
                <w:tab w:val="left" w:pos="284"/>
              </w:tabs>
              <w:spacing w:before="80" w:after="60" w:line="300" w:lineRule="exact"/>
              <w:ind w:left="284" w:hanging="284"/>
              <w:jc w:val="left"/>
              <w:rPr>
                <w:position w:val="2"/>
                <w:rtl/>
              </w:rPr>
            </w:pPr>
            <w:r w:rsidRPr="00670A18">
              <w:rPr>
                <w:position w:val="2"/>
                <w:rtl/>
              </w:rPr>
              <w:t>-</w:t>
            </w:r>
            <w:r w:rsidRPr="00670A18">
              <w:rPr>
                <w:position w:val="2"/>
                <w:rtl/>
              </w:rPr>
              <w:tab/>
              <w:t>إدارات الدول الأعضاء في الاتحاد؛</w:t>
            </w:r>
          </w:p>
          <w:p w14:paraId="4F37CB58" w14:textId="77777777" w:rsidR="00002A63" w:rsidRPr="00670A18" w:rsidRDefault="00002A63" w:rsidP="00002A63">
            <w:pPr>
              <w:tabs>
                <w:tab w:val="left" w:pos="284"/>
                <w:tab w:val="left" w:pos="4111"/>
              </w:tabs>
              <w:spacing w:before="20" w:line="340" w:lineRule="exact"/>
              <w:ind w:left="284" w:hanging="284"/>
              <w:rPr>
                <w:position w:val="2"/>
                <w:rtl/>
                <w:lang w:bidi="ar-EG"/>
              </w:rPr>
            </w:pPr>
            <w:r w:rsidRPr="00670A18">
              <w:rPr>
                <w:position w:val="2"/>
                <w:rtl/>
              </w:rPr>
              <w:t>-</w:t>
            </w:r>
            <w:r w:rsidRPr="00670A18">
              <w:rPr>
                <w:position w:val="2"/>
                <w:rtl/>
              </w:rPr>
              <w:tab/>
            </w:r>
            <w:r w:rsidRPr="00670A18">
              <w:rPr>
                <w:position w:val="2"/>
                <w:rtl/>
                <w:lang w:bidi="ar-EG"/>
              </w:rPr>
              <w:t>أعضاء قطاع تقييس الاتصالات بالاتحاد؛</w:t>
            </w:r>
          </w:p>
          <w:p w14:paraId="2A80D972" w14:textId="77777777" w:rsidR="00002A63" w:rsidRPr="00670A18" w:rsidRDefault="00002A63" w:rsidP="00002A63">
            <w:pPr>
              <w:tabs>
                <w:tab w:val="left" w:pos="284"/>
                <w:tab w:val="left" w:pos="4111"/>
              </w:tabs>
              <w:spacing w:before="20" w:line="340" w:lineRule="exact"/>
              <w:ind w:left="284" w:hanging="284"/>
              <w:rPr>
                <w:position w:val="2"/>
                <w:rtl/>
                <w:lang w:bidi="ar-EG"/>
              </w:rPr>
            </w:pPr>
            <w:r w:rsidRPr="00670A18">
              <w:rPr>
                <w:position w:val="2"/>
                <w:rtl/>
              </w:rPr>
              <w:t>-</w:t>
            </w:r>
            <w:r w:rsidRPr="00670A18">
              <w:rPr>
                <w:position w:val="2"/>
                <w:rtl/>
              </w:rPr>
              <w:tab/>
              <w:t>المنتسبين إلى قطاع تقييس الاتصالات؛</w:t>
            </w:r>
          </w:p>
          <w:p w14:paraId="2C22A22A" w14:textId="77777777" w:rsidR="00E84438" w:rsidRPr="00670A18" w:rsidRDefault="00002A63" w:rsidP="00CE1C08">
            <w:pPr>
              <w:tabs>
                <w:tab w:val="clear" w:pos="794"/>
                <w:tab w:val="left" w:pos="284"/>
              </w:tabs>
              <w:spacing w:before="80" w:after="60" w:line="300" w:lineRule="exact"/>
              <w:ind w:left="284" w:hanging="284"/>
              <w:jc w:val="left"/>
              <w:rPr>
                <w:position w:val="2"/>
                <w:rtl/>
              </w:rPr>
            </w:pPr>
            <w:r w:rsidRPr="00670A18">
              <w:rPr>
                <w:position w:val="2"/>
                <w:rtl/>
              </w:rPr>
              <w:t>-</w:t>
            </w:r>
            <w:r w:rsidRPr="00670A18">
              <w:rPr>
                <w:position w:val="2"/>
                <w:rtl/>
              </w:rPr>
              <w:tab/>
              <w:t>الهيئات الأكاديمية المنضمة إلى</w:t>
            </w:r>
            <w:r w:rsidRPr="00670A18">
              <w:rPr>
                <w:position w:val="2"/>
                <w:rtl/>
                <w:lang w:bidi="ar-EG"/>
              </w:rPr>
              <w:t xml:space="preserve"> الاتحاد</w:t>
            </w:r>
          </w:p>
        </w:tc>
      </w:tr>
      <w:tr w:rsidR="00401D20" w:rsidRPr="00670A18" w14:paraId="4A540AF4" w14:textId="77777777" w:rsidTr="00401D20">
        <w:trPr>
          <w:cantSplit/>
          <w:trHeight w:val="340"/>
          <w:jc w:val="center"/>
        </w:trPr>
        <w:tc>
          <w:tcPr>
            <w:tcW w:w="796" w:type="pct"/>
          </w:tcPr>
          <w:p w14:paraId="3C946BBE" w14:textId="530CDF9D" w:rsidR="00401D20" w:rsidRPr="00670A18" w:rsidRDefault="00401D20" w:rsidP="00D517B2">
            <w:pPr>
              <w:spacing w:before="80" w:after="60" w:line="300" w:lineRule="exact"/>
              <w:jc w:val="left"/>
              <w:rPr>
                <w:b/>
                <w:bCs/>
                <w:position w:val="2"/>
                <w:rtl/>
                <w:lang w:bidi="ar-EG"/>
              </w:rPr>
            </w:pPr>
            <w:r w:rsidRPr="00670A18">
              <w:rPr>
                <w:b/>
                <w:bCs/>
                <w:position w:val="2"/>
                <w:rtl/>
                <w:lang w:bidi="ar-EG"/>
              </w:rPr>
              <w:t>للاتصال:</w:t>
            </w:r>
          </w:p>
        </w:tc>
        <w:tc>
          <w:tcPr>
            <w:tcW w:w="1777" w:type="pct"/>
          </w:tcPr>
          <w:p w14:paraId="24F62D5E" w14:textId="45B749C1" w:rsidR="00401D20" w:rsidRPr="00670A18" w:rsidRDefault="00401D20" w:rsidP="00D517B2">
            <w:pPr>
              <w:spacing w:before="80" w:after="60" w:line="300" w:lineRule="exact"/>
              <w:jc w:val="left"/>
              <w:rPr>
                <w:position w:val="2"/>
              </w:rPr>
            </w:pPr>
            <w:r w:rsidRPr="00670A18">
              <w:rPr>
                <w:b/>
              </w:rPr>
              <w:t>Vijay Mauree</w:t>
            </w:r>
          </w:p>
        </w:tc>
        <w:tc>
          <w:tcPr>
            <w:tcW w:w="2427" w:type="pct"/>
            <w:vMerge/>
          </w:tcPr>
          <w:p w14:paraId="133744B8" w14:textId="77777777" w:rsidR="00401D20" w:rsidRPr="00670A18" w:rsidRDefault="00401D20" w:rsidP="00D517B2">
            <w:pPr>
              <w:spacing w:before="80" w:after="60" w:line="300" w:lineRule="exact"/>
              <w:jc w:val="left"/>
              <w:rPr>
                <w:position w:val="2"/>
                <w:rtl/>
              </w:rPr>
            </w:pPr>
          </w:p>
        </w:tc>
      </w:tr>
      <w:tr w:rsidR="00D517B2" w:rsidRPr="00670A18" w14:paraId="791876BF" w14:textId="77777777" w:rsidTr="00401D20">
        <w:trPr>
          <w:cantSplit/>
          <w:trHeight w:val="340"/>
          <w:jc w:val="center"/>
        </w:trPr>
        <w:tc>
          <w:tcPr>
            <w:tcW w:w="796" w:type="pct"/>
          </w:tcPr>
          <w:p w14:paraId="5A5D6CA8" w14:textId="77777777" w:rsidR="00D517B2" w:rsidRPr="00670A18" w:rsidRDefault="00D517B2" w:rsidP="00D517B2">
            <w:pPr>
              <w:spacing w:before="80" w:after="60" w:line="300" w:lineRule="exact"/>
              <w:jc w:val="left"/>
              <w:rPr>
                <w:b/>
                <w:bCs/>
                <w:position w:val="2"/>
              </w:rPr>
            </w:pPr>
            <w:r w:rsidRPr="00670A18">
              <w:rPr>
                <w:b/>
                <w:bCs/>
                <w:position w:val="2"/>
                <w:rtl/>
                <w:lang w:bidi="ar-EG"/>
              </w:rPr>
              <w:t>ال</w:t>
            </w:r>
            <w:r w:rsidRPr="00670A18">
              <w:rPr>
                <w:b/>
                <w:bCs/>
                <w:position w:val="2"/>
                <w:rtl/>
                <w:lang w:bidi="ar-SY"/>
              </w:rPr>
              <w:t>هاتف</w:t>
            </w:r>
            <w:r w:rsidRPr="00670A18">
              <w:rPr>
                <w:b/>
                <w:bCs/>
                <w:position w:val="2"/>
                <w:rtl/>
              </w:rPr>
              <w:t>:</w:t>
            </w:r>
          </w:p>
        </w:tc>
        <w:tc>
          <w:tcPr>
            <w:tcW w:w="1777" w:type="pct"/>
          </w:tcPr>
          <w:p w14:paraId="4D1E4C9C" w14:textId="5C41C796" w:rsidR="00D517B2" w:rsidRPr="00670A18" w:rsidRDefault="00D517B2" w:rsidP="00D517B2">
            <w:pPr>
              <w:spacing w:before="80" w:after="60" w:line="300" w:lineRule="exact"/>
              <w:jc w:val="left"/>
              <w:rPr>
                <w:b/>
                <w:position w:val="2"/>
              </w:rPr>
            </w:pPr>
            <w:r w:rsidRPr="00670A18">
              <w:rPr>
                <w:position w:val="2"/>
              </w:rPr>
              <w:t>+41 22 730 </w:t>
            </w:r>
            <w:r w:rsidR="00401D20" w:rsidRPr="00670A18">
              <w:rPr>
                <w:position w:val="2"/>
              </w:rPr>
              <w:t>5591</w:t>
            </w:r>
          </w:p>
        </w:tc>
        <w:tc>
          <w:tcPr>
            <w:tcW w:w="2427" w:type="pct"/>
            <w:vMerge/>
          </w:tcPr>
          <w:p w14:paraId="1E6DE5E0" w14:textId="77777777" w:rsidR="00D517B2" w:rsidRPr="00670A18" w:rsidRDefault="00D517B2" w:rsidP="00D517B2">
            <w:pPr>
              <w:spacing w:before="80" w:after="60" w:line="300" w:lineRule="exact"/>
              <w:jc w:val="left"/>
              <w:rPr>
                <w:position w:val="2"/>
                <w:rtl/>
              </w:rPr>
            </w:pPr>
          </w:p>
        </w:tc>
      </w:tr>
      <w:tr w:rsidR="00CE1C08" w:rsidRPr="00670A18" w14:paraId="190E27E3" w14:textId="77777777" w:rsidTr="00401D20">
        <w:trPr>
          <w:cantSplit/>
          <w:trHeight w:val="401"/>
          <w:jc w:val="center"/>
        </w:trPr>
        <w:tc>
          <w:tcPr>
            <w:tcW w:w="796" w:type="pct"/>
          </w:tcPr>
          <w:p w14:paraId="3A907C51" w14:textId="77777777" w:rsidR="00CE1C08" w:rsidRPr="00670A18" w:rsidRDefault="00CE1C08" w:rsidP="00D517B2">
            <w:pPr>
              <w:spacing w:before="80" w:after="60" w:line="300" w:lineRule="exact"/>
              <w:jc w:val="left"/>
              <w:rPr>
                <w:b/>
                <w:bCs/>
                <w:position w:val="2"/>
                <w:rtl/>
                <w:lang w:bidi="ar-EG"/>
              </w:rPr>
            </w:pPr>
            <w:r w:rsidRPr="00670A18">
              <w:rPr>
                <w:b/>
                <w:bCs/>
                <w:position w:val="2"/>
                <w:rtl/>
              </w:rPr>
              <w:t>الفاكس:</w:t>
            </w:r>
          </w:p>
        </w:tc>
        <w:tc>
          <w:tcPr>
            <w:tcW w:w="1777" w:type="pct"/>
          </w:tcPr>
          <w:p w14:paraId="53FDFDE0" w14:textId="77777777" w:rsidR="00CE1C08" w:rsidRPr="00670A18" w:rsidRDefault="00CE1C08" w:rsidP="00D517B2">
            <w:pPr>
              <w:spacing w:before="80" w:after="60" w:line="300" w:lineRule="exact"/>
              <w:jc w:val="left"/>
              <w:rPr>
                <w:position w:val="2"/>
              </w:rPr>
            </w:pPr>
            <w:r w:rsidRPr="00670A18">
              <w:rPr>
                <w:position w:val="2"/>
              </w:rPr>
              <w:t>+41 22 730 5853</w:t>
            </w:r>
          </w:p>
        </w:tc>
        <w:tc>
          <w:tcPr>
            <w:tcW w:w="2427" w:type="pct"/>
            <w:vMerge/>
          </w:tcPr>
          <w:p w14:paraId="52015B08" w14:textId="77777777" w:rsidR="00CE1C08" w:rsidRPr="00670A18" w:rsidRDefault="00CE1C08" w:rsidP="00D517B2">
            <w:pPr>
              <w:spacing w:before="80" w:after="60" w:line="300" w:lineRule="exact"/>
              <w:jc w:val="left"/>
              <w:rPr>
                <w:position w:val="2"/>
                <w:rtl/>
              </w:rPr>
            </w:pPr>
          </w:p>
        </w:tc>
      </w:tr>
      <w:tr w:rsidR="00CE1C08" w:rsidRPr="00670A18" w14:paraId="3913D29E" w14:textId="77777777" w:rsidTr="00401D20">
        <w:trPr>
          <w:cantSplit/>
          <w:jc w:val="center"/>
        </w:trPr>
        <w:tc>
          <w:tcPr>
            <w:tcW w:w="796" w:type="pct"/>
          </w:tcPr>
          <w:p w14:paraId="4F1CEB1B" w14:textId="77777777" w:rsidR="00CE1C08" w:rsidRPr="00670A18" w:rsidRDefault="00CE1C08" w:rsidP="00CE1C08">
            <w:pPr>
              <w:spacing w:before="80" w:after="60" w:line="300" w:lineRule="exact"/>
              <w:jc w:val="left"/>
              <w:rPr>
                <w:b/>
                <w:bCs/>
                <w:position w:val="2"/>
                <w:rtl/>
              </w:rPr>
            </w:pPr>
            <w:r w:rsidRPr="00670A18">
              <w:rPr>
                <w:b/>
                <w:bCs/>
                <w:position w:val="2"/>
                <w:rtl/>
              </w:rPr>
              <w:t>البريد الإلكتروني:</w:t>
            </w:r>
          </w:p>
        </w:tc>
        <w:tc>
          <w:tcPr>
            <w:tcW w:w="1777" w:type="pct"/>
          </w:tcPr>
          <w:p w14:paraId="23745B21" w14:textId="1E1162CA" w:rsidR="00CE1C08" w:rsidRPr="00670A18" w:rsidRDefault="00401D20" w:rsidP="00CE1C08">
            <w:pPr>
              <w:spacing w:before="80" w:after="60" w:line="300" w:lineRule="exact"/>
              <w:jc w:val="left"/>
              <w:rPr>
                <w:position w:val="2"/>
                <w:highlight w:val="magenta"/>
                <w:rtl/>
                <w:lang w:bidi="ar-EG"/>
              </w:rPr>
            </w:pPr>
            <w:r w:rsidRPr="00670A18">
              <w:rPr>
                <w:rStyle w:val="Hyperlink"/>
              </w:rPr>
              <w:t>tsbevents@itu.int</w:t>
            </w:r>
          </w:p>
        </w:tc>
        <w:tc>
          <w:tcPr>
            <w:tcW w:w="2427" w:type="pct"/>
          </w:tcPr>
          <w:p w14:paraId="41D8BF2E" w14:textId="77777777" w:rsidR="00CE1C08" w:rsidRPr="00670A18" w:rsidRDefault="00CE1C08" w:rsidP="00CE1C08">
            <w:pPr>
              <w:tabs>
                <w:tab w:val="clear" w:pos="794"/>
                <w:tab w:val="left" w:pos="284"/>
              </w:tabs>
              <w:spacing w:before="80" w:after="60" w:line="300" w:lineRule="exact"/>
              <w:ind w:left="284" w:hanging="284"/>
              <w:jc w:val="left"/>
              <w:rPr>
                <w:b/>
                <w:bCs/>
                <w:position w:val="2"/>
                <w:rtl/>
              </w:rPr>
            </w:pPr>
            <w:r w:rsidRPr="00670A18">
              <w:rPr>
                <w:b/>
                <w:bCs/>
                <w:position w:val="2"/>
                <w:rtl/>
              </w:rPr>
              <w:t>نسخة إلى:</w:t>
            </w:r>
          </w:p>
          <w:p w14:paraId="332B1869" w14:textId="0A5EE773" w:rsidR="00CE1C08" w:rsidRPr="00670A18" w:rsidRDefault="00CE1C08" w:rsidP="00CE1C08">
            <w:pPr>
              <w:tabs>
                <w:tab w:val="left" w:pos="284"/>
                <w:tab w:val="left" w:pos="4111"/>
              </w:tabs>
              <w:spacing w:before="0" w:line="340" w:lineRule="exact"/>
              <w:ind w:left="284" w:hanging="284"/>
              <w:rPr>
                <w:rFonts w:eastAsia="Times New Roman"/>
                <w:position w:val="2"/>
                <w:rtl/>
                <w:lang w:eastAsia="en-US"/>
              </w:rPr>
            </w:pPr>
            <w:r w:rsidRPr="00670A18">
              <w:rPr>
                <w:position w:val="2"/>
                <w:rtl/>
              </w:rPr>
              <w:t>-</w:t>
            </w:r>
            <w:r w:rsidRPr="00670A18">
              <w:rPr>
                <w:position w:val="2"/>
                <w:rtl/>
              </w:rPr>
              <w:tab/>
            </w:r>
            <w:r w:rsidR="00401D20" w:rsidRPr="00670A18">
              <w:rPr>
                <w:rtl/>
              </w:rPr>
              <w:t xml:space="preserve"> رؤساء لجان دراسات قطاع تقييس الاتصالات ونوابهم؛</w:t>
            </w:r>
          </w:p>
          <w:p w14:paraId="17543FAD" w14:textId="77777777" w:rsidR="00CE1C08" w:rsidRPr="00670A18" w:rsidRDefault="00CE1C08" w:rsidP="00CE1C08">
            <w:pPr>
              <w:tabs>
                <w:tab w:val="left" w:pos="284"/>
                <w:tab w:val="left" w:pos="4111"/>
              </w:tabs>
              <w:spacing w:before="0" w:line="340" w:lineRule="exact"/>
              <w:ind w:left="284" w:hanging="284"/>
              <w:rPr>
                <w:rFonts w:eastAsia="Times New Roman"/>
                <w:position w:val="2"/>
                <w:rtl/>
                <w:lang w:eastAsia="en-US"/>
              </w:rPr>
            </w:pPr>
            <w:r w:rsidRPr="00670A18">
              <w:rPr>
                <w:rFonts w:eastAsia="Times New Roman"/>
                <w:position w:val="2"/>
                <w:rtl/>
                <w:lang w:eastAsia="en-US"/>
              </w:rPr>
              <w:t>-</w:t>
            </w:r>
            <w:r w:rsidRPr="00670A18">
              <w:rPr>
                <w:rFonts w:eastAsia="Times New Roman"/>
                <w:position w:val="2"/>
                <w:rtl/>
                <w:lang w:eastAsia="en-US"/>
              </w:rPr>
              <w:tab/>
              <w:t>مدير مكتب تنمية الاتصالات؛</w:t>
            </w:r>
          </w:p>
          <w:p w14:paraId="5BD7F198" w14:textId="77777777" w:rsidR="00CE1C08" w:rsidRPr="00670A18" w:rsidRDefault="00CE1C08" w:rsidP="00CE1C08">
            <w:pPr>
              <w:tabs>
                <w:tab w:val="left" w:pos="284"/>
                <w:tab w:val="left" w:pos="4111"/>
              </w:tabs>
              <w:spacing w:before="0" w:line="340" w:lineRule="exact"/>
              <w:ind w:left="284" w:hanging="284"/>
              <w:rPr>
                <w:rFonts w:eastAsia="Times New Roman"/>
                <w:position w:val="2"/>
                <w:rtl/>
                <w:lang w:eastAsia="en-US"/>
              </w:rPr>
            </w:pPr>
            <w:r w:rsidRPr="00670A18">
              <w:rPr>
                <w:rFonts w:eastAsia="Times New Roman"/>
                <w:position w:val="2"/>
                <w:rtl/>
                <w:lang w:eastAsia="en-US"/>
              </w:rPr>
              <w:t>-</w:t>
            </w:r>
            <w:r w:rsidRPr="00670A18">
              <w:rPr>
                <w:rFonts w:eastAsia="Times New Roman"/>
                <w:position w:val="2"/>
                <w:rtl/>
                <w:lang w:eastAsia="en-US"/>
              </w:rPr>
              <w:tab/>
              <w:t>مدير مكتب الاتصالات الراديوية</w:t>
            </w:r>
            <w:r w:rsidR="00401D20" w:rsidRPr="00670A18">
              <w:rPr>
                <w:rFonts w:eastAsia="Times New Roman"/>
                <w:position w:val="2"/>
                <w:rtl/>
                <w:lang w:eastAsia="en-US"/>
              </w:rPr>
              <w:t>؛</w:t>
            </w:r>
          </w:p>
          <w:p w14:paraId="161B86EC" w14:textId="6FE8F5F5" w:rsidR="00401D20" w:rsidRPr="00670A18" w:rsidRDefault="00401D20" w:rsidP="00CE1C08">
            <w:pPr>
              <w:tabs>
                <w:tab w:val="left" w:pos="284"/>
                <w:tab w:val="left" w:pos="4111"/>
              </w:tabs>
              <w:spacing w:before="0" w:line="340" w:lineRule="exact"/>
              <w:ind w:left="284" w:hanging="284"/>
              <w:rPr>
                <w:spacing w:val="-4"/>
                <w:position w:val="2"/>
                <w:rtl/>
              </w:rPr>
            </w:pPr>
            <w:r w:rsidRPr="00670A18">
              <w:rPr>
                <w:rFonts w:eastAsia="Times New Roman"/>
                <w:spacing w:val="-4"/>
                <w:position w:val="2"/>
                <w:rtl/>
                <w:lang w:eastAsia="en-US"/>
              </w:rPr>
              <w:t>-</w:t>
            </w:r>
            <w:r w:rsidRPr="00670A18">
              <w:rPr>
                <w:rFonts w:eastAsia="Times New Roman"/>
                <w:spacing w:val="-4"/>
                <w:position w:val="2"/>
                <w:rtl/>
                <w:lang w:eastAsia="en-US"/>
              </w:rPr>
              <w:tab/>
              <w:t>مدير المكتب الإقليمي للاتحاد لمنطقة آسيا والمحيط الهادئ</w:t>
            </w:r>
          </w:p>
        </w:tc>
      </w:tr>
      <w:tr w:rsidR="00CE1C08" w:rsidRPr="00670A18" w14:paraId="71DC085A" w14:textId="77777777" w:rsidTr="00401D20">
        <w:trPr>
          <w:cantSplit/>
          <w:jc w:val="center"/>
        </w:trPr>
        <w:tc>
          <w:tcPr>
            <w:tcW w:w="796" w:type="pct"/>
          </w:tcPr>
          <w:p w14:paraId="4883CACB" w14:textId="77777777" w:rsidR="00CE1C08" w:rsidRPr="00670A18" w:rsidRDefault="00CE1C08" w:rsidP="00401D20">
            <w:pPr>
              <w:spacing w:before="0" w:line="240" w:lineRule="exact"/>
              <w:jc w:val="left"/>
              <w:rPr>
                <w:b/>
                <w:bCs/>
                <w:position w:val="2"/>
                <w:rtl/>
                <w:lang w:bidi="ar-EG"/>
              </w:rPr>
            </w:pPr>
          </w:p>
        </w:tc>
        <w:tc>
          <w:tcPr>
            <w:tcW w:w="1777" w:type="pct"/>
          </w:tcPr>
          <w:p w14:paraId="0307ADF5" w14:textId="77777777" w:rsidR="00CE1C08" w:rsidRPr="00670A18" w:rsidRDefault="00CE1C08" w:rsidP="00401D20">
            <w:pPr>
              <w:spacing w:before="0" w:line="240" w:lineRule="exact"/>
              <w:jc w:val="left"/>
              <w:rPr>
                <w:position w:val="2"/>
              </w:rPr>
            </w:pPr>
          </w:p>
        </w:tc>
        <w:tc>
          <w:tcPr>
            <w:tcW w:w="2427" w:type="pct"/>
          </w:tcPr>
          <w:p w14:paraId="58A94C2C" w14:textId="77777777" w:rsidR="00CE1C08" w:rsidRPr="00670A18" w:rsidRDefault="00CE1C08" w:rsidP="00401D20">
            <w:pPr>
              <w:spacing w:before="0" w:line="240" w:lineRule="exact"/>
              <w:jc w:val="left"/>
              <w:rPr>
                <w:position w:val="2"/>
                <w:rtl/>
              </w:rPr>
            </w:pPr>
          </w:p>
        </w:tc>
      </w:tr>
      <w:tr w:rsidR="00CE1C08" w:rsidRPr="00670A18" w14:paraId="10DD765B" w14:textId="77777777" w:rsidTr="00D517B2">
        <w:trPr>
          <w:cantSplit/>
          <w:jc w:val="center"/>
        </w:trPr>
        <w:tc>
          <w:tcPr>
            <w:tcW w:w="796" w:type="pct"/>
          </w:tcPr>
          <w:p w14:paraId="213969C5" w14:textId="77777777" w:rsidR="00CE1C08" w:rsidRPr="00670A18" w:rsidRDefault="00CE1C08" w:rsidP="00CE1C08">
            <w:pPr>
              <w:spacing w:before="80" w:after="60" w:line="300" w:lineRule="exact"/>
              <w:jc w:val="left"/>
              <w:rPr>
                <w:b/>
                <w:bCs/>
                <w:position w:val="2"/>
                <w:rtl/>
                <w:lang w:bidi="ar-SY"/>
              </w:rPr>
            </w:pPr>
            <w:r w:rsidRPr="00670A18">
              <w:rPr>
                <w:b/>
                <w:bCs/>
                <w:position w:val="2"/>
                <w:rtl/>
              </w:rPr>
              <w:t>الموضوع:</w:t>
            </w:r>
          </w:p>
        </w:tc>
        <w:tc>
          <w:tcPr>
            <w:tcW w:w="4204" w:type="pct"/>
            <w:gridSpan w:val="2"/>
          </w:tcPr>
          <w:p w14:paraId="329B74D2" w14:textId="2285CDED" w:rsidR="00CE1C08" w:rsidRPr="00670A18" w:rsidRDefault="00401D20" w:rsidP="00401D20">
            <w:pPr>
              <w:spacing w:before="80" w:after="60" w:line="300" w:lineRule="exact"/>
              <w:rPr>
                <w:position w:val="2"/>
                <w:rtl/>
              </w:rPr>
            </w:pPr>
            <w:r w:rsidRPr="00670A18">
              <w:rPr>
                <w:b/>
                <w:bCs/>
                <w:position w:val="2"/>
                <w:rtl/>
              </w:rPr>
              <w:t>‏</w:t>
            </w:r>
            <w:r w:rsidRPr="00670A18">
              <w:rPr>
                <w:b/>
                <w:bCs/>
                <w:color w:val="000000"/>
                <w:rtl/>
              </w:rPr>
              <w:t xml:space="preserve">دورة تدريبية أمنية بشأن الخدمات المالية الرقمية </w:t>
            </w:r>
            <w:r w:rsidRPr="00670A18">
              <w:rPr>
                <w:b/>
                <w:bCs/>
                <w:color w:val="000000"/>
                <w:lang w:val="en-GB"/>
              </w:rPr>
              <w:t>(DFS)</w:t>
            </w:r>
            <w:r w:rsidRPr="00670A18">
              <w:rPr>
                <w:color w:val="000000"/>
                <w:rtl/>
              </w:rPr>
              <w:t xml:space="preserve"> </w:t>
            </w:r>
            <w:r w:rsidRPr="00670A18">
              <w:rPr>
                <w:b/>
                <w:bCs/>
                <w:position w:val="2"/>
                <w:rtl/>
              </w:rPr>
              <w:t>من أجل منطقة آسيا والمحيط الهادئ</w:t>
            </w:r>
            <w:r w:rsidRPr="00670A18">
              <w:rPr>
                <w:b/>
                <w:bCs/>
                <w:position w:val="2"/>
                <w:cs/>
              </w:rPr>
              <w:t>‎</w:t>
            </w:r>
            <w:r w:rsidRPr="00670A18">
              <w:rPr>
                <w:b/>
                <w:bCs/>
                <w:position w:val="2"/>
                <w:rtl/>
              </w:rPr>
              <w:t xml:space="preserve"> (24</w:t>
            </w:r>
            <w:r w:rsidRPr="00670A18">
              <w:rPr>
                <w:b/>
                <w:bCs/>
                <w:position w:val="2"/>
                <w:rtl/>
              </w:rPr>
              <w:noBreakHyphen/>
              <w:t>25 أبريل 2024،</w:t>
            </w:r>
            <w:r w:rsidRPr="00670A18">
              <w:rPr>
                <w:color w:val="000000"/>
                <w:rtl/>
              </w:rPr>
              <w:t xml:space="preserve"> </w:t>
            </w:r>
            <w:r w:rsidRPr="00670A18">
              <w:rPr>
                <w:b/>
                <w:bCs/>
                <w:color w:val="000000"/>
                <w:rtl/>
              </w:rPr>
              <w:t>سيول، جمهورية كوريا</w:t>
            </w:r>
            <w:r w:rsidRPr="00670A18">
              <w:rPr>
                <w:b/>
                <w:bCs/>
                <w:position w:val="2"/>
                <w:rtl/>
              </w:rPr>
              <w:t>)</w:t>
            </w:r>
          </w:p>
        </w:tc>
      </w:tr>
    </w:tbl>
    <w:p w14:paraId="1B124146" w14:textId="77777777" w:rsidR="00D517B2" w:rsidRPr="00670A18" w:rsidRDefault="00D517B2" w:rsidP="00AB062D">
      <w:pPr>
        <w:spacing w:before="600"/>
        <w:jc w:val="left"/>
        <w:rPr>
          <w:lang w:bidi="ar-SY"/>
        </w:rPr>
      </w:pPr>
      <w:r w:rsidRPr="00670A18">
        <w:rPr>
          <w:rtl/>
          <w:lang w:bidi="ar-SY"/>
        </w:rPr>
        <w:t>حضرات السادة والسيدات،</w:t>
      </w:r>
    </w:p>
    <w:p w14:paraId="265EE775" w14:textId="77777777" w:rsidR="00D517B2" w:rsidRPr="00670A18" w:rsidRDefault="00D517B2" w:rsidP="00AB062D">
      <w:pPr>
        <w:jc w:val="left"/>
        <w:rPr>
          <w:rtl/>
          <w:lang w:bidi="ar-EG"/>
        </w:rPr>
      </w:pPr>
      <w:r w:rsidRPr="00670A18">
        <w:rPr>
          <w:rtl/>
        </w:rPr>
        <w:t>تحية طيبة وبعد،</w:t>
      </w:r>
    </w:p>
    <w:p w14:paraId="1609AAD2" w14:textId="2A04690C" w:rsidR="00401D20" w:rsidRPr="00670A18" w:rsidRDefault="00401D20" w:rsidP="00AB062D">
      <w:pPr>
        <w:keepNext/>
        <w:jc w:val="left"/>
        <w:rPr>
          <w:rtl/>
        </w:rPr>
      </w:pPr>
      <w:r w:rsidRPr="00670A18">
        <w:rPr>
          <w:rtl/>
        </w:rPr>
        <w:t>1</w:t>
      </w:r>
      <w:r w:rsidRPr="00670A18">
        <w:rPr>
          <w:rtl/>
        </w:rPr>
        <w:tab/>
        <w:t>يسرني أن أحيطكم علماً بأن الاتحاد الدولي للاتصالات (</w:t>
      </w:r>
      <w:r w:rsidRPr="00670A18">
        <w:t>ITU</w:t>
      </w:r>
      <w:r w:rsidRPr="00670A18">
        <w:rPr>
          <w:rtl/>
        </w:rPr>
        <w:t xml:space="preserve">) ‏ينظم </w:t>
      </w:r>
      <w:r w:rsidRPr="00670A18">
        <w:rPr>
          <w:b/>
          <w:bCs/>
          <w:color w:val="000000"/>
          <w:rtl/>
        </w:rPr>
        <w:t xml:space="preserve">دورة تدريبية أمنية بشأن الخدمات المالية الرقمية </w:t>
      </w:r>
      <w:r w:rsidRPr="00670A18">
        <w:rPr>
          <w:b/>
          <w:bCs/>
          <w:rtl/>
        </w:rPr>
        <w:t>من أجل منطقة آسيا والمحيط الهادئ</w:t>
      </w:r>
      <w:r w:rsidRPr="00670A18">
        <w:rPr>
          <w:rtl/>
        </w:rPr>
        <w:t xml:space="preserve"> يوم</w:t>
      </w:r>
      <w:r w:rsidR="00125377">
        <w:rPr>
          <w:rFonts w:hint="cs"/>
          <w:rtl/>
        </w:rPr>
        <w:t>َ</w:t>
      </w:r>
      <w:r w:rsidRPr="00670A18">
        <w:rPr>
          <w:rtl/>
        </w:rPr>
        <w:t xml:space="preserve">ي </w:t>
      </w:r>
      <w:r w:rsidRPr="00670A18">
        <w:rPr>
          <w:cs/>
        </w:rPr>
        <w:t>‎</w:t>
      </w:r>
      <w:r w:rsidRPr="00670A18">
        <w:rPr>
          <w:b/>
          <w:bCs/>
        </w:rPr>
        <w:t>24</w:t>
      </w:r>
      <w:r w:rsidRPr="00670A18">
        <w:rPr>
          <w:b/>
          <w:bCs/>
          <w:rtl/>
        </w:rPr>
        <w:t xml:space="preserve"> ‏و</w:t>
      </w:r>
      <w:r w:rsidRPr="00670A18">
        <w:rPr>
          <w:b/>
          <w:bCs/>
          <w:cs/>
        </w:rPr>
        <w:t>‎</w:t>
      </w:r>
      <w:r w:rsidRPr="00670A18">
        <w:rPr>
          <w:b/>
          <w:bCs/>
        </w:rPr>
        <w:t>25</w:t>
      </w:r>
      <w:r w:rsidRPr="00670A18">
        <w:rPr>
          <w:b/>
          <w:bCs/>
          <w:rtl/>
        </w:rPr>
        <w:t xml:space="preserve"> ‏أبريل </w:t>
      </w:r>
      <w:r w:rsidRPr="00670A18">
        <w:rPr>
          <w:b/>
          <w:bCs/>
          <w:cs/>
        </w:rPr>
        <w:t>‎</w:t>
      </w:r>
      <w:r w:rsidRPr="00670A18">
        <w:rPr>
          <w:b/>
          <w:bCs/>
        </w:rPr>
        <w:t>2024</w:t>
      </w:r>
      <w:r w:rsidRPr="00670A18">
        <w:rPr>
          <w:rtl/>
        </w:rPr>
        <w:t xml:space="preserve"> ‏في فندق </w:t>
      </w:r>
      <w:r w:rsidRPr="00670A18">
        <w:rPr>
          <w:cs/>
        </w:rPr>
        <w:t>‎</w:t>
      </w:r>
      <w:proofErr w:type="spellStart"/>
      <w:r w:rsidR="00125377">
        <w:t>K</w:t>
      </w:r>
      <w:r w:rsidRPr="00670A18">
        <w:t>oreana</w:t>
      </w:r>
      <w:proofErr w:type="spellEnd"/>
      <w:r w:rsidRPr="00670A18">
        <w:rPr>
          <w:rtl/>
        </w:rPr>
        <w:t xml:space="preserve"> ‏في سيول، جمهورية كوريا. ويعقد هذا الحدث بالاشتراك مع </w:t>
      </w:r>
      <w:r w:rsidRPr="00670A18">
        <w:rPr>
          <w:cs/>
        </w:rPr>
        <w:t>‎</w:t>
      </w:r>
      <w:r w:rsidRPr="00670A18">
        <w:t xml:space="preserve">FNSV </w:t>
      </w:r>
      <w:r w:rsidR="00125377">
        <w:t>K</w:t>
      </w:r>
      <w:r w:rsidRPr="00670A18">
        <w:t>orea</w:t>
      </w:r>
      <w:r w:rsidRPr="00670A18">
        <w:rPr>
          <w:rtl/>
        </w:rPr>
        <w:t xml:space="preserve"> ‏ومركز التكنولوجيا المالية في كوريا.</w:t>
      </w:r>
      <w:r w:rsidRPr="00670A18">
        <w:rPr>
          <w:cs/>
        </w:rPr>
        <w:t>‎</w:t>
      </w:r>
      <w:r w:rsidRPr="00670A18">
        <w:rPr>
          <w:rtl/>
        </w:rPr>
        <w:t xml:space="preserve"> وستتاح المشاركة عن بعُد</w:t>
      </w:r>
      <w:r w:rsidRPr="00670A18">
        <w:t xml:space="preserve"> </w:t>
      </w:r>
      <w:r w:rsidRPr="00670A18">
        <w:rPr>
          <w:rtl/>
        </w:rPr>
        <w:t>لهذا الحدث.</w:t>
      </w:r>
    </w:p>
    <w:p w14:paraId="0BEB079E" w14:textId="063EB087" w:rsidR="00401D20" w:rsidRPr="00670A18" w:rsidRDefault="00401D20" w:rsidP="00AB062D">
      <w:pPr>
        <w:jc w:val="left"/>
        <w:rPr>
          <w:rtl/>
        </w:rPr>
      </w:pPr>
      <w:r w:rsidRPr="00670A18">
        <w:rPr>
          <w:rtl/>
        </w:rPr>
        <w:t>2</w:t>
      </w:r>
      <w:r w:rsidRPr="00670A18">
        <w:rPr>
          <w:rtl/>
        </w:rPr>
        <w:tab/>
        <w:t>‏حقق الناس في إفريقيا وآسيا وأمريكا اللاتينية وأماكن أخرى قفزات تتجاوز بأشواط الخدمات المصرفية التقليدية لصالح المدفوعات المتنقلة وغيرها من الخدمات المالية الرقمية</w:t>
      </w:r>
      <w:r w:rsidRPr="00670A18">
        <w:rPr>
          <w:cs/>
        </w:rPr>
        <w:t>‎</w:t>
      </w:r>
      <w:r w:rsidRPr="00670A18">
        <w:rPr>
          <w:rtl/>
        </w:rPr>
        <w:t>. وفي السنوات الأخيرة، أصبح المنظمون والمشرفون على القطاع المالي يدركون بشكل</w:t>
      </w:r>
      <w:r w:rsidR="00125377">
        <w:rPr>
          <w:rFonts w:hint="cs"/>
          <w:rtl/>
        </w:rPr>
        <w:t>ٍ</w:t>
      </w:r>
      <w:r w:rsidRPr="00670A18">
        <w:rPr>
          <w:rtl/>
        </w:rPr>
        <w:t xml:space="preserve"> متزايد أن الخدمات المالية التي تهدف إلى التصدي لتحديات الشمول المالي في جميع أنحاء العالم أصبحت عرضة للتهديدات السيبرانية، ويرجع ذلك بشكل أساسي إلى الدور المتزايد للخدمات الرقمية (بما في ذلك التكنولوجيات المتنقلة وغيرها) في تقديم الخدمات المالية.</w:t>
      </w:r>
      <w:r w:rsidRPr="00670A18">
        <w:rPr>
          <w:cs/>
        </w:rPr>
        <w:t>‎</w:t>
      </w:r>
      <w:r w:rsidRPr="00670A18">
        <w:rPr>
          <w:rtl/>
        </w:rPr>
        <w:t xml:space="preserve"> ومع تزايد التحول الرقمي للخدمات المالية، ينمو حجم البيانات الرقمية الحساسة بشكل كبير، ومعه، يزداد احتمال حدوث تأثيرات شخصية ونظامية لانتهاكات البيانات</w:t>
      </w:r>
      <w:r w:rsidRPr="00670A18">
        <w:rPr>
          <w:cs/>
        </w:rPr>
        <w:t>‎</w:t>
      </w:r>
      <w:r w:rsidRPr="00670A18">
        <w:rPr>
          <w:rtl/>
        </w:rPr>
        <w:t>. وعلى هذا النحو، أصبحت الحاجة إلى ضمانات ضد التهديدات الأمنية السيبرانية لهذه البيانات مهمة بشكل متزايد. ويتماشى هذا الحدث مع قرار مؤتمر المندوبين المفوضين </w:t>
      </w:r>
      <w:r w:rsidRPr="00670A18">
        <w:rPr>
          <w:cs/>
        </w:rPr>
        <w:t>‎</w:t>
      </w:r>
      <w:r w:rsidRPr="00670A18">
        <w:t>204</w:t>
      </w:r>
      <w:r w:rsidRPr="00670A18">
        <w:rPr>
          <w:rtl/>
        </w:rPr>
        <w:t xml:space="preserve"> ‏</w:t>
      </w:r>
      <w:hyperlink r:id="rId9" w:history="1">
        <w:r w:rsidRPr="00670A18">
          <w:rPr>
            <w:rtl/>
          </w:rPr>
          <w:t>و</w:t>
        </w:r>
        <w:r w:rsidRPr="00670A18">
          <w:rPr>
            <w:rStyle w:val="Hyperlink"/>
            <w:rtl/>
          </w:rPr>
          <w:t xml:space="preserve">القرار </w:t>
        </w:r>
        <w:r w:rsidRPr="00670A18">
          <w:rPr>
            <w:rStyle w:val="Hyperlink"/>
            <w:cs/>
          </w:rPr>
          <w:t>‎</w:t>
        </w:r>
        <w:r w:rsidRPr="00670A18">
          <w:rPr>
            <w:rStyle w:val="Hyperlink"/>
          </w:rPr>
          <w:t>89</w:t>
        </w:r>
        <w:r w:rsidRPr="00670A18">
          <w:rPr>
            <w:rStyle w:val="Hyperlink"/>
            <w:rtl/>
          </w:rPr>
          <w:t xml:space="preserve"> ‏للج</w:t>
        </w:r>
        <w:r w:rsidRPr="00670A18">
          <w:rPr>
            <w:rStyle w:val="Hyperlink"/>
            <w:rtl/>
          </w:rPr>
          <w:t>م</w:t>
        </w:r>
        <w:r w:rsidRPr="00670A18">
          <w:rPr>
            <w:rStyle w:val="Hyperlink"/>
            <w:rtl/>
          </w:rPr>
          <w:t>عية العالمية لتقييس الاتصالات</w:t>
        </w:r>
      </w:hyperlink>
      <w:r w:rsidRPr="00670A18">
        <w:rPr>
          <w:rtl/>
        </w:rPr>
        <w:t xml:space="preserve"> اللذين يقترحان استخدام تكنولوجيا المعلومات والاتصالات لسد الفجوة في الشمول المالي.</w:t>
      </w:r>
      <w:r w:rsidRPr="00670A18">
        <w:rPr>
          <w:cs/>
        </w:rPr>
        <w:t>‎</w:t>
      </w:r>
    </w:p>
    <w:p w14:paraId="528FFD42" w14:textId="77777777" w:rsidR="00401D20" w:rsidRPr="00670A18" w:rsidRDefault="00401D20" w:rsidP="00AB062D">
      <w:pPr>
        <w:jc w:val="left"/>
        <w:rPr>
          <w:rtl/>
        </w:rPr>
      </w:pPr>
      <w:r w:rsidRPr="00670A18">
        <w:rPr>
          <w:rtl/>
        </w:rPr>
        <w:t>3</w:t>
      </w:r>
      <w:r w:rsidRPr="00670A18">
        <w:rPr>
          <w:rtl/>
        </w:rPr>
        <w:tab/>
        <w:t>وتشمل أهداف ورشة العمل ما يلي</w:t>
      </w:r>
      <w:r w:rsidRPr="00670A18">
        <w:t>:</w:t>
      </w:r>
      <w:r w:rsidRPr="00670A18">
        <w:rPr>
          <w:rtl/>
        </w:rPr>
        <w:t xml:space="preserve"> </w:t>
      </w:r>
    </w:p>
    <w:p w14:paraId="78F3A40A" w14:textId="77777777" w:rsidR="00401D20" w:rsidRPr="00670A18" w:rsidRDefault="00401D20" w:rsidP="00AB062D">
      <w:pPr>
        <w:pStyle w:val="enumlev1"/>
        <w:jc w:val="left"/>
        <w:rPr>
          <w:rtl/>
        </w:rPr>
      </w:pPr>
      <w:r w:rsidRPr="00670A18">
        <w:rPr>
          <w:rtl/>
        </w:rPr>
        <w:t>–</w:t>
      </w:r>
      <w:r w:rsidRPr="00670A18">
        <w:rPr>
          <w:rtl/>
        </w:rPr>
        <w:tab/>
        <w:t>تقديم لمحة عامة شاملة عن التهديدات الأمنية للتكنولوجيا المالية والشمول المالي الرقمي؛</w:t>
      </w:r>
      <w:r w:rsidRPr="00670A18">
        <w:rPr>
          <w:cs/>
        </w:rPr>
        <w:t>‎</w:t>
      </w:r>
    </w:p>
    <w:p w14:paraId="35E91662" w14:textId="77777777" w:rsidR="00401D20" w:rsidRPr="00670A18" w:rsidRDefault="00401D20" w:rsidP="00AB062D">
      <w:pPr>
        <w:pStyle w:val="enumlev1"/>
        <w:jc w:val="left"/>
        <w:rPr>
          <w:rtl/>
        </w:rPr>
      </w:pPr>
      <w:r w:rsidRPr="00670A18">
        <w:rPr>
          <w:rtl/>
        </w:rPr>
        <w:t>–</w:t>
      </w:r>
      <w:r w:rsidRPr="00670A18">
        <w:rPr>
          <w:rtl/>
        </w:rPr>
        <w:tab/>
        <w:t>تحديد أفضل الممارسات التقنية والتنظيمية للأمن وإدارة المخاطر للتخفيف من التهديدات المحددة الواردة في توصيات الاتحاد بشأن أمن الخدمات المالية الرقمية؛</w:t>
      </w:r>
    </w:p>
    <w:p w14:paraId="4A0C8617" w14:textId="2F617785" w:rsidR="00401D20" w:rsidRPr="00670A18" w:rsidRDefault="00401D20" w:rsidP="00AB062D">
      <w:pPr>
        <w:pStyle w:val="enumlev1"/>
        <w:jc w:val="left"/>
        <w:rPr>
          <w:rtl/>
        </w:rPr>
      </w:pPr>
      <w:r w:rsidRPr="00670A18">
        <w:rPr>
          <w:rtl/>
        </w:rPr>
        <w:t>–</w:t>
      </w:r>
      <w:r w:rsidRPr="00670A18">
        <w:rPr>
          <w:rtl/>
        </w:rPr>
        <w:tab/>
        <w:t xml:space="preserve">عرض </w:t>
      </w:r>
      <w:hyperlink r:id="rId10" w:history="1">
        <w:r w:rsidRPr="00670A18">
          <w:rPr>
            <w:rStyle w:val="Hyperlink"/>
            <w:rtl/>
          </w:rPr>
          <w:t>مختبر أم</w:t>
        </w:r>
        <w:r w:rsidRPr="00670A18">
          <w:rPr>
            <w:rStyle w:val="Hyperlink"/>
            <w:rtl/>
          </w:rPr>
          <w:t>ن</w:t>
        </w:r>
        <w:r w:rsidRPr="00670A18">
          <w:rPr>
            <w:rStyle w:val="Hyperlink"/>
            <w:rtl/>
          </w:rPr>
          <w:t xml:space="preserve"> الخدمات المالية الرقمية</w:t>
        </w:r>
        <w:r w:rsidRPr="00670A18">
          <w:rPr>
            <w:rStyle w:val="Hyperlink"/>
          </w:rPr>
          <w:t xml:space="preserve"> (DFS) </w:t>
        </w:r>
        <w:r w:rsidRPr="00670A18">
          <w:rPr>
            <w:rStyle w:val="Hyperlink"/>
            <w:rtl/>
          </w:rPr>
          <w:t>للاتحاد</w:t>
        </w:r>
      </w:hyperlink>
      <w:r w:rsidRPr="00670A18">
        <w:rPr>
          <w:rtl/>
        </w:rPr>
        <w:t xml:space="preserve"> والتوجيهات العملية المقدمة إلى البلدان النامية بشأن أمن الخدمات المالية الرقمية؛</w:t>
      </w:r>
    </w:p>
    <w:p w14:paraId="5D810E0D" w14:textId="3A23475B" w:rsidR="00401D20" w:rsidRPr="00670A18" w:rsidRDefault="00401D20" w:rsidP="00AB062D">
      <w:pPr>
        <w:pStyle w:val="enumlev1"/>
        <w:jc w:val="left"/>
        <w:rPr>
          <w:rtl/>
        </w:rPr>
      </w:pPr>
      <w:r w:rsidRPr="00670A18">
        <w:rPr>
          <w:rtl/>
        </w:rPr>
        <w:lastRenderedPageBreak/>
        <w:t>–</w:t>
      </w:r>
      <w:r w:rsidRPr="00670A18">
        <w:rPr>
          <w:rtl/>
        </w:rPr>
        <w:tab/>
        <w:t>‏استكشاف مجموعة أدوات الاتحاد لتقييم المرونة السيبرانية حتى تتمكن الهيئات التنظيمية من إجراء تقييم ذاتي للمرونة السيبرانية للبنية التحتية الحيوية للخدمات المالية الرقمية؛</w:t>
      </w:r>
    </w:p>
    <w:p w14:paraId="3B04DF91" w14:textId="1C2121D5" w:rsidR="00401D20" w:rsidRPr="00670A18" w:rsidRDefault="00401D20" w:rsidP="00AB062D">
      <w:pPr>
        <w:pStyle w:val="enumlev1"/>
        <w:jc w:val="left"/>
        <w:rPr>
          <w:rtl/>
          <w:cs/>
        </w:rPr>
      </w:pPr>
      <w:r w:rsidRPr="00670A18">
        <w:rPr>
          <w:rtl/>
        </w:rPr>
        <w:t>–</w:t>
      </w:r>
      <w:r w:rsidRPr="00670A18">
        <w:rPr>
          <w:rtl/>
        </w:rPr>
        <w:tab/>
        <w:t>‏توفير منصة لخبراء الأمن السيبراني من المنطقة لتبادل الدروس المستفادة في مجال أمن التكنولوجيا المالية والمرونة السيبرانية والتنسيق استجابة لحماية البنية التحتية الحيوية والتصدي للتهديدات الناشئة في مشهد التكنولوجيا المالية</w:t>
      </w:r>
      <w:r w:rsidRPr="00670A18">
        <w:rPr>
          <w:cs/>
        </w:rPr>
        <w:t>‎</w:t>
      </w:r>
      <w:r w:rsidRPr="00670A18">
        <w:rPr>
          <w:rtl/>
          <w:cs/>
        </w:rPr>
        <w:t>.</w:t>
      </w:r>
    </w:p>
    <w:p w14:paraId="45018528" w14:textId="78CF8E26" w:rsidR="00401D20" w:rsidRPr="00670A18" w:rsidRDefault="00401D20" w:rsidP="00AB062D">
      <w:pPr>
        <w:jc w:val="left"/>
      </w:pPr>
      <w:r w:rsidRPr="00670A18">
        <w:rPr>
          <w:rtl/>
        </w:rPr>
        <w:t>4</w:t>
      </w:r>
      <w:r w:rsidRPr="00670A18">
        <w:rPr>
          <w:rtl/>
        </w:rPr>
        <w:tab/>
        <w:t xml:space="preserve">وتستهدف </w:t>
      </w:r>
      <w:r w:rsidRPr="00670A18">
        <w:rPr>
          <w:color w:val="000000"/>
          <w:rtl/>
        </w:rPr>
        <w:t xml:space="preserve">الدورة التدريبية الأمنية بشأن الخدمات المالية الرقمية </w:t>
      </w:r>
      <w:r w:rsidRPr="00670A18">
        <w:rPr>
          <w:rtl/>
        </w:rPr>
        <w:t>ممثلين عن هيئات تنظيم الاتصالات، ووكالات الأمن السيبراني الوطنية، والمصارف المركزية، وموردي الخدمات المالية، والمصارف، والوزارات، ومقدمي حلول أمن الخدمات وتكنولوجيا المعلومات، ومقدمي حلول الاستيقان المتين، والهيئات الأكاديمية، ومؤسسات البحث والتطوير، والمنظمات الأخرى العاملة في المسائل المتعلقة بأمن التكنولوجيا المالية والشمول المالي الرقمي.</w:t>
      </w:r>
      <w:r w:rsidRPr="00670A18">
        <w:rPr>
          <w:cs/>
        </w:rPr>
        <w:t>‎</w:t>
      </w:r>
      <w:r w:rsidRPr="00670A18">
        <w:rPr>
          <w:rtl/>
        </w:rPr>
        <w:t xml:space="preserve"> </w:t>
      </w:r>
      <w:r w:rsidRPr="00670A18">
        <w:rPr>
          <w:color w:val="000000"/>
          <w:rtl/>
        </w:rPr>
        <w:t>والمشاركة مجانية ومفتوحة لجميع أصحاب المصلحة من الدول الأعضاء في الاتحاد وأعضاء القطاع والمنتسبين والمؤسسات الأكاديمية ولأي فرد من أي بلد عضو في الاتحاد يرغب في المساهمة في العمل</w:t>
      </w:r>
      <w:r w:rsidRPr="00670A18">
        <w:rPr>
          <w:rtl/>
        </w:rPr>
        <w:t>.</w:t>
      </w:r>
      <w:r w:rsidRPr="00670A18">
        <w:rPr>
          <w:rtl/>
          <w:lang w:bidi="ar-EG"/>
        </w:rPr>
        <w:t xml:space="preserve"> والمشاركة مجانية ومفتوحة للجميع. ولن تُمنح أي منح للمشاركة فيها.</w:t>
      </w:r>
    </w:p>
    <w:p w14:paraId="665E344F" w14:textId="1CCE25EE" w:rsidR="00401D20" w:rsidRPr="00670A18" w:rsidRDefault="00401D20" w:rsidP="00AB062D">
      <w:pPr>
        <w:jc w:val="left"/>
        <w:rPr>
          <w:rtl/>
          <w:lang w:eastAsia="zh-TW"/>
        </w:rPr>
      </w:pPr>
      <w:r w:rsidRPr="00670A18">
        <w:rPr>
          <w:rtl/>
        </w:rPr>
        <w:t>5</w:t>
      </w:r>
      <w:r w:rsidRPr="00670A18">
        <w:rPr>
          <w:rtl/>
        </w:rPr>
        <w:tab/>
        <w:t>وستُتاح جميع المعلومات ذات الصلة المتعلقة بورشة العمل، بما في ذلك مشروع البرنامج، في الموقع الإلكتروني للحدث هنا</w:t>
      </w:r>
      <w:r w:rsidRPr="00670A18">
        <w:t>:</w:t>
      </w:r>
      <w:r w:rsidRPr="00670A18">
        <w:rPr>
          <w:rtl/>
        </w:rPr>
        <w:t xml:space="preserve"> </w:t>
      </w:r>
      <w:hyperlink r:id="rId11" w:history="1">
        <w:r w:rsidRPr="00670A18">
          <w:rPr>
            <w:rStyle w:val="Hyperlink"/>
          </w:rPr>
          <w:t>https://www.itu.int/en/ITU-T/webinars/dfs/sc/2024042</w:t>
        </w:r>
        <w:r w:rsidRPr="00670A18">
          <w:rPr>
            <w:rStyle w:val="Hyperlink"/>
          </w:rPr>
          <w:t>4</w:t>
        </w:r>
        <w:r w:rsidRPr="00670A18">
          <w:rPr>
            <w:rStyle w:val="Hyperlink"/>
          </w:rPr>
          <w:t>/Pages/default.aspx</w:t>
        </w:r>
      </w:hyperlink>
    </w:p>
    <w:p w14:paraId="4709A04D" w14:textId="77777777" w:rsidR="00401D20" w:rsidRPr="00670A18" w:rsidRDefault="00401D20" w:rsidP="00AB062D">
      <w:pPr>
        <w:jc w:val="left"/>
        <w:rPr>
          <w:rtl/>
          <w:lang w:val="ar-SA" w:eastAsia="zh-TW"/>
        </w:rPr>
      </w:pPr>
      <w:r w:rsidRPr="00670A18">
        <w:rPr>
          <w:rtl/>
        </w:rPr>
        <w:t>وسيجري تحديث الصفحة الإلكترونية للحدث بانتظام كلما أتيح المزيد من المعلومات. ويرُجى من المشاركين المواظبة على زيارتها للاطلاع على أحدث المعلومات.</w:t>
      </w:r>
    </w:p>
    <w:p w14:paraId="59487DD7" w14:textId="508D891D" w:rsidR="00125377" w:rsidRDefault="00401D20" w:rsidP="00AB062D">
      <w:pPr>
        <w:jc w:val="left"/>
        <w:rPr>
          <w:rtl/>
        </w:rPr>
      </w:pPr>
      <w:r w:rsidRPr="00670A18">
        <w:rPr>
          <w:rtl/>
        </w:rPr>
        <w:t>6</w:t>
      </w:r>
      <w:r w:rsidRPr="00670A18">
        <w:rPr>
          <w:rtl/>
        </w:rPr>
        <w:tab/>
        <w:t xml:space="preserve">والتسجيل إلزامي لجميع المشاركين الذي ينوون حضور ورشة العمل. </w:t>
      </w:r>
      <w:r w:rsidRPr="00670A18">
        <w:rPr>
          <w:color w:val="000000"/>
          <w:rtl/>
        </w:rPr>
        <w:t>ويرجى منكم استكمال نموذج التسجيل في أقرب وقت ممكن عبر الإنترنت وهو متاح في الموقع التالي</w:t>
      </w:r>
      <w:r w:rsidRPr="00670A18">
        <w:t>:</w:t>
      </w:r>
      <w:r w:rsidRPr="00670A18">
        <w:rPr>
          <w:rtl/>
        </w:rPr>
        <w:tab/>
      </w:r>
      <w:r w:rsidRPr="00670A18">
        <w:rPr>
          <w:rtl/>
        </w:rPr>
        <w:br/>
      </w:r>
      <w:hyperlink r:id="rId12" w:history="1">
        <w:r w:rsidR="00125377" w:rsidRPr="00992338">
          <w:rPr>
            <w:rStyle w:val="Hyperlink"/>
          </w:rPr>
          <w:t>https://www.itu.int/net4/CRM/xreg/web/</w:t>
        </w:r>
        <w:r w:rsidR="00125377" w:rsidRPr="00992338">
          <w:rPr>
            <w:rStyle w:val="Hyperlink"/>
          </w:rPr>
          <w:t>R</w:t>
        </w:r>
        <w:r w:rsidR="00125377" w:rsidRPr="00992338">
          <w:rPr>
            <w:rStyle w:val="Hyperlink"/>
          </w:rPr>
          <w:t>egistration.aspx?Event=C-00013754</w:t>
        </w:r>
      </w:hyperlink>
      <w:r w:rsidRPr="00670A18">
        <w:rPr>
          <w:rtl/>
        </w:rPr>
        <w:t xml:space="preserve"> </w:t>
      </w:r>
    </w:p>
    <w:p w14:paraId="57578F80" w14:textId="2E06E33E" w:rsidR="00401D20" w:rsidRPr="00670A18" w:rsidRDefault="00401D20" w:rsidP="00AB062D">
      <w:pPr>
        <w:jc w:val="left"/>
        <w:rPr>
          <w:rtl/>
          <w:lang w:val="ar-SA" w:eastAsia="zh-TW"/>
        </w:rPr>
      </w:pPr>
      <w:r w:rsidRPr="00670A18">
        <w:rPr>
          <w:rtl/>
        </w:rPr>
        <w:t>و</w:t>
      </w:r>
      <w:r w:rsidRPr="00670A18">
        <w:rPr>
          <w:b/>
          <w:bCs/>
          <w:rtl/>
        </w:rPr>
        <w:t>يُشجَّع على التسجيل في وقت مبكر للحضور في الموقع</w:t>
      </w:r>
      <w:r w:rsidRPr="00670A18">
        <w:rPr>
          <w:rtl/>
        </w:rPr>
        <w:t xml:space="preserve">، ونظراً للسعة المحدودة في مكان الحدث، فإن </w:t>
      </w:r>
      <w:r w:rsidRPr="00670A18">
        <w:rPr>
          <w:b/>
          <w:bCs/>
          <w:rtl/>
        </w:rPr>
        <w:t>التسجيل للحضور في الموقع</w:t>
      </w:r>
      <w:r w:rsidRPr="00670A18">
        <w:rPr>
          <w:rtl/>
        </w:rPr>
        <w:t xml:space="preserve"> مطلوب في </w:t>
      </w:r>
      <w:r w:rsidRPr="00670A18">
        <w:rPr>
          <w:b/>
          <w:bCs/>
          <w:rtl/>
        </w:rPr>
        <w:t>موعد أقصاه 14 أبريل 2024</w:t>
      </w:r>
      <w:r w:rsidRPr="00670A18">
        <w:rPr>
          <w:rtl/>
        </w:rPr>
        <w:t>. ويُرجى ملاحظة أن التسجيل المسبق للمشاركين في الأحداث الخاصة بنا يتم عبر الإنترنت حصراً.</w:t>
      </w:r>
    </w:p>
    <w:p w14:paraId="5529000F" w14:textId="0F68A4DB" w:rsidR="00401D20" w:rsidRDefault="00401D20" w:rsidP="00AB062D">
      <w:pPr>
        <w:jc w:val="left"/>
        <w:rPr>
          <w:rtl/>
        </w:rPr>
      </w:pPr>
      <w:r w:rsidRPr="00670A18">
        <w:rPr>
          <w:rtl/>
        </w:rPr>
        <w:t>7</w:t>
      </w:r>
      <w:r w:rsidRPr="00670A18">
        <w:rPr>
          <w:rtl/>
        </w:rPr>
        <w:tab/>
        <w:t>وأود أن أذكركم بأن على مواطني بعض البلدان الحصول على تأشيرة للدخول إلى جمهورية كوريا وقضاء بعض الوقت فيها. ويجب طلب التأشيرة من المكتب (السفارة أو القنصلية) الذي يمثل جمهورية كوريا في بلدكم، أو من أقرب مكتب من بلد المغادرة في حالة عدم وجود مثل هذا المكتب في بلدكم. وقد تستغرق معالجة طلبات الحصول على التأشيرة والموافقة عليها بعض الوقت، ولذلك يُقترح التأكد مباشرةً من الممثلية المختصة وتقديم الطلب في وقت مبكر.</w:t>
      </w:r>
      <w:r w:rsidRPr="00670A18">
        <w:rPr>
          <w:rtl/>
          <w:lang w:val="ar-SA" w:eastAsia="zh-TW"/>
        </w:rPr>
        <w:t xml:space="preserve"> </w:t>
      </w:r>
      <w:r w:rsidRPr="00670A18">
        <w:rPr>
          <w:color w:val="000000"/>
          <w:rtl/>
        </w:rPr>
        <w:t xml:space="preserve">وستتاح معلومات إضافية بشأن متطلبات الحصول على التأشيرة في الموقع الإلكتروني الخاص بالحدث في قسم </w:t>
      </w:r>
      <w:r w:rsidRPr="00670A18">
        <w:rPr>
          <w:b/>
          <w:bCs/>
          <w:color w:val="000000"/>
          <w:rtl/>
        </w:rPr>
        <w:t>"معلومات عملية</w:t>
      </w:r>
      <w:r w:rsidRPr="00670A18">
        <w:rPr>
          <w:b/>
          <w:bCs/>
          <w:color w:val="000000"/>
        </w:rPr>
        <w:t>"</w:t>
      </w:r>
      <w:r w:rsidRPr="00670A18">
        <w:rPr>
          <w:rtl/>
        </w:rPr>
        <w:t>.</w:t>
      </w:r>
    </w:p>
    <w:p w14:paraId="3C8928EB" w14:textId="58B4A994" w:rsidR="00125377" w:rsidRPr="00670A18" w:rsidRDefault="00125377" w:rsidP="00AB062D">
      <w:pPr>
        <w:spacing w:before="240"/>
        <w:jc w:val="left"/>
        <w:rPr>
          <w:rtl/>
          <w:lang w:val="ar-SA" w:eastAsia="zh-TW"/>
        </w:rPr>
      </w:pPr>
      <w:r w:rsidRPr="00125377">
        <w:rPr>
          <w:rtl/>
          <w:lang w:val="ar-SA" w:eastAsia="zh-TW"/>
        </w:rPr>
        <w:t>نتطلع إلى مشاركتكم ومساهماتكم القيمة.</w:t>
      </w:r>
    </w:p>
    <w:p w14:paraId="002B8CC0" w14:textId="77777777" w:rsidR="00E84438" w:rsidRPr="00670A18" w:rsidRDefault="00E84438" w:rsidP="00AB062D">
      <w:pPr>
        <w:spacing w:before="240"/>
        <w:jc w:val="left"/>
        <w:rPr>
          <w:rtl/>
          <w:lang w:bidi="ar-EG"/>
        </w:rPr>
      </w:pPr>
      <w:r w:rsidRPr="00670A18">
        <w:rPr>
          <w:rtl/>
          <w:lang w:bidi="ar-EG"/>
        </w:rPr>
        <w:t>وتفضلوا بقبول فائق التقدير والاحترام.</w:t>
      </w:r>
    </w:p>
    <w:p w14:paraId="28084353" w14:textId="545B39E4" w:rsidR="00596808" w:rsidRPr="00670A18" w:rsidRDefault="008324D1" w:rsidP="00AB062D">
      <w:pPr>
        <w:spacing w:before="840"/>
        <w:jc w:val="left"/>
        <w:rPr>
          <w:rtl/>
          <w:lang w:bidi="ar-EG"/>
        </w:rPr>
      </w:pPr>
      <w:r>
        <w:rPr>
          <w:noProof/>
          <w:rtl/>
          <w:lang w:val="ar-SY" w:bidi="ar-SY"/>
        </w:rPr>
        <w:drawing>
          <wp:anchor distT="0" distB="0" distL="114300" distR="114300" simplePos="0" relativeHeight="251658240" behindDoc="1" locked="0" layoutInCell="1" allowOverlap="1" wp14:anchorId="21947A89" wp14:editId="473EF29B">
            <wp:simplePos x="0" y="0"/>
            <wp:positionH relativeFrom="column">
              <wp:posOffset>5360670</wp:posOffset>
            </wp:positionH>
            <wp:positionV relativeFrom="paragraph">
              <wp:posOffset>39370</wp:posOffset>
            </wp:positionV>
            <wp:extent cx="729192" cy="504825"/>
            <wp:effectExtent l="0" t="0" r="0" b="0"/>
            <wp:wrapNone/>
            <wp:docPr id="669004032"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04032" name="Picture 2" descr="A black and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29192" cy="5048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07031" w:rsidRPr="00670A18">
        <w:rPr>
          <w:rtl/>
          <w:lang w:bidi="ar-SY"/>
        </w:rPr>
        <w:t>سيزو</w:t>
      </w:r>
      <w:proofErr w:type="spellEnd"/>
      <w:r w:rsidR="00807031" w:rsidRPr="00670A18">
        <w:rPr>
          <w:rtl/>
          <w:lang w:bidi="ar-SY"/>
        </w:rPr>
        <w:t xml:space="preserve"> </w:t>
      </w:r>
      <w:proofErr w:type="spellStart"/>
      <w:r w:rsidR="00807031" w:rsidRPr="00670A18">
        <w:rPr>
          <w:rtl/>
          <w:lang w:bidi="ar-SY"/>
        </w:rPr>
        <w:t>أونوي</w:t>
      </w:r>
      <w:proofErr w:type="spellEnd"/>
      <w:r w:rsidR="00E84438" w:rsidRPr="00670A18">
        <w:rPr>
          <w:rtl/>
          <w:lang w:bidi="ar-SY"/>
        </w:rPr>
        <w:br/>
        <w:t>مدير مكتب تقييس الاتصالات</w:t>
      </w:r>
    </w:p>
    <w:sectPr w:rsidR="00596808" w:rsidRPr="00670A18" w:rsidSect="00401D20">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AE15" w14:textId="77777777" w:rsidR="00401D20" w:rsidRDefault="00401D20" w:rsidP="006C3242">
      <w:pPr>
        <w:spacing w:before="0" w:line="240" w:lineRule="auto"/>
      </w:pPr>
      <w:r>
        <w:separator/>
      </w:r>
    </w:p>
  </w:endnote>
  <w:endnote w:type="continuationSeparator" w:id="0">
    <w:p w14:paraId="5D1D19EA" w14:textId="77777777" w:rsidR="00401D20" w:rsidRDefault="00401D2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A3AB" w14:textId="451B715E"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B30F"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41E3" w14:textId="77777777" w:rsidR="00401D20" w:rsidRDefault="00401D20" w:rsidP="006C3242">
      <w:pPr>
        <w:spacing w:before="0" w:line="240" w:lineRule="auto"/>
      </w:pPr>
      <w:r>
        <w:separator/>
      </w:r>
    </w:p>
  </w:footnote>
  <w:footnote w:type="continuationSeparator" w:id="0">
    <w:p w14:paraId="02012075" w14:textId="77777777" w:rsidR="00401D20" w:rsidRDefault="00401D2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06E5" w14:textId="4CCC5049"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401D20" w:rsidRPr="00401D20">
      <w:rPr>
        <w:sz w:val="20"/>
        <w:szCs w:val="20"/>
        <w:lang w:bidi="ar-EG"/>
      </w:rPr>
      <w:t>TSB Circular 180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20"/>
    <w:rsid w:val="00002A63"/>
    <w:rsid w:val="0006468A"/>
    <w:rsid w:val="00072935"/>
    <w:rsid w:val="00090574"/>
    <w:rsid w:val="000C1C0E"/>
    <w:rsid w:val="000C548A"/>
    <w:rsid w:val="000E327F"/>
    <w:rsid w:val="00125377"/>
    <w:rsid w:val="00127782"/>
    <w:rsid w:val="00146FE2"/>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83829"/>
    <w:rsid w:val="003A3046"/>
    <w:rsid w:val="003C7EDF"/>
    <w:rsid w:val="003F4B29"/>
    <w:rsid w:val="00400EC6"/>
    <w:rsid w:val="00401D20"/>
    <w:rsid w:val="0042686F"/>
    <w:rsid w:val="004317D8"/>
    <w:rsid w:val="00434183"/>
    <w:rsid w:val="00443869"/>
    <w:rsid w:val="00447F32"/>
    <w:rsid w:val="004E11DC"/>
    <w:rsid w:val="00525DDD"/>
    <w:rsid w:val="005409AC"/>
    <w:rsid w:val="0055516A"/>
    <w:rsid w:val="005731DD"/>
    <w:rsid w:val="0058491B"/>
    <w:rsid w:val="00592EA5"/>
    <w:rsid w:val="00595B52"/>
    <w:rsid w:val="00596808"/>
    <w:rsid w:val="005A3170"/>
    <w:rsid w:val="006635B2"/>
    <w:rsid w:val="00670A18"/>
    <w:rsid w:val="00677396"/>
    <w:rsid w:val="0069200F"/>
    <w:rsid w:val="006A65CB"/>
    <w:rsid w:val="006C1530"/>
    <w:rsid w:val="006C3242"/>
    <w:rsid w:val="006C7CC0"/>
    <w:rsid w:val="006E1BAD"/>
    <w:rsid w:val="006F63F7"/>
    <w:rsid w:val="007025C7"/>
    <w:rsid w:val="00706D7A"/>
    <w:rsid w:val="00722F0D"/>
    <w:rsid w:val="0074420E"/>
    <w:rsid w:val="00783E26"/>
    <w:rsid w:val="007C3BC7"/>
    <w:rsid w:val="007C3BCD"/>
    <w:rsid w:val="007D4ACF"/>
    <w:rsid w:val="007F0787"/>
    <w:rsid w:val="00807031"/>
    <w:rsid w:val="00810B7B"/>
    <w:rsid w:val="0082358A"/>
    <w:rsid w:val="008235CD"/>
    <w:rsid w:val="008247DE"/>
    <w:rsid w:val="008324D1"/>
    <w:rsid w:val="00840B10"/>
    <w:rsid w:val="008513CB"/>
    <w:rsid w:val="00873469"/>
    <w:rsid w:val="00877F4B"/>
    <w:rsid w:val="008A7F84"/>
    <w:rsid w:val="0091702E"/>
    <w:rsid w:val="00923B0C"/>
    <w:rsid w:val="00926F44"/>
    <w:rsid w:val="0094021C"/>
    <w:rsid w:val="0094432F"/>
    <w:rsid w:val="00952F86"/>
    <w:rsid w:val="00982B28"/>
    <w:rsid w:val="009D313F"/>
    <w:rsid w:val="00A47A5A"/>
    <w:rsid w:val="00A6683B"/>
    <w:rsid w:val="00A77C90"/>
    <w:rsid w:val="00A9156F"/>
    <w:rsid w:val="00A97F94"/>
    <w:rsid w:val="00AA7EA2"/>
    <w:rsid w:val="00AB062D"/>
    <w:rsid w:val="00AF6B5C"/>
    <w:rsid w:val="00B03099"/>
    <w:rsid w:val="00B05BC8"/>
    <w:rsid w:val="00B64B47"/>
    <w:rsid w:val="00B916A7"/>
    <w:rsid w:val="00BB0F08"/>
    <w:rsid w:val="00C002DE"/>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F16DC"/>
    <w:rsid w:val="00E45211"/>
    <w:rsid w:val="00E473C5"/>
    <w:rsid w:val="00E84438"/>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0C082"/>
  <w15:chartTrackingRefBased/>
  <w15:docId w15:val="{80F39984-5B71-43CA-8E68-A3689CF2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8324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1375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dfs/sc/20240424/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dfs/seclab/Pages/default.aspx" TargetMode="External"/><Relationship Id="rId4" Type="http://schemas.openxmlformats.org/officeDocument/2006/relationships/settings" Target="settings.xml"/><Relationship Id="rId9" Type="http://schemas.openxmlformats.org/officeDocument/2006/relationships/hyperlink" Target="https://www.itu.int/pub/T-RES-T.89-202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17</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Braud, Olivia</cp:lastModifiedBy>
  <cp:revision>6</cp:revision>
  <cp:lastPrinted>2024-03-15T10:33:00Z</cp:lastPrinted>
  <dcterms:created xsi:type="dcterms:W3CDTF">2024-02-20T16:02:00Z</dcterms:created>
  <dcterms:modified xsi:type="dcterms:W3CDTF">2024-03-15T10:34:00Z</dcterms:modified>
</cp:coreProperties>
</file>