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42"/>
        <w:gridCol w:w="3685"/>
        <w:gridCol w:w="2836"/>
        <w:gridCol w:w="1984"/>
      </w:tblGrid>
      <w:tr w:rsidR="006D775C" w:rsidRPr="00636C73" w14:paraId="4FC72EF9" w14:textId="77777777" w:rsidTr="7107ED0C">
        <w:trPr>
          <w:trHeight w:val="1282"/>
          <w:jc w:val="center"/>
        </w:trPr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3E10F" w14:textId="77777777" w:rsidR="006D775C" w:rsidRPr="00636C73" w:rsidRDefault="00B049BB" w:rsidP="00C978EA">
            <w:pPr>
              <w:pStyle w:val="Tabletext"/>
              <w:jc w:val="center"/>
              <w:rPr>
                <w:lang w:val="ru-RU"/>
              </w:rPr>
            </w:pPr>
            <w:r w:rsidRPr="00636C73">
              <w:rPr>
                <w:noProof/>
                <w:lang w:val="ru-RU" w:eastAsia="zh-CN"/>
              </w:rPr>
              <w:drawing>
                <wp:inline distT="0" distB="0" distL="0" distR="0" wp14:anchorId="52372410" wp14:editId="286F532B">
                  <wp:extent cx="805815" cy="805815"/>
                  <wp:effectExtent l="0" t="0" r="0" b="0"/>
                  <wp:docPr id="4" name="Picture 4" descr="The International Teleocmmunication Union - Connecting the World." title="ITU logo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057C670E" w14:textId="77777777" w:rsidR="00D213A5" w:rsidRPr="00636C73" w:rsidRDefault="00D213A5" w:rsidP="00D213A5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636C73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2B359B3B" w14:textId="108A4547" w:rsidR="006D775C" w:rsidRPr="00636C73" w:rsidRDefault="00D213A5" w:rsidP="00D213A5">
            <w:pPr>
              <w:spacing w:before="0"/>
              <w:rPr>
                <w:rFonts w:ascii="Verdana" w:hAnsi="Verdana"/>
                <w:color w:val="FFFFFF"/>
                <w:sz w:val="28"/>
                <w:szCs w:val="28"/>
                <w:lang w:val="ru-RU"/>
              </w:rPr>
            </w:pPr>
            <w:r w:rsidRPr="00636C73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910059" w14:textId="08EC01DC" w:rsidR="006D775C" w:rsidRPr="00636C73" w:rsidRDefault="006D775C" w:rsidP="315C3A3D">
            <w:pPr>
              <w:spacing w:before="0"/>
              <w:jc w:val="right"/>
              <w:rPr>
                <w:lang w:val="ru-RU"/>
              </w:rPr>
            </w:pPr>
          </w:p>
        </w:tc>
      </w:tr>
      <w:tr w:rsidR="006D775C" w:rsidRPr="00636C73" w14:paraId="12328938" w14:textId="77777777" w:rsidTr="00F04515">
        <w:trPr>
          <w:trHeight w:val="80"/>
          <w:jc w:val="center"/>
        </w:trPr>
        <w:tc>
          <w:tcPr>
            <w:tcW w:w="5103" w:type="dxa"/>
            <w:gridSpan w:val="3"/>
            <w:vAlign w:val="center"/>
          </w:tcPr>
          <w:p w14:paraId="2761DBBA" w14:textId="77777777" w:rsidR="006D775C" w:rsidRPr="00636C73" w:rsidRDefault="006D775C" w:rsidP="00C978EA">
            <w:pPr>
              <w:pStyle w:val="Tabletext"/>
              <w:jc w:val="right"/>
              <w:rPr>
                <w:szCs w:val="18"/>
                <w:lang w:val="ru-RU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0373D2B" w14:textId="2904813C" w:rsidR="006D775C" w:rsidRPr="00636C73" w:rsidRDefault="00746EA0" w:rsidP="00C978EA">
            <w:pPr>
              <w:pStyle w:val="Tabletext"/>
              <w:spacing w:before="120" w:after="120"/>
              <w:rPr>
                <w:szCs w:val="18"/>
                <w:lang w:val="ru-RU"/>
              </w:rPr>
            </w:pPr>
            <w:r w:rsidRPr="00636C73">
              <w:rPr>
                <w:lang w:val="ru-RU"/>
              </w:rPr>
              <w:t xml:space="preserve">Женева, 1 </w:t>
            </w:r>
            <w:r w:rsidR="00F04515" w:rsidRPr="00636C73">
              <w:rPr>
                <w:lang w:val="ru-RU"/>
              </w:rPr>
              <w:t>мая</w:t>
            </w:r>
            <w:r w:rsidRPr="00636C73">
              <w:rPr>
                <w:lang w:val="ru-RU"/>
              </w:rPr>
              <w:t xml:space="preserve"> 202</w:t>
            </w:r>
            <w:r w:rsidR="00F04515" w:rsidRPr="00636C73">
              <w:rPr>
                <w:lang w:val="ru-RU"/>
              </w:rPr>
              <w:t>4</w:t>
            </w:r>
            <w:r w:rsidRPr="00636C73">
              <w:rPr>
                <w:lang w:val="ru-RU"/>
              </w:rPr>
              <w:t xml:space="preserve"> года</w:t>
            </w:r>
          </w:p>
        </w:tc>
      </w:tr>
      <w:tr w:rsidR="006D775C" w:rsidRPr="00636C73" w14:paraId="2822328E" w14:textId="77777777" w:rsidTr="00F04515">
        <w:trPr>
          <w:trHeight w:val="746"/>
          <w:jc w:val="center"/>
        </w:trPr>
        <w:tc>
          <w:tcPr>
            <w:tcW w:w="1276" w:type="dxa"/>
          </w:tcPr>
          <w:p w14:paraId="37C6E0B7" w14:textId="5210AD04" w:rsidR="006D775C" w:rsidRPr="00636C73" w:rsidRDefault="00D40F22" w:rsidP="005E7DFC">
            <w:pPr>
              <w:pStyle w:val="Tabletext"/>
              <w:rPr>
                <w:sz w:val="22"/>
                <w:szCs w:val="22"/>
                <w:lang w:val="ru-RU"/>
              </w:rPr>
            </w:pPr>
            <w:r w:rsidRPr="00636C73">
              <w:rPr>
                <w:b/>
                <w:bCs/>
                <w:sz w:val="22"/>
                <w:szCs w:val="22"/>
                <w:lang w:val="ru-RU"/>
              </w:rPr>
              <w:t>Осн.</w:t>
            </w:r>
            <w:r w:rsidRPr="00636C73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827" w:type="dxa"/>
            <w:gridSpan w:val="2"/>
          </w:tcPr>
          <w:p w14:paraId="63A7AF3C" w14:textId="6461AE67" w:rsidR="006D775C" w:rsidRPr="00636C73" w:rsidRDefault="00D40F22" w:rsidP="005E7DFC">
            <w:pPr>
              <w:pStyle w:val="TSBCircNo"/>
              <w:framePr w:hSpace="0" w:wrap="auto" w:vAnchor="margin" w:hAnchor="text" w:xAlign="left" w:yAlign="inline"/>
              <w:rPr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Циркуляр 1</w:t>
            </w:r>
            <w:r w:rsidR="00182EE7" w:rsidRPr="00636C73">
              <w:rPr>
                <w:sz w:val="22"/>
                <w:szCs w:val="22"/>
                <w:lang w:val="ru-RU"/>
              </w:rPr>
              <w:t>79</w:t>
            </w:r>
            <w:r w:rsidRPr="00636C73">
              <w:rPr>
                <w:sz w:val="22"/>
                <w:szCs w:val="22"/>
                <w:lang w:val="ru-RU"/>
              </w:rPr>
              <w:t xml:space="preserve"> БСЭ</w:t>
            </w:r>
          </w:p>
          <w:p w14:paraId="32FA7A12" w14:textId="54398F86" w:rsidR="006D775C" w:rsidRPr="00636C73" w:rsidRDefault="00182EE7" w:rsidP="005E7DFC">
            <w:pPr>
              <w:pStyle w:val="Tabletext"/>
              <w:rPr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TSAG/BJ</w:t>
            </w:r>
          </w:p>
        </w:tc>
        <w:tc>
          <w:tcPr>
            <w:tcW w:w="4820" w:type="dxa"/>
            <w:gridSpan w:val="2"/>
            <w:vMerge w:val="restart"/>
          </w:tcPr>
          <w:p w14:paraId="4E29E63F" w14:textId="77777777" w:rsidR="00315F99" w:rsidRPr="00636C73" w:rsidRDefault="00315F99" w:rsidP="005E7DFC">
            <w:pPr>
              <w:pStyle w:val="Tabletext"/>
              <w:rPr>
                <w:sz w:val="22"/>
                <w:szCs w:val="22"/>
                <w:lang w:val="ru-RU"/>
              </w:rPr>
            </w:pPr>
            <w:r w:rsidRPr="00636C73">
              <w:rPr>
                <w:b/>
                <w:bCs/>
                <w:sz w:val="22"/>
                <w:szCs w:val="22"/>
                <w:lang w:val="ru-RU"/>
              </w:rPr>
              <w:t>Кому</w:t>
            </w:r>
            <w:r w:rsidRPr="00636C73">
              <w:rPr>
                <w:sz w:val="22"/>
                <w:szCs w:val="22"/>
                <w:lang w:val="ru-RU"/>
              </w:rPr>
              <w:t>:</w:t>
            </w:r>
          </w:p>
          <w:p w14:paraId="3103D493" w14:textId="17E1EFB8" w:rsidR="006D775C" w:rsidRPr="00636C73" w:rsidRDefault="00667586" w:rsidP="005E7DFC">
            <w:pPr>
              <w:pStyle w:val="Tabletext"/>
              <w:ind w:left="284" w:hanging="284"/>
              <w:rPr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‒</w:t>
            </w:r>
            <w:r w:rsidRPr="00636C73">
              <w:rPr>
                <w:sz w:val="22"/>
                <w:szCs w:val="22"/>
                <w:lang w:val="ru-RU"/>
              </w:rPr>
              <w:tab/>
            </w:r>
            <w:r w:rsidR="00315F99" w:rsidRPr="00636C73">
              <w:rPr>
                <w:sz w:val="22"/>
                <w:szCs w:val="22"/>
                <w:lang w:val="ru-RU"/>
              </w:rPr>
              <w:t>Администрациям Государств – Членов Союза</w:t>
            </w:r>
          </w:p>
          <w:p w14:paraId="7702CEF7" w14:textId="77777777" w:rsidR="00F04515" w:rsidRPr="00636C73" w:rsidRDefault="00F04515" w:rsidP="005E7DFC">
            <w:pPr>
              <w:pStyle w:val="Tabletext"/>
              <w:ind w:left="284" w:hanging="284"/>
              <w:rPr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‒</w:t>
            </w:r>
            <w:r w:rsidRPr="00636C73">
              <w:rPr>
                <w:sz w:val="22"/>
                <w:szCs w:val="22"/>
                <w:lang w:val="ru-RU"/>
              </w:rPr>
              <w:tab/>
              <w:t>Членам Сектора МСЭ-Т</w:t>
            </w:r>
          </w:p>
          <w:p w14:paraId="7AFED833" w14:textId="77777777" w:rsidR="00165A31" w:rsidRPr="00636C73" w:rsidRDefault="00165A31" w:rsidP="005E7DFC">
            <w:pPr>
              <w:pStyle w:val="Tabletext"/>
              <w:rPr>
                <w:sz w:val="22"/>
                <w:szCs w:val="22"/>
                <w:lang w:val="ru-RU"/>
              </w:rPr>
            </w:pPr>
            <w:r w:rsidRPr="00636C73">
              <w:rPr>
                <w:b/>
                <w:bCs/>
                <w:sz w:val="22"/>
                <w:szCs w:val="22"/>
                <w:lang w:val="ru-RU"/>
              </w:rPr>
              <w:t>Копии</w:t>
            </w:r>
            <w:r w:rsidRPr="00636C73">
              <w:rPr>
                <w:sz w:val="22"/>
                <w:szCs w:val="22"/>
                <w:lang w:val="ru-RU"/>
              </w:rPr>
              <w:t>:</w:t>
            </w:r>
          </w:p>
          <w:p w14:paraId="629B5794" w14:textId="3E2EB057" w:rsidR="00165A31" w:rsidRPr="00636C73" w:rsidRDefault="00667586" w:rsidP="005E7DFC">
            <w:pPr>
              <w:pStyle w:val="Tabletext"/>
              <w:ind w:left="284" w:hanging="284"/>
              <w:rPr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‒</w:t>
            </w:r>
            <w:r w:rsidRPr="00636C73">
              <w:rPr>
                <w:sz w:val="22"/>
                <w:szCs w:val="22"/>
                <w:lang w:val="ru-RU"/>
              </w:rPr>
              <w:tab/>
            </w:r>
            <w:r w:rsidR="00165A31" w:rsidRPr="00636C73">
              <w:rPr>
                <w:sz w:val="22"/>
                <w:szCs w:val="22"/>
                <w:lang w:val="ru-RU"/>
              </w:rPr>
              <w:t>Ассоциированным членам</w:t>
            </w:r>
            <w:r w:rsidR="00F04515" w:rsidRPr="00636C73">
              <w:rPr>
                <w:sz w:val="22"/>
                <w:szCs w:val="22"/>
                <w:lang w:val="ru-RU"/>
              </w:rPr>
              <w:t xml:space="preserve"> исследовательских комиссий </w:t>
            </w:r>
            <w:r w:rsidR="00165A31" w:rsidRPr="00636C73">
              <w:rPr>
                <w:sz w:val="22"/>
                <w:szCs w:val="22"/>
                <w:lang w:val="ru-RU"/>
              </w:rPr>
              <w:t>МСЭ</w:t>
            </w:r>
            <w:r w:rsidRPr="00636C73">
              <w:rPr>
                <w:sz w:val="22"/>
                <w:szCs w:val="22"/>
                <w:lang w:val="ru-RU"/>
              </w:rPr>
              <w:noBreakHyphen/>
            </w:r>
            <w:r w:rsidR="00165A31" w:rsidRPr="00636C73">
              <w:rPr>
                <w:sz w:val="22"/>
                <w:szCs w:val="22"/>
                <w:lang w:val="ru-RU"/>
              </w:rPr>
              <w:t>Т</w:t>
            </w:r>
          </w:p>
          <w:p w14:paraId="7C7BA287" w14:textId="63DB944E" w:rsidR="00165A31" w:rsidRPr="00636C73" w:rsidRDefault="00667586" w:rsidP="005E7DFC">
            <w:pPr>
              <w:pStyle w:val="Tabletext"/>
              <w:ind w:left="284" w:hanging="284"/>
              <w:rPr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‒</w:t>
            </w:r>
            <w:r w:rsidRPr="00636C73">
              <w:rPr>
                <w:sz w:val="22"/>
                <w:szCs w:val="22"/>
                <w:lang w:val="ru-RU"/>
              </w:rPr>
              <w:tab/>
            </w:r>
            <w:r w:rsidR="00165A31" w:rsidRPr="00636C73">
              <w:rPr>
                <w:sz w:val="22"/>
                <w:szCs w:val="22"/>
                <w:lang w:val="ru-RU"/>
              </w:rPr>
              <w:t>Академическим организациям – Членам МСЭ</w:t>
            </w:r>
          </w:p>
          <w:p w14:paraId="2E17061C" w14:textId="526D4987" w:rsidR="00165A31" w:rsidRPr="00636C73" w:rsidRDefault="00667586" w:rsidP="005E7DFC">
            <w:pPr>
              <w:pStyle w:val="Tabletext"/>
              <w:ind w:left="284" w:hanging="284"/>
              <w:rPr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‒</w:t>
            </w:r>
            <w:r w:rsidRPr="00636C73">
              <w:rPr>
                <w:sz w:val="22"/>
                <w:szCs w:val="22"/>
                <w:lang w:val="ru-RU"/>
              </w:rPr>
              <w:tab/>
            </w:r>
            <w:r w:rsidR="00165A31" w:rsidRPr="00636C73">
              <w:rPr>
                <w:sz w:val="22"/>
                <w:szCs w:val="22"/>
                <w:lang w:val="ru-RU"/>
              </w:rPr>
              <w:t>Председателю и заместителям председателя</w:t>
            </w:r>
            <w:r w:rsidR="00F04515" w:rsidRPr="00636C73">
              <w:rPr>
                <w:sz w:val="22"/>
                <w:szCs w:val="22"/>
                <w:lang w:val="ru-RU"/>
              </w:rPr>
              <w:t> КГСЭ</w:t>
            </w:r>
          </w:p>
          <w:p w14:paraId="44523DC2" w14:textId="6263D53D" w:rsidR="00165A31" w:rsidRPr="00636C73" w:rsidRDefault="00667586" w:rsidP="005E7DFC">
            <w:pPr>
              <w:pStyle w:val="Tabletext"/>
              <w:ind w:left="284" w:hanging="284"/>
              <w:rPr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‒</w:t>
            </w:r>
            <w:r w:rsidRPr="00636C73">
              <w:rPr>
                <w:sz w:val="22"/>
                <w:szCs w:val="22"/>
                <w:lang w:val="ru-RU"/>
              </w:rPr>
              <w:tab/>
            </w:r>
            <w:r w:rsidR="00165A31" w:rsidRPr="00636C73">
              <w:rPr>
                <w:sz w:val="22"/>
                <w:szCs w:val="22"/>
                <w:lang w:val="ru-RU"/>
              </w:rPr>
              <w:t>Директору Бюро развития электросвязи</w:t>
            </w:r>
          </w:p>
          <w:p w14:paraId="3872D355" w14:textId="5600CA7E" w:rsidR="00165A31" w:rsidRPr="00636C73" w:rsidRDefault="00667586" w:rsidP="005E7DFC">
            <w:pPr>
              <w:pStyle w:val="Tabletext"/>
              <w:ind w:left="284" w:hanging="284"/>
              <w:rPr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‒</w:t>
            </w:r>
            <w:r w:rsidRPr="00636C73">
              <w:rPr>
                <w:sz w:val="22"/>
                <w:szCs w:val="22"/>
                <w:lang w:val="ru-RU"/>
              </w:rPr>
              <w:tab/>
            </w:r>
            <w:r w:rsidR="00165A31" w:rsidRPr="00636C73">
              <w:rPr>
                <w:sz w:val="22"/>
                <w:szCs w:val="22"/>
                <w:lang w:val="ru-RU"/>
              </w:rPr>
              <w:t>Директору Бюро радиосвязи</w:t>
            </w:r>
          </w:p>
        </w:tc>
      </w:tr>
      <w:tr w:rsidR="00182EE7" w:rsidRPr="00636C73" w14:paraId="22805FF0" w14:textId="77777777" w:rsidTr="00F04515">
        <w:trPr>
          <w:trHeight w:val="221"/>
          <w:jc w:val="center"/>
        </w:trPr>
        <w:tc>
          <w:tcPr>
            <w:tcW w:w="1276" w:type="dxa"/>
          </w:tcPr>
          <w:p w14:paraId="42FA40C9" w14:textId="77777777" w:rsidR="00182EE7" w:rsidRPr="00636C73" w:rsidRDefault="00182EE7" w:rsidP="00182EE7">
            <w:pPr>
              <w:pStyle w:val="Tabletext"/>
              <w:rPr>
                <w:sz w:val="22"/>
                <w:szCs w:val="22"/>
                <w:lang w:val="ru-RU"/>
              </w:rPr>
            </w:pPr>
            <w:r w:rsidRPr="00636C73">
              <w:rPr>
                <w:b/>
                <w:bCs/>
                <w:sz w:val="22"/>
                <w:szCs w:val="22"/>
                <w:lang w:val="ru-RU"/>
              </w:rPr>
              <w:t>Тел.</w:t>
            </w:r>
            <w:r w:rsidRPr="00636C73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827" w:type="dxa"/>
            <w:gridSpan w:val="2"/>
          </w:tcPr>
          <w:p w14:paraId="159438A3" w14:textId="0DEC87BA" w:rsidR="00182EE7" w:rsidRPr="00636C73" w:rsidRDefault="00182EE7" w:rsidP="00182EE7">
            <w:pPr>
              <w:pStyle w:val="Tabletext"/>
              <w:rPr>
                <w:b/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+41 22 730 63</w:t>
            </w:r>
            <w:r w:rsidRPr="00636C73">
              <w:rPr>
                <w:sz w:val="22"/>
                <w:szCs w:val="22"/>
                <w:lang w:val="ru-RU" w:eastAsia="ja-JP"/>
              </w:rPr>
              <w:t>11</w:t>
            </w:r>
          </w:p>
        </w:tc>
        <w:tc>
          <w:tcPr>
            <w:tcW w:w="4820" w:type="dxa"/>
            <w:gridSpan w:val="2"/>
            <w:vMerge/>
          </w:tcPr>
          <w:p w14:paraId="724D81FB" w14:textId="77777777" w:rsidR="00182EE7" w:rsidRPr="00636C73" w:rsidRDefault="00182EE7" w:rsidP="00182EE7">
            <w:pPr>
              <w:pStyle w:val="Tabletext"/>
              <w:ind w:left="142" w:hanging="142"/>
              <w:rPr>
                <w:sz w:val="22"/>
                <w:szCs w:val="22"/>
                <w:lang w:val="ru-RU"/>
              </w:rPr>
            </w:pPr>
          </w:p>
        </w:tc>
      </w:tr>
      <w:tr w:rsidR="00182EE7" w:rsidRPr="00636C73" w14:paraId="2525B5C0" w14:textId="77777777" w:rsidTr="000B4536">
        <w:trPr>
          <w:trHeight w:val="2289"/>
          <w:jc w:val="center"/>
        </w:trPr>
        <w:tc>
          <w:tcPr>
            <w:tcW w:w="1276" w:type="dxa"/>
          </w:tcPr>
          <w:p w14:paraId="3899C144" w14:textId="77777777" w:rsidR="00182EE7" w:rsidRPr="00636C73" w:rsidRDefault="00182EE7" w:rsidP="00182EE7">
            <w:pPr>
              <w:pStyle w:val="Tabletext"/>
              <w:rPr>
                <w:b/>
                <w:sz w:val="22"/>
                <w:szCs w:val="22"/>
                <w:lang w:val="ru-RU"/>
              </w:rPr>
            </w:pPr>
            <w:r w:rsidRPr="00636C73">
              <w:rPr>
                <w:b/>
                <w:bCs/>
                <w:sz w:val="22"/>
                <w:szCs w:val="22"/>
                <w:lang w:val="ru-RU"/>
              </w:rPr>
              <w:t>Факс</w:t>
            </w:r>
            <w:r w:rsidRPr="00636C73">
              <w:rPr>
                <w:sz w:val="22"/>
                <w:szCs w:val="22"/>
                <w:lang w:val="ru-RU"/>
              </w:rPr>
              <w:t>:</w:t>
            </w:r>
          </w:p>
          <w:p w14:paraId="31ED4771" w14:textId="7D981B1A" w:rsidR="00182EE7" w:rsidRPr="00636C73" w:rsidRDefault="00182EE7" w:rsidP="00182EE7">
            <w:pPr>
              <w:pStyle w:val="Tabletext"/>
              <w:rPr>
                <w:sz w:val="22"/>
                <w:szCs w:val="22"/>
                <w:lang w:val="ru-RU"/>
              </w:rPr>
            </w:pPr>
            <w:r w:rsidRPr="00636C73">
              <w:rPr>
                <w:b/>
                <w:bCs/>
                <w:sz w:val="22"/>
                <w:szCs w:val="22"/>
                <w:lang w:val="ru-RU"/>
              </w:rPr>
              <w:t>Эл. почта</w:t>
            </w:r>
            <w:r w:rsidRPr="00636C73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827" w:type="dxa"/>
            <w:gridSpan w:val="2"/>
          </w:tcPr>
          <w:p w14:paraId="43E85C16" w14:textId="77777777" w:rsidR="00182EE7" w:rsidRPr="00636C73" w:rsidRDefault="00182EE7" w:rsidP="00182EE7">
            <w:pPr>
              <w:pStyle w:val="Tabletext"/>
              <w:rPr>
                <w:sz w:val="22"/>
                <w:szCs w:val="22"/>
                <w:lang w:val="ru-RU"/>
              </w:rPr>
            </w:pPr>
            <w:r w:rsidRPr="00636C73">
              <w:rPr>
                <w:sz w:val="22"/>
                <w:szCs w:val="22"/>
                <w:lang w:val="ru-RU"/>
              </w:rPr>
              <w:t>+41 22 730 5853</w:t>
            </w:r>
          </w:p>
          <w:p w14:paraId="76DA77F0" w14:textId="0A6B2709" w:rsidR="00182EE7" w:rsidRPr="00636C73" w:rsidRDefault="004F50D3" w:rsidP="00182EE7">
            <w:pPr>
              <w:pStyle w:val="Tabletext"/>
              <w:rPr>
                <w:b/>
                <w:sz w:val="22"/>
                <w:szCs w:val="22"/>
                <w:lang w:val="ru-RU"/>
              </w:rPr>
            </w:pPr>
            <w:hyperlink r:id="rId12" w:history="1">
              <w:bookmarkStart w:id="0" w:name="lt_pId044"/>
              <w:r w:rsidR="00182EE7" w:rsidRPr="00636C73">
                <w:rPr>
                  <w:rStyle w:val="Hyperlink"/>
                  <w:bCs/>
                  <w:sz w:val="22"/>
                  <w:szCs w:val="22"/>
                  <w:lang w:val="ru-RU" w:eastAsia="ja-JP"/>
                </w:rPr>
                <w:t>tsbtsag@itu.int</w:t>
              </w:r>
              <w:bookmarkEnd w:id="0"/>
            </w:hyperlink>
          </w:p>
        </w:tc>
        <w:tc>
          <w:tcPr>
            <w:tcW w:w="4820" w:type="dxa"/>
            <w:gridSpan w:val="2"/>
            <w:vMerge/>
          </w:tcPr>
          <w:p w14:paraId="363833BD" w14:textId="77777777" w:rsidR="00182EE7" w:rsidRPr="00636C73" w:rsidRDefault="00182EE7" w:rsidP="00182EE7">
            <w:pPr>
              <w:pStyle w:val="Tabletext"/>
              <w:ind w:left="142" w:hanging="142"/>
              <w:rPr>
                <w:sz w:val="22"/>
                <w:szCs w:val="22"/>
                <w:lang w:val="ru-RU"/>
              </w:rPr>
            </w:pPr>
          </w:p>
        </w:tc>
      </w:tr>
      <w:tr w:rsidR="006D775C" w:rsidRPr="00636C73" w14:paraId="1F5DA09D" w14:textId="77777777" w:rsidTr="000B4536">
        <w:trPr>
          <w:trHeight w:val="566"/>
          <w:jc w:val="center"/>
        </w:trPr>
        <w:tc>
          <w:tcPr>
            <w:tcW w:w="1276" w:type="dxa"/>
          </w:tcPr>
          <w:p w14:paraId="06A023BE" w14:textId="77777777" w:rsidR="006D775C" w:rsidRPr="00636C73" w:rsidRDefault="00D40F22" w:rsidP="00463864">
            <w:pPr>
              <w:pStyle w:val="Tabletext"/>
              <w:spacing w:before="60" w:after="60"/>
              <w:rPr>
                <w:rFonts w:cstheme="minorHAnsi"/>
                <w:sz w:val="22"/>
                <w:szCs w:val="22"/>
                <w:lang w:val="ru-RU"/>
              </w:rPr>
            </w:pPr>
            <w:r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>Предмет:</w:t>
            </w:r>
          </w:p>
        </w:tc>
        <w:tc>
          <w:tcPr>
            <w:tcW w:w="8647" w:type="dxa"/>
            <w:gridSpan w:val="4"/>
          </w:tcPr>
          <w:p w14:paraId="4887DE07" w14:textId="0EF4A882" w:rsidR="006D775C" w:rsidRPr="00636C73" w:rsidRDefault="00D40F22" w:rsidP="00D213A5">
            <w:pPr>
              <w:pStyle w:val="Tabletext"/>
              <w:spacing w:before="60" w:after="60"/>
              <w:jc w:val="both"/>
              <w:rPr>
                <w:rFonts w:cstheme="minorHAnsi"/>
                <w:sz w:val="22"/>
                <w:szCs w:val="22"/>
                <w:lang w:val="ru-RU"/>
              </w:rPr>
            </w:pPr>
            <w:r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>Предлагаемое аннулирование Рекомендаци</w:t>
            </w:r>
            <w:r w:rsidR="00F04515"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>й</w:t>
            </w:r>
            <w:r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 xml:space="preserve"> МСЭ-Т </w:t>
            </w:r>
            <w:r w:rsidR="00F04515"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>А.4 (2012 г.) и А.6 (2012 г.)</w:t>
            </w:r>
            <w:r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 xml:space="preserve">, согласованное </w:t>
            </w:r>
            <w:r w:rsidR="00F04515"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 xml:space="preserve">КГСЭ </w:t>
            </w:r>
            <w:r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 xml:space="preserve">на </w:t>
            </w:r>
            <w:r w:rsidR="00F04515"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 xml:space="preserve">ее </w:t>
            </w:r>
            <w:r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 xml:space="preserve">собрании </w:t>
            </w:r>
            <w:r w:rsidR="00F04515"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>26 января</w:t>
            </w:r>
            <w:r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 xml:space="preserve"> 202</w:t>
            </w:r>
            <w:r w:rsidR="00F04515"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>4</w:t>
            </w:r>
            <w:r w:rsidRPr="00636C73">
              <w:rPr>
                <w:rFonts w:cstheme="minorHAnsi"/>
                <w:b/>
                <w:bCs/>
                <w:sz w:val="22"/>
                <w:szCs w:val="22"/>
                <w:lang w:val="ru-RU"/>
              </w:rPr>
              <w:t xml:space="preserve"> года</w:t>
            </w:r>
          </w:p>
        </w:tc>
      </w:tr>
    </w:tbl>
    <w:p w14:paraId="1A7DF95A" w14:textId="255AC5ED" w:rsidR="00C978EA" w:rsidRPr="00636C73" w:rsidRDefault="00C978EA" w:rsidP="00011531">
      <w:pPr>
        <w:spacing w:before="240" w:line="260" w:lineRule="exact"/>
        <w:rPr>
          <w:rFonts w:cstheme="minorHAnsi"/>
          <w:szCs w:val="22"/>
          <w:lang w:val="ru-RU"/>
        </w:rPr>
      </w:pPr>
      <w:r w:rsidRPr="00636C73">
        <w:rPr>
          <w:rFonts w:cstheme="minorHAnsi"/>
          <w:szCs w:val="22"/>
          <w:lang w:val="ru-RU"/>
        </w:rPr>
        <w:t>Уважаемая госпожа,</w:t>
      </w:r>
      <w:r w:rsidR="00CC4595" w:rsidRPr="00636C73">
        <w:rPr>
          <w:rFonts w:cstheme="minorHAnsi"/>
          <w:szCs w:val="22"/>
          <w:lang w:val="ru-RU"/>
        </w:rPr>
        <w:br/>
      </w:r>
      <w:r w:rsidRPr="00636C73">
        <w:rPr>
          <w:rFonts w:cstheme="minorHAnsi"/>
          <w:szCs w:val="22"/>
          <w:lang w:val="ru-RU"/>
        </w:rPr>
        <w:t>уважаемый господин,</w:t>
      </w:r>
    </w:p>
    <w:p w14:paraId="6DD3B98D" w14:textId="30BCBF2A" w:rsidR="00C978EA" w:rsidRPr="00636C73" w:rsidRDefault="00C978EA" w:rsidP="00636C73">
      <w:pPr>
        <w:spacing w:line="260" w:lineRule="exact"/>
        <w:jc w:val="both"/>
        <w:rPr>
          <w:rFonts w:cstheme="minorHAnsi"/>
          <w:szCs w:val="22"/>
          <w:lang w:val="ru-RU"/>
        </w:rPr>
      </w:pPr>
      <w:r w:rsidRPr="00636C73">
        <w:rPr>
          <w:rFonts w:cstheme="minorHAnsi"/>
          <w:szCs w:val="22"/>
          <w:lang w:val="ru-RU"/>
        </w:rPr>
        <w:t>1</w:t>
      </w:r>
      <w:r w:rsidRPr="00636C73">
        <w:rPr>
          <w:rFonts w:cstheme="minorHAnsi"/>
          <w:szCs w:val="22"/>
          <w:lang w:val="ru-RU"/>
        </w:rPr>
        <w:tab/>
        <w:t xml:space="preserve">По просьбе </w:t>
      </w:r>
      <w:r w:rsidR="0042228E" w:rsidRPr="00636C73">
        <w:rPr>
          <w:rFonts w:cstheme="minorHAnsi"/>
          <w:szCs w:val="22"/>
          <w:lang w:val="ru-RU"/>
        </w:rPr>
        <w:t>п</w:t>
      </w:r>
      <w:r w:rsidRPr="00636C73">
        <w:rPr>
          <w:rFonts w:cstheme="minorHAnsi"/>
          <w:szCs w:val="22"/>
          <w:lang w:val="ru-RU"/>
        </w:rPr>
        <w:t>редседателя</w:t>
      </w:r>
      <w:r w:rsidR="0042228E" w:rsidRPr="00636C73">
        <w:rPr>
          <w:rFonts w:cstheme="minorHAnsi"/>
          <w:szCs w:val="22"/>
          <w:lang w:val="ru-RU"/>
        </w:rPr>
        <w:t xml:space="preserve"> Консультативной группы по стандартизации электросвязи (КГСЭ)</w:t>
      </w:r>
      <w:r w:rsidRPr="00636C73">
        <w:rPr>
          <w:rFonts w:cstheme="minorHAnsi"/>
          <w:szCs w:val="22"/>
          <w:lang w:val="ru-RU"/>
        </w:rPr>
        <w:t xml:space="preserve"> </w:t>
      </w:r>
      <w:r w:rsidR="0090526C" w:rsidRPr="00636C73">
        <w:rPr>
          <w:rFonts w:cstheme="minorHAnsi"/>
          <w:szCs w:val="22"/>
          <w:lang w:val="ru-RU"/>
        </w:rPr>
        <w:t>имею честь сообщить вам</w:t>
      </w:r>
      <w:r w:rsidRPr="00636C73">
        <w:rPr>
          <w:rFonts w:cstheme="minorHAnsi"/>
          <w:szCs w:val="22"/>
          <w:lang w:val="ru-RU"/>
        </w:rPr>
        <w:t xml:space="preserve">, что </w:t>
      </w:r>
      <w:r w:rsidR="0042228E" w:rsidRPr="00636C73">
        <w:rPr>
          <w:rFonts w:cstheme="minorHAnsi"/>
          <w:szCs w:val="22"/>
          <w:lang w:val="ru-RU"/>
        </w:rPr>
        <w:t>КГСЭ</w:t>
      </w:r>
      <w:r w:rsidRPr="00636C73">
        <w:rPr>
          <w:rFonts w:cstheme="minorHAnsi"/>
          <w:szCs w:val="22"/>
          <w:lang w:val="ru-RU"/>
        </w:rPr>
        <w:t xml:space="preserve"> на своем собрании, состоявшемся </w:t>
      </w:r>
      <w:r w:rsidR="0042228E" w:rsidRPr="00636C73">
        <w:rPr>
          <w:rFonts w:cstheme="minorHAnsi"/>
          <w:szCs w:val="22"/>
          <w:lang w:val="ru-RU" w:eastAsia="ja-JP"/>
        </w:rPr>
        <w:t>22</w:t>
      </w:r>
      <w:r w:rsidR="0042228E" w:rsidRPr="00636C73">
        <w:rPr>
          <w:rFonts w:eastAsia="Yu Mincho" w:cstheme="minorHAnsi"/>
          <w:szCs w:val="22"/>
          <w:lang w:val="ru-RU" w:eastAsia="ja-JP"/>
        </w:rPr>
        <w:t>–</w:t>
      </w:r>
      <w:r w:rsidR="0042228E" w:rsidRPr="00636C73">
        <w:rPr>
          <w:rFonts w:cstheme="minorHAnsi"/>
          <w:szCs w:val="22"/>
          <w:lang w:val="ru-RU" w:eastAsia="ja-JP"/>
        </w:rPr>
        <w:t>26 января 2024</w:t>
      </w:r>
      <w:r w:rsidR="0042228E" w:rsidRPr="00636C73">
        <w:rPr>
          <w:rFonts w:cstheme="minorHAnsi"/>
          <w:szCs w:val="22"/>
          <w:lang w:val="ru-RU"/>
        </w:rPr>
        <w:t> </w:t>
      </w:r>
      <w:r w:rsidRPr="00636C73">
        <w:rPr>
          <w:rFonts w:cstheme="minorHAnsi"/>
          <w:szCs w:val="22"/>
          <w:lang w:val="ru-RU"/>
        </w:rPr>
        <w:t>года, приняла решение аннулирова</w:t>
      </w:r>
      <w:r w:rsidR="0042228E" w:rsidRPr="00636C73">
        <w:rPr>
          <w:rFonts w:cstheme="minorHAnsi"/>
          <w:szCs w:val="22"/>
          <w:lang w:val="ru-RU"/>
        </w:rPr>
        <w:t>ть</w:t>
      </w:r>
      <w:r w:rsidRPr="00636C73">
        <w:rPr>
          <w:rFonts w:cstheme="minorHAnsi"/>
          <w:szCs w:val="22"/>
          <w:lang w:val="ru-RU"/>
        </w:rPr>
        <w:t xml:space="preserve"> Рекомендаци</w:t>
      </w:r>
      <w:r w:rsidR="0042228E" w:rsidRPr="00636C73">
        <w:rPr>
          <w:rFonts w:cstheme="minorHAnsi"/>
          <w:szCs w:val="22"/>
          <w:lang w:val="ru-RU"/>
        </w:rPr>
        <w:t>и</w:t>
      </w:r>
      <w:r w:rsidRPr="00636C73">
        <w:rPr>
          <w:rFonts w:cstheme="minorHAnsi"/>
          <w:szCs w:val="22"/>
          <w:lang w:val="ru-RU"/>
        </w:rPr>
        <w:t xml:space="preserve"> МСЭ-Т </w:t>
      </w:r>
      <w:r w:rsidR="0042228E" w:rsidRPr="00636C73">
        <w:rPr>
          <w:rFonts w:cstheme="minorHAnsi"/>
          <w:szCs w:val="22"/>
          <w:lang w:val="ru-RU"/>
        </w:rPr>
        <w:t>А.4 (2012</w:t>
      </w:r>
      <w:r w:rsidR="00D213A5" w:rsidRPr="00636C73">
        <w:rPr>
          <w:rFonts w:cstheme="minorHAnsi"/>
          <w:szCs w:val="22"/>
          <w:lang w:val="ru-RU"/>
        </w:rPr>
        <w:t> </w:t>
      </w:r>
      <w:r w:rsidR="0042228E" w:rsidRPr="00636C73">
        <w:rPr>
          <w:rFonts w:cstheme="minorHAnsi"/>
          <w:szCs w:val="22"/>
          <w:lang w:val="ru-RU"/>
        </w:rPr>
        <w:t>г.) и А.6 (2012</w:t>
      </w:r>
      <w:r w:rsidR="00D213A5" w:rsidRPr="00636C73">
        <w:rPr>
          <w:rFonts w:cstheme="minorHAnsi"/>
          <w:szCs w:val="22"/>
          <w:lang w:val="ru-RU"/>
        </w:rPr>
        <w:t> </w:t>
      </w:r>
      <w:r w:rsidR="0042228E" w:rsidRPr="00636C73">
        <w:rPr>
          <w:rFonts w:cstheme="minorHAnsi"/>
          <w:szCs w:val="22"/>
          <w:lang w:val="ru-RU"/>
        </w:rPr>
        <w:t xml:space="preserve">г.) </w:t>
      </w:r>
      <w:r w:rsidRPr="00636C73">
        <w:rPr>
          <w:rFonts w:cstheme="minorHAnsi"/>
          <w:szCs w:val="22"/>
          <w:lang w:val="ru-RU"/>
        </w:rPr>
        <w:t>в соответствии с положениями п.</w:t>
      </w:r>
      <w:r w:rsidR="00E3051F" w:rsidRPr="00636C73">
        <w:rPr>
          <w:rFonts w:cstheme="minorHAnsi"/>
          <w:szCs w:val="22"/>
          <w:lang w:val="ru-RU"/>
        </w:rPr>
        <w:t> </w:t>
      </w:r>
      <w:r w:rsidRPr="00636C73">
        <w:rPr>
          <w:rFonts w:cstheme="minorHAnsi"/>
          <w:szCs w:val="22"/>
          <w:lang w:val="ru-RU"/>
        </w:rPr>
        <w:t>9.8.2</w:t>
      </w:r>
      <w:r w:rsidR="0042228E" w:rsidRPr="00636C73">
        <w:rPr>
          <w:rFonts w:cstheme="minorHAnsi"/>
          <w:szCs w:val="22"/>
          <w:lang w:val="ru-RU"/>
        </w:rPr>
        <w:t xml:space="preserve"> раздела 9 </w:t>
      </w:r>
      <w:r w:rsidRPr="00636C73">
        <w:rPr>
          <w:rFonts w:cstheme="minorHAnsi"/>
          <w:szCs w:val="22"/>
          <w:lang w:val="ru-RU"/>
        </w:rPr>
        <w:t>Резолюции</w:t>
      </w:r>
      <w:r w:rsidR="0042228E" w:rsidRPr="00636C73">
        <w:rPr>
          <w:rFonts w:cstheme="minorHAnsi"/>
          <w:szCs w:val="22"/>
          <w:lang w:val="ru-RU"/>
        </w:rPr>
        <w:t> </w:t>
      </w:r>
      <w:r w:rsidRPr="00636C73">
        <w:rPr>
          <w:rFonts w:cstheme="minorHAnsi"/>
          <w:szCs w:val="22"/>
          <w:lang w:val="ru-RU"/>
        </w:rPr>
        <w:t>1 ВАСЭ (Пересм.</w:t>
      </w:r>
      <w:r w:rsidR="00D213A5" w:rsidRPr="00636C73">
        <w:rPr>
          <w:rFonts w:cstheme="minorHAnsi"/>
          <w:szCs w:val="22"/>
          <w:lang w:val="ru-RU"/>
        </w:rPr>
        <w:t> </w:t>
      </w:r>
      <w:r w:rsidRPr="00636C73">
        <w:rPr>
          <w:rFonts w:cstheme="minorHAnsi"/>
          <w:szCs w:val="22"/>
          <w:lang w:val="ru-RU"/>
        </w:rPr>
        <w:t>Женева, 2022</w:t>
      </w:r>
      <w:r w:rsidR="0090526C" w:rsidRPr="00636C73">
        <w:rPr>
          <w:rFonts w:cstheme="minorHAnsi"/>
          <w:szCs w:val="22"/>
          <w:lang w:val="ru-RU"/>
        </w:rPr>
        <w:t> </w:t>
      </w:r>
      <w:r w:rsidRPr="00636C73">
        <w:rPr>
          <w:rFonts w:cstheme="minorHAnsi"/>
          <w:szCs w:val="22"/>
          <w:lang w:val="ru-RU"/>
        </w:rPr>
        <w:t>г.)</w:t>
      </w:r>
      <w:r w:rsidR="0090526C" w:rsidRPr="00636C73">
        <w:rPr>
          <w:rFonts w:cstheme="minorHAnsi"/>
          <w:szCs w:val="22"/>
          <w:lang w:val="ru-RU"/>
        </w:rPr>
        <w:t>, согласуясь с утверждением (решение ТПУ) новой Рекомендации МСЭ-T A.24 ("</w:t>
      </w:r>
      <w:r w:rsidR="0090526C" w:rsidRPr="00636C73">
        <w:rPr>
          <w:rFonts w:cstheme="minorHAnsi"/>
          <w:color w:val="000000"/>
          <w:szCs w:val="22"/>
          <w:shd w:val="clear" w:color="auto" w:fill="FFFFFF"/>
          <w:lang w:val="ru-RU"/>
        </w:rPr>
        <w:t>Сотрудничество и обмен информацией с другими организациями"</w:t>
      </w:r>
      <w:r w:rsidR="0090526C" w:rsidRPr="00636C73">
        <w:rPr>
          <w:rFonts w:cstheme="minorHAnsi"/>
          <w:szCs w:val="22"/>
          <w:lang w:val="ru-RU"/>
        </w:rPr>
        <w:t>)</w:t>
      </w:r>
      <w:r w:rsidRPr="00636C73">
        <w:rPr>
          <w:rFonts w:cstheme="minorHAnsi"/>
          <w:szCs w:val="22"/>
          <w:lang w:val="ru-RU"/>
        </w:rPr>
        <w:t xml:space="preserve">. </w:t>
      </w:r>
      <w:r w:rsidR="0090526C" w:rsidRPr="00636C73">
        <w:rPr>
          <w:rFonts w:cstheme="minorHAnsi"/>
          <w:szCs w:val="22"/>
          <w:lang w:val="ru-RU"/>
        </w:rPr>
        <w:t>В собрании участвовали 42</w:t>
      </w:r>
      <w:r w:rsidR="00D213A5" w:rsidRPr="00636C73">
        <w:rPr>
          <w:rFonts w:cstheme="minorHAnsi"/>
          <w:szCs w:val="22"/>
          <w:lang w:val="ru-RU"/>
        </w:rPr>
        <w:t> </w:t>
      </w:r>
      <w:r w:rsidR="0090526C" w:rsidRPr="00636C73">
        <w:rPr>
          <w:rFonts w:cstheme="minorHAnsi"/>
          <w:szCs w:val="22"/>
          <w:lang w:val="ru-RU"/>
        </w:rPr>
        <w:t>Государства-Члена и 24</w:t>
      </w:r>
      <w:r w:rsidR="00D213A5" w:rsidRPr="00636C73">
        <w:rPr>
          <w:rFonts w:cstheme="minorHAnsi"/>
          <w:szCs w:val="22"/>
          <w:lang w:val="ru-RU"/>
        </w:rPr>
        <w:t> </w:t>
      </w:r>
      <w:r w:rsidR="0090526C" w:rsidRPr="00636C73">
        <w:rPr>
          <w:rFonts w:cstheme="minorHAnsi"/>
          <w:szCs w:val="22"/>
          <w:lang w:val="ru-RU"/>
        </w:rPr>
        <w:t>Члена Сектора,</w:t>
      </w:r>
      <w:r w:rsidR="00E3051F" w:rsidRPr="00636C73">
        <w:rPr>
          <w:rFonts w:cstheme="minorHAnsi"/>
          <w:szCs w:val="22"/>
          <w:lang w:val="ru-RU"/>
        </w:rPr>
        <w:t xml:space="preserve"> и</w:t>
      </w:r>
      <w:r w:rsidR="0090526C" w:rsidRPr="00636C73">
        <w:rPr>
          <w:rFonts w:cstheme="minorHAnsi"/>
          <w:szCs w:val="22"/>
          <w:lang w:val="ru-RU"/>
        </w:rPr>
        <w:t xml:space="preserve"> </w:t>
      </w:r>
      <w:r w:rsidRPr="00636C73">
        <w:rPr>
          <w:rFonts w:cstheme="minorHAnsi"/>
          <w:szCs w:val="22"/>
          <w:lang w:val="ru-RU"/>
        </w:rPr>
        <w:t xml:space="preserve">возражений </w:t>
      </w:r>
      <w:r w:rsidR="0090526C" w:rsidRPr="00636C73">
        <w:rPr>
          <w:rFonts w:cstheme="minorHAnsi"/>
          <w:szCs w:val="22"/>
          <w:lang w:val="ru-RU"/>
        </w:rPr>
        <w:t>против это</w:t>
      </w:r>
      <w:r w:rsidR="00E3051F" w:rsidRPr="00636C73">
        <w:rPr>
          <w:rFonts w:cstheme="minorHAnsi"/>
          <w:szCs w:val="22"/>
          <w:lang w:val="ru-RU"/>
        </w:rPr>
        <w:t>й договоренности</w:t>
      </w:r>
      <w:r w:rsidR="0090526C" w:rsidRPr="00636C73">
        <w:rPr>
          <w:rFonts w:cstheme="minorHAnsi"/>
          <w:szCs w:val="22"/>
          <w:lang w:val="ru-RU"/>
        </w:rPr>
        <w:t xml:space="preserve"> не поступило</w:t>
      </w:r>
      <w:r w:rsidRPr="00636C73">
        <w:rPr>
          <w:rFonts w:cstheme="minorHAnsi"/>
          <w:szCs w:val="22"/>
          <w:lang w:val="ru-RU"/>
        </w:rPr>
        <w:t>.</w:t>
      </w:r>
    </w:p>
    <w:p w14:paraId="6E82377A" w14:textId="77777777" w:rsidR="00C978EA" w:rsidRPr="00636C73" w:rsidRDefault="00C978EA" w:rsidP="00636C73">
      <w:pPr>
        <w:spacing w:line="260" w:lineRule="exact"/>
        <w:jc w:val="both"/>
        <w:rPr>
          <w:rFonts w:cstheme="minorHAnsi"/>
          <w:szCs w:val="22"/>
          <w:lang w:val="ru-RU"/>
        </w:rPr>
      </w:pPr>
      <w:r w:rsidRPr="00636C73">
        <w:rPr>
          <w:rFonts w:cstheme="minorHAnsi"/>
          <w:szCs w:val="22"/>
          <w:lang w:val="ru-RU"/>
        </w:rPr>
        <w:t>2</w:t>
      </w:r>
      <w:r w:rsidRPr="00636C73">
        <w:rPr>
          <w:rFonts w:cstheme="minorHAnsi"/>
          <w:szCs w:val="22"/>
          <w:lang w:val="ru-RU"/>
        </w:rPr>
        <w:tab/>
        <w:t xml:space="preserve">В </w:t>
      </w:r>
      <w:r w:rsidRPr="00636C73">
        <w:rPr>
          <w:rFonts w:cstheme="minorHAnsi"/>
          <w:b/>
          <w:bCs/>
          <w:szCs w:val="22"/>
          <w:lang w:val="ru-RU"/>
        </w:rPr>
        <w:t>Приложении</w:t>
      </w:r>
      <w:r w:rsidRPr="00636C73">
        <w:rPr>
          <w:rFonts w:cstheme="minorHAnsi"/>
          <w:szCs w:val="22"/>
          <w:lang w:val="ru-RU"/>
        </w:rPr>
        <w:t xml:space="preserve"> </w:t>
      </w:r>
      <w:r w:rsidRPr="00636C73">
        <w:rPr>
          <w:rFonts w:cstheme="minorHAnsi"/>
          <w:b/>
          <w:bCs/>
          <w:szCs w:val="22"/>
          <w:lang w:val="ru-RU"/>
        </w:rPr>
        <w:t xml:space="preserve">1 </w:t>
      </w:r>
      <w:r w:rsidRPr="00636C73">
        <w:rPr>
          <w:rFonts w:cstheme="minorHAnsi"/>
          <w:szCs w:val="22"/>
          <w:lang w:val="ru-RU"/>
        </w:rPr>
        <w:t>содержится информация о достигнутой договоренности, в том числе краткое изложение оснований для аннулирования.</w:t>
      </w:r>
    </w:p>
    <w:p w14:paraId="14973AD5" w14:textId="3C0CCC97" w:rsidR="00C978EA" w:rsidRPr="00636C73" w:rsidRDefault="00C978EA" w:rsidP="00636C73">
      <w:pPr>
        <w:spacing w:line="260" w:lineRule="exact"/>
        <w:jc w:val="both"/>
        <w:rPr>
          <w:rFonts w:cstheme="minorHAnsi"/>
          <w:szCs w:val="22"/>
          <w:lang w:val="ru-RU"/>
        </w:rPr>
      </w:pPr>
      <w:r w:rsidRPr="00636C73">
        <w:rPr>
          <w:rFonts w:cstheme="minorHAnsi"/>
          <w:szCs w:val="22"/>
          <w:lang w:val="ru-RU"/>
        </w:rPr>
        <w:t>3</w:t>
      </w:r>
      <w:r w:rsidRPr="00636C73">
        <w:rPr>
          <w:rFonts w:cstheme="minorHAnsi"/>
          <w:szCs w:val="22"/>
          <w:lang w:val="ru-RU"/>
        </w:rPr>
        <w:tab/>
      </w:r>
      <w:r w:rsidR="00487278" w:rsidRPr="00636C73">
        <w:rPr>
          <w:rFonts w:cstheme="minorHAnsi"/>
          <w:szCs w:val="22"/>
          <w:lang w:val="ru-RU"/>
        </w:rPr>
        <w:t>Принимая во внимание положения</w:t>
      </w:r>
      <w:r w:rsidRPr="00636C73">
        <w:rPr>
          <w:rFonts w:cstheme="minorHAnsi"/>
          <w:szCs w:val="22"/>
          <w:lang w:val="ru-RU"/>
        </w:rPr>
        <w:t xml:space="preserve"> раздел</w:t>
      </w:r>
      <w:r w:rsidR="00487278" w:rsidRPr="00636C73">
        <w:rPr>
          <w:rFonts w:cstheme="minorHAnsi"/>
          <w:szCs w:val="22"/>
          <w:lang w:val="ru-RU"/>
        </w:rPr>
        <w:t>а </w:t>
      </w:r>
      <w:r w:rsidRPr="00636C73">
        <w:rPr>
          <w:rFonts w:cstheme="minorHAnsi"/>
          <w:szCs w:val="22"/>
          <w:lang w:val="ru-RU"/>
        </w:rPr>
        <w:t>9 Резолюции 1</w:t>
      </w:r>
      <w:r w:rsidR="00487278" w:rsidRPr="00636C73">
        <w:rPr>
          <w:rFonts w:cstheme="minorHAnsi"/>
          <w:szCs w:val="22"/>
          <w:lang w:val="ru-RU"/>
        </w:rPr>
        <w:t>,</w:t>
      </w:r>
      <w:r w:rsidRPr="00636C73">
        <w:rPr>
          <w:rFonts w:cstheme="minorHAnsi"/>
          <w:szCs w:val="22"/>
          <w:lang w:val="ru-RU"/>
        </w:rPr>
        <w:t xml:space="preserve"> </w:t>
      </w:r>
      <w:r w:rsidR="00487278" w:rsidRPr="00636C73">
        <w:rPr>
          <w:rFonts w:cstheme="minorHAnsi"/>
          <w:szCs w:val="22"/>
          <w:lang w:val="ru-RU"/>
        </w:rPr>
        <w:t xml:space="preserve">прошу сообщить мне до </w:t>
      </w:r>
      <w:r w:rsidRPr="00636C73">
        <w:rPr>
          <w:rFonts w:cstheme="minorHAnsi"/>
          <w:szCs w:val="22"/>
          <w:lang w:val="ru-RU"/>
        </w:rPr>
        <w:t>2</w:t>
      </w:r>
      <w:r w:rsidR="00487278" w:rsidRPr="00636C73">
        <w:rPr>
          <w:rFonts w:cstheme="minorHAnsi"/>
          <w:szCs w:val="22"/>
          <w:lang w:val="ru-RU"/>
        </w:rPr>
        <w:t>4 </w:t>
      </w:r>
      <w:r w:rsidRPr="00636C73">
        <w:rPr>
          <w:rFonts w:cstheme="minorHAnsi"/>
          <w:szCs w:val="22"/>
          <w:lang w:val="ru-RU"/>
        </w:rPr>
        <w:t>час.</w:t>
      </w:r>
      <w:r w:rsidR="00D213A5" w:rsidRPr="00636C73">
        <w:rPr>
          <w:rFonts w:cstheme="minorHAnsi"/>
          <w:szCs w:val="22"/>
          <w:lang w:val="ru-RU"/>
        </w:rPr>
        <w:t> </w:t>
      </w:r>
      <w:r w:rsidR="00487278" w:rsidRPr="00636C73">
        <w:rPr>
          <w:rFonts w:cstheme="minorHAnsi"/>
          <w:szCs w:val="22"/>
          <w:lang w:val="ru-RU"/>
        </w:rPr>
        <w:t>00 </w:t>
      </w:r>
      <w:r w:rsidRPr="00636C73">
        <w:rPr>
          <w:rFonts w:cstheme="minorHAnsi"/>
          <w:szCs w:val="22"/>
          <w:lang w:val="ru-RU"/>
        </w:rPr>
        <w:t xml:space="preserve">мин. UTC </w:t>
      </w:r>
      <w:r w:rsidR="00487278" w:rsidRPr="00636C73">
        <w:rPr>
          <w:rFonts w:cstheme="minorHAnsi"/>
          <w:szCs w:val="22"/>
          <w:lang w:val="ru-RU"/>
        </w:rPr>
        <w:t xml:space="preserve">четверга, </w:t>
      </w:r>
      <w:r w:rsidRPr="00636C73">
        <w:rPr>
          <w:rFonts w:cstheme="minorHAnsi"/>
          <w:b/>
          <w:bCs/>
          <w:szCs w:val="22"/>
          <w:lang w:val="ru-RU"/>
        </w:rPr>
        <w:t>1</w:t>
      </w:r>
      <w:r w:rsidR="00487278" w:rsidRPr="00636C73">
        <w:rPr>
          <w:rFonts w:cstheme="minorHAnsi"/>
          <w:b/>
          <w:bCs/>
          <w:szCs w:val="22"/>
          <w:lang w:val="ru-RU"/>
        </w:rPr>
        <w:t> авгу</w:t>
      </w:r>
      <w:r w:rsidR="005F2365" w:rsidRPr="00636C73">
        <w:rPr>
          <w:rFonts w:cstheme="minorHAnsi"/>
          <w:b/>
          <w:bCs/>
          <w:szCs w:val="22"/>
          <w:lang w:val="ru-RU"/>
        </w:rPr>
        <w:t>с</w:t>
      </w:r>
      <w:r w:rsidR="00487278" w:rsidRPr="00636C73">
        <w:rPr>
          <w:rFonts w:cstheme="minorHAnsi"/>
          <w:b/>
          <w:bCs/>
          <w:szCs w:val="22"/>
          <w:lang w:val="ru-RU"/>
        </w:rPr>
        <w:t>та</w:t>
      </w:r>
      <w:r w:rsidRPr="00636C73">
        <w:rPr>
          <w:rFonts w:cstheme="minorHAnsi"/>
          <w:b/>
          <w:bCs/>
          <w:szCs w:val="22"/>
          <w:lang w:val="ru-RU"/>
        </w:rPr>
        <w:t xml:space="preserve"> 2024</w:t>
      </w:r>
      <w:r w:rsidR="00487278" w:rsidRPr="00636C73">
        <w:rPr>
          <w:rFonts w:cstheme="minorHAnsi"/>
          <w:b/>
          <w:bCs/>
          <w:szCs w:val="22"/>
          <w:lang w:val="ru-RU"/>
        </w:rPr>
        <w:t> </w:t>
      </w:r>
      <w:r w:rsidRPr="00636C73">
        <w:rPr>
          <w:rFonts w:cstheme="minorHAnsi"/>
          <w:b/>
          <w:bCs/>
          <w:szCs w:val="22"/>
          <w:lang w:val="ru-RU"/>
        </w:rPr>
        <w:t>года</w:t>
      </w:r>
      <w:r w:rsidR="00487278" w:rsidRPr="00636C73">
        <w:rPr>
          <w:rFonts w:cstheme="minorHAnsi"/>
          <w:szCs w:val="22"/>
          <w:lang w:val="ru-RU"/>
        </w:rPr>
        <w:t>, утверждает или отклоняет ваша администрация/организация аннулирование этих Рекомендаций</w:t>
      </w:r>
      <w:r w:rsidRPr="00636C73">
        <w:rPr>
          <w:rFonts w:cstheme="minorHAnsi"/>
          <w:szCs w:val="22"/>
          <w:lang w:val="ru-RU"/>
        </w:rPr>
        <w:t>.</w:t>
      </w:r>
    </w:p>
    <w:p w14:paraId="08B8CC6F" w14:textId="1B65D446" w:rsidR="00C978EA" w:rsidRPr="00636C73" w:rsidRDefault="005E7DFC" w:rsidP="00636C73">
      <w:pPr>
        <w:spacing w:line="260" w:lineRule="exact"/>
        <w:jc w:val="both"/>
        <w:rPr>
          <w:rFonts w:cstheme="minorHAnsi"/>
          <w:szCs w:val="22"/>
          <w:lang w:val="ru-RU"/>
        </w:rPr>
      </w:pPr>
      <w:r>
        <w:rPr>
          <w:rFonts w:cstheme="minorHAnsi"/>
          <w:szCs w:val="22"/>
        </w:rPr>
        <w:t>4</w:t>
      </w:r>
      <w:r w:rsidR="00C978EA" w:rsidRPr="00636C73">
        <w:rPr>
          <w:rFonts w:cstheme="minorHAnsi"/>
          <w:szCs w:val="22"/>
          <w:lang w:val="ru-RU"/>
        </w:rPr>
        <w:tab/>
        <w:t xml:space="preserve">Если какие-либо Государства-Члены или Члены Сектора сочтут, что давать согласие на аннулирование не следует, им </w:t>
      </w:r>
      <w:r w:rsidR="00487278" w:rsidRPr="00636C73">
        <w:rPr>
          <w:rFonts w:cstheme="minorHAnsi"/>
          <w:szCs w:val="22"/>
          <w:lang w:val="ru-RU"/>
        </w:rPr>
        <w:t>следует</w:t>
      </w:r>
      <w:r w:rsidR="00C978EA" w:rsidRPr="00636C73">
        <w:rPr>
          <w:rFonts w:cstheme="minorHAnsi"/>
          <w:szCs w:val="22"/>
          <w:lang w:val="ru-RU"/>
        </w:rPr>
        <w:t xml:space="preserve"> сообщить причин</w:t>
      </w:r>
      <w:r w:rsidR="00487278" w:rsidRPr="00636C73">
        <w:rPr>
          <w:rFonts w:cstheme="minorHAnsi"/>
          <w:szCs w:val="22"/>
          <w:lang w:val="ru-RU"/>
        </w:rPr>
        <w:t>ы</w:t>
      </w:r>
      <w:r w:rsidR="00C978EA" w:rsidRPr="00636C73">
        <w:rPr>
          <w:rFonts w:cstheme="minorHAnsi"/>
          <w:szCs w:val="22"/>
          <w:lang w:val="ru-RU"/>
        </w:rPr>
        <w:t xml:space="preserve"> такого несогласия, и данный вопрос будет вновь передан в </w:t>
      </w:r>
      <w:r w:rsidR="00487278" w:rsidRPr="00636C73">
        <w:rPr>
          <w:rFonts w:cstheme="minorHAnsi"/>
          <w:szCs w:val="22"/>
          <w:lang w:val="ru-RU"/>
        </w:rPr>
        <w:t>и</w:t>
      </w:r>
      <w:r w:rsidR="00C978EA" w:rsidRPr="00636C73">
        <w:rPr>
          <w:rFonts w:cstheme="minorHAnsi"/>
          <w:szCs w:val="22"/>
          <w:lang w:val="ru-RU"/>
        </w:rPr>
        <w:t>сследовательскую комиссию.</w:t>
      </w:r>
    </w:p>
    <w:p w14:paraId="0EBECBAD" w14:textId="7C738006" w:rsidR="00636C73" w:rsidRPr="00636C73" w:rsidRDefault="00636C73" w:rsidP="00636C73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both"/>
        <w:rPr>
          <w:rFonts w:cstheme="minorHAnsi"/>
          <w:szCs w:val="22"/>
          <w:lang w:val="ru-RU"/>
        </w:rPr>
      </w:pPr>
      <w:r w:rsidRPr="00636C73">
        <w:rPr>
          <w:rFonts w:cstheme="minorHAnsi"/>
          <w:szCs w:val="22"/>
          <w:lang w:val="ru-RU"/>
        </w:rPr>
        <w:br w:type="page"/>
      </w:r>
    </w:p>
    <w:p w14:paraId="348763A4" w14:textId="519CB64F" w:rsidR="00C978EA" w:rsidRPr="00636C73" w:rsidRDefault="00C978EA" w:rsidP="00636C73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spacing w:line="260" w:lineRule="exact"/>
        <w:jc w:val="both"/>
        <w:rPr>
          <w:rFonts w:cstheme="minorHAnsi"/>
          <w:szCs w:val="22"/>
          <w:lang w:val="ru-RU"/>
        </w:rPr>
      </w:pPr>
      <w:r w:rsidRPr="00636C73">
        <w:rPr>
          <w:rFonts w:cstheme="minorHAnsi"/>
          <w:szCs w:val="22"/>
          <w:lang w:val="ru-RU"/>
        </w:rPr>
        <w:lastRenderedPageBreak/>
        <w:t>4</w:t>
      </w:r>
      <w:r w:rsidRPr="00636C73">
        <w:rPr>
          <w:rFonts w:cstheme="minorHAnsi"/>
          <w:szCs w:val="22"/>
          <w:lang w:val="ru-RU"/>
        </w:rPr>
        <w:tab/>
      </w:r>
      <w:r w:rsidR="00487278" w:rsidRPr="00636C73">
        <w:rPr>
          <w:rFonts w:cstheme="minorHAnsi"/>
          <w:szCs w:val="22"/>
          <w:lang w:val="ru-RU"/>
        </w:rPr>
        <w:t>По истечении срока, указанного в пункте</w:t>
      </w:r>
      <w:r w:rsidR="00700C8A" w:rsidRPr="00636C73">
        <w:rPr>
          <w:rFonts w:cstheme="minorHAnsi"/>
          <w:szCs w:val="22"/>
          <w:lang w:val="ru-RU"/>
        </w:rPr>
        <w:t> </w:t>
      </w:r>
      <w:r w:rsidR="00487278" w:rsidRPr="00636C73">
        <w:rPr>
          <w:rFonts w:cstheme="minorHAnsi"/>
          <w:szCs w:val="22"/>
          <w:lang w:val="ru-RU"/>
        </w:rPr>
        <w:t xml:space="preserve">3, Директор БСЭ сообщит </w:t>
      </w:r>
      <w:r w:rsidR="00700C8A" w:rsidRPr="00636C73">
        <w:rPr>
          <w:rFonts w:cstheme="minorHAnsi"/>
          <w:szCs w:val="22"/>
          <w:lang w:val="ru-RU"/>
        </w:rPr>
        <w:t xml:space="preserve">в циркуляре </w:t>
      </w:r>
      <w:r w:rsidR="00487278" w:rsidRPr="00636C73">
        <w:rPr>
          <w:rFonts w:cstheme="minorHAnsi"/>
          <w:szCs w:val="22"/>
          <w:lang w:val="ru-RU"/>
        </w:rPr>
        <w:t>результат</w:t>
      </w:r>
      <w:r w:rsidR="00700C8A" w:rsidRPr="00636C73">
        <w:rPr>
          <w:rFonts w:cstheme="minorHAnsi"/>
          <w:szCs w:val="22"/>
          <w:lang w:val="ru-RU"/>
        </w:rPr>
        <w:t>ы</w:t>
      </w:r>
      <w:r w:rsidR="00487278" w:rsidRPr="00636C73">
        <w:rPr>
          <w:rFonts w:cstheme="minorHAnsi"/>
          <w:szCs w:val="22"/>
          <w:lang w:val="ru-RU"/>
        </w:rPr>
        <w:t xml:space="preserve"> консультации. Эта информация также будет опубликована в Оперативном бюллетене МСЭ</w:t>
      </w:r>
      <w:r w:rsidRPr="00636C73">
        <w:rPr>
          <w:rFonts w:cstheme="minorHAnsi"/>
          <w:szCs w:val="22"/>
          <w:lang w:val="ru-RU"/>
        </w:rPr>
        <w:t>.</w:t>
      </w:r>
    </w:p>
    <w:p w14:paraId="105C1A63" w14:textId="77777777" w:rsidR="000B4536" w:rsidRPr="00636C73" w:rsidRDefault="00C978EA" w:rsidP="00011531">
      <w:pPr>
        <w:spacing w:line="260" w:lineRule="exact"/>
        <w:rPr>
          <w:rFonts w:cstheme="minorHAnsi"/>
          <w:szCs w:val="22"/>
          <w:lang w:val="ru-RU"/>
        </w:rPr>
      </w:pPr>
      <w:r w:rsidRPr="00636C73">
        <w:rPr>
          <w:rFonts w:cstheme="minorHAnsi"/>
          <w:szCs w:val="22"/>
          <w:lang w:val="ru-RU"/>
        </w:rPr>
        <w:t>С уважением,</w:t>
      </w:r>
    </w:p>
    <w:p w14:paraId="3B841DE7" w14:textId="08A72C53" w:rsidR="00E42D33" w:rsidRPr="00636C73" w:rsidRDefault="00E42D33" w:rsidP="00636C73">
      <w:pPr>
        <w:spacing w:before="480" w:after="120"/>
        <w:rPr>
          <w:rFonts w:cstheme="minorHAnsi"/>
          <w:i/>
          <w:iCs/>
          <w:szCs w:val="22"/>
          <w:lang w:val="ru-RU"/>
        </w:rPr>
      </w:pPr>
      <w:r w:rsidRPr="00636C73">
        <w:rPr>
          <w:rFonts w:cstheme="minorHAnsi"/>
          <w:szCs w:val="22"/>
          <w:lang w:val="ru-RU"/>
        </w:rPr>
        <w:t>(</w:t>
      </w:r>
      <w:r w:rsidRPr="00636C73">
        <w:rPr>
          <w:rFonts w:cstheme="minorHAnsi"/>
          <w:i/>
          <w:iCs/>
          <w:szCs w:val="22"/>
          <w:lang w:val="ru-RU"/>
        </w:rPr>
        <w:t>подпись</w:t>
      </w:r>
      <w:r w:rsidRPr="00636C73">
        <w:rPr>
          <w:rFonts w:cstheme="minorHAnsi"/>
          <w:szCs w:val="22"/>
          <w:lang w:val="ru-RU"/>
        </w:rPr>
        <w:t>)</w:t>
      </w:r>
    </w:p>
    <w:p w14:paraId="12281280" w14:textId="42A4F7C8" w:rsidR="00C978EA" w:rsidRPr="00636C73" w:rsidRDefault="004F6868" w:rsidP="00636C73">
      <w:pPr>
        <w:spacing w:before="480"/>
        <w:rPr>
          <w:rFonts w:cstheme="minorHAnsi"/>
          <w:szCs w:val="22"/>
          <w:lang w:val="ru-RU"/>
        </w:rPr>
      </w:pPr>
      <w:r w:rsidRPr="00636C73">
        <w:rPr>
          <w:rFonts w:cstheme="minorHAnsi"/>
          <w:szCs w:val="22"/>
          <w:lang w:val="ru-RU"/>
        </w:rPr>
        <w:t>Сейдзо Оноэ</w:t>
      </w:r>
      <w:r w:rsidR="00CC4595" w:rsidRPr="00636C73">
        <w:rPr>
          <w:rFonts w:cstheme="minorHAnsi"/>
          <w:szCs w:val="22"/>
          <w:lang w:val="ru-RU"/>
        </w:rPr>
        <w:br/>
      </w:r>
      <w:r w:rsidRPr="00636C73">
        <w:rPr>
          <w:rFonts w:cstheme="minorHAnsi"/>
          <w:szCs w:val="22"/>
          <w:lang w:val="ru-RU"/>
        </w:rPr>
        <w:t>Директор Бюро стандартизации электросвязи</w:t>
      </w:r>
    </w:p>
    <w:p w14:paraId="265A6648" w14:textId="77777777" w:rsidR="00C978EA" w:rsidRPr="00636C73" w:rsidRDefault="00C978EA" w:rsidP="00636C73">
      <w:pPr>
        <w:spacing w:before="1440"/>
        <w:rPr>
          <w:rFonts w:cstheme="minorHAnsi"/>
          <w:szCs w:val="22"/>
          <w:lang w:val="ru-RU"/>
        </w:rPr>
      </w:pPr>
      <w:r w:rsidRPr="00636C73">
        <w:rPr>
          <w:rFonts w:cstheme="minorHAnsi"/>
          <w:b/>
          <w:bCs/>
          <w:szCs w:val="22"/>
          <w:lang w:val="ru-RU"/>
        </w:rPr>
        <w:t>Приложение</w:t>
      </w:r>
      <w:r w:rsidRPr="00636C73">
        <w:rPr>
          <w:rFonts w:cstheme="minorHAnsi"/>
          <w:szCs w:val="22"/>
          <w:lang w:val="ru-RU"/>
        </w:rPr>
        <w:t>: 1</w:t>
      </w:r>
    </w:p>
    <w:p w14:paraId="4C2C3BBF" w14:textId="04E83E27" w:rsidR="00636C73" w:rsidRPr="00636C73" w:rsidRDefault="00636C73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cstheme="minorHAnsi"/>
          <w:b/>
          <w:szCs w:val="22"/>
          <w:lang w:val="ru-RU"/>
        </w:rPr>
      </w:pPr>
      <w:r w:rsidRPr="00636C73">
        <w:rPr>
          <w:rFonts w:cstheme="minorHAnsi"/>
          <w:b/>
          <w:szCs w:val="22"/>
          <w:lang w:val="ru-RU"/>
        </w:rPr>
        <w:br w:type="page"/>
      </w:r>
    </w:p>
    <w:p w14:paraId="5F24D1C0" w14:textId="4A2300F3" w:rsidR="0096770E" w:rsidRPr="00636C73" w:rsidRDefault="00011531" w:rsidP="00011531">
      <w:pPr>
        <w:pStyle w:val="AnnexNo"/>
        <w:rPr>
          <w:lang w:val="ru-RU"/>
        </w:rPr>
      </w:pPr>
      <w:r w:rsidRPr="00636C73">
        <w:rPr>
          <w:lang w:val="ru-RU"/>
        </w:rPr>
        <w:lastRenderedPageBreak/>
        <w:t xml:space="preserve">ПРИЛОЖЕНИЕ </w:t>
      </w:r>
      <w:r w:rsidR="005638D8" w:rsidRPr="00636C73">
        <w:rPr>
          <w:lang w:val="ru-RU"/>
        </w:rPr>
        <w:t>1</w:t>
      </w:r>
    </w:p>
    <w:p w14:paraId="0EE3A17F" w14:textId="3F4F6E7C" w:rsidR="00315F99" w:rsidRPr="00636C73" w:rsidRDefault="005638D8" w:rsidP="00E17410">
      <w:pPr>
        <w:pStyle w:val="Annextitle"/>
        <w:ind w:right="-142"/>
        <w:rPr>
          <w:sz w:val="22"/>
          <w:szCs w:val="22"/>
          <w:lang w:val="ru-RU"/>
        </w:rPr>
      </w:pPr>
      <w:r w:rsidRPr="00636C73">
        <w:rPr>
          <w:sz w:val="22"/>
          <w:szCs w:val="22"/>
          <w:lang w:val="ru-RU"/>
        </w:rPr>
        <w:t xml:space="preserve">Рекомендации, предложенные для аннулирования: МСЭ-T </w:t>
      </w:r>
      <w:r w:rsidR="00E17410" w:rsidRPr="00636C73">
        <w:rPr>
          <w:bCs/>
          <w:sz w:val="22"/>
          <w:szCs w:val="22"/>
          <w:lang w:val="ru-RU" w:eastAsia="ja-JP"/>
        </w:rPr>
        <w:t>A.4 (2012 г.) и МСЭ-Т A.6 (2012 г.)</w:t>
      </w:r>
    </w:p>
    <w:p w14:paraId="22B9C08F" w14:textId="2286411C" w:rsidR="00E17410" w:rsidRPr="00636C73" w:rsidRDefault="00E17410" w:rsidP="00636C73">
      <w:pPr>
        <w:rPr>
          <w:b/>
          <w:bCs/>
          <w:lang w:val="ru-RU" w:eastAsia="ja-JP"/>
        </w:rPr>
      </w:pPr>
      <w:bookmarkStart w:id="1" w:name="lt_pId066"/>
      <w:r w:rsidRPr="00636C73">
        <w:rPr>
          <w:b/>
          <w:bCs/>
          <w:lang w:val="ru-RU"/>
        </w:rPr>
        <w:t>A.4 (2012</w:t>
      </w:r>
      <w:r w:rsidR="00BF2DEB" w:rsidRPr="00636C73">
        <w:rPr>
          <w:b/>
          <w:bCs/>
          <w:lang w:val="ru-RU"/>
        </w:rPr>
        <w:t> г.</w:t>
      </w:r>
      <w:r w:rsidRPr="00636C73">
        <w:rPr>
          <w:b/>
          <w:bCs/>
          <w:lang w:val="ru-RU"/>
        </w:rPr>
        <w:t xml:space="preserve">) </w:t>
      </w:r>
      <w:bookmarkEnd w:id="1"/>
      <w:r w:rsidR="00BF2DEB" w:rsidRPr="00636C73">
        <w:rPr>
          <w:b/>
          <w:bCs/>
          <w:lang w:val="ru-RU"/>
        </w:rPr>
        <w:t>"Процесс связи между Сектором стандартизации электросвязи МСЭ и форумами и консорциумами"</w:t>
      </w:r>
    </w:p>
    <w:p w14:paraId="4B1CFAD3" w14:textId="024D547E" w:rsidR="00E17410" w:rsidRPr="00636C73" w:rsidRDefault="00BF2DEB" w:rsidP="00636C73">
      <w:pPr>
        <w:spacing w:before="240"/>
        <w:rPr>
          <w:lang w:val="ru-RU" w:eastAsia="ja-JP"/>
        </w:rPr>
      </w:pPr>
      <w:bookmarkStart w:id="2" w:name="lt_pId067"/>
      <w:r w:rsidRPr="00636C73">
        <w:rPr>
          <w:b/>
          <w:bCs/>
          <w:lang w:val="ru-RU"/>
        </w:rPr>
        <w:t>Дата утверждения</w:t>
      </w:r>
      <w:r w:rsidR="00E17410" w:rsidRPr="00636C73">
        <w:rPr>
          <w:b/>
          <w:bCs/>
          <w:lang w:val="ru-RU"/>
        </w:rPr>
        <w:t>:</w:t>
      </w:r>
      <w:bookmarkEnd w:id="2"/>
      <w:r w:rsidR="00E17410" w:rsidRPr="00636C73">
        <w:rPr>
          <w:b/>
          <w:bCs/>
          <w:lang w:val="ru-RU"/>
        </w:rPr>
        <w:tab/>
      </w:r>
      <w:r w:rsidRPr="00636C73">
        <w:rPr>
          <w:b/>
          <w:bCs/>
          <w:lang w:val="ru-RU"/>
        </w:rPr>
        <w:t xml:space="preserve">30 ноября </w:t>
      </w:r>
      <w:r w:rsidR="00E17410" w:rsidRPr="00636C73">
        <w:rPr>
          <w:b/>
          <w:bCs/>
          <w:lang w:val="ru-RU"/>
        </w:rPr>
        <w:t>2012</w:t>
      </w:r>
      <w:r w:rsidRPr="00636C73">
        <w:rPr>
          <w:b/>
          <w:bCs/>
          <w:lang w:val="ru-RU"/>
        </w:rPr>
        <w:t> года</w:t>
      </w:r>
    </w:p>
    <w:p w14:paraId="31CF586E" w14:textId="6421F1EE" w:rsidR="00E17410" w:rsidRPr="00636C73" w:rsidRDefault="00BF2DEB" w:rsidP="00636C73">
      <w:pPr>
        <w:pStyle w:val="Headingb"/>
        <w:rPr>
          <w:lang w:val="ru-RU"/>
        </w:rPr>
      </w:pPr>
      <w:r w:rsidRPr="00636C73">
        <w:rPr>
          <w:lang w:val="ru-RU"/>
        </w:rPr>
        <w:t>Резюме</w:t>
      </w:r>
    </w:p>
    <w:p w14:paraId="7A803D63" w14:textId="7015E401" w:rsidR="00E17410" w:rsidRPr="00636C73" w:rsidRDefault="00BF2DEB" w:rsidP="00636C73">
      <w:pPr>
        <w:rPr>
          <w:rFonts w:cstheme="minorHAnsi"/>
          <w:szCs w:val="22"/>
          <w:lang w:val="ru-RU"/>
        </w:rPr>
      </w:pPr>
      <w:r w:rsidRPr="00636C73">
        <w:rPr>
          <w:szCs w:val="22"/>
          <w:lang w:val="ru-RU"/>
        </w:rPr>
        <w:t>В настоящей Рекомендации описывается, каким образом инициировать процесс связи между МСЭ-Т и форумами/консорциумами. В ней перечисляются квалификационные критерии А.4 для форумов/консорциумов и описывается обмен документами между форумами/консорциумами, отвечающими критериям А.4, и МСЭ-Т.</w:t>
      </w:r>
    </w:p>
    <w:p w14:paraId="74B865D9" w14:textId="7BDC5D30" w:rsidR="00E17410" w:rsidRPr="00636C73" w:rsidRDefault="00E17410" w:rsidP="00636C73">
      <w:pPr>
        <w:rPr>
          <w:b/>
          <w:szCs w:val="22"/>
          <w:lang w:val="ru-RU" w:eastAsia="ja-JP"/>
        </w:rPr>
      </w:pPr>
      <w:bookmarkStart w:id="3" w:name="lt_pId072"/>
      <w:r w:rsidRPr="00636C73">
        <w:rPr>
          <w:b/>
          <w:szCs w:val="22"/>
          <w:lang w:val="ru-RU"/>
        </w:rPr>
        <w:t>A.</w:t>
      </w:r>
      <w:r w:rsidRPr="00636C73">
        <w:rPr>
          <w:b/>
          <w:szCs w:val="22"/>
          <w:lang w:val="ru-RU" w:eastAsia="ja-JP"/>
        </w:rPr>
        <w:t>6</w:t>
      </w:r>
      <w:r w:rsidRPr="00636C73">
        <w:rPr>
          <w:b/>
          <w:szCs w:val="22"/>
          <w:lang w:val="ru-RU"/>
        </w:rPr>
        <w:t xml:space="preserve"> (2012</w:t>
      </w:r>
      <w:r w:rsidR="00BF2DEB" w:rsidRPr="00636C73">
        <w:rPr>
          <w:b/>
          <w:szCs w:val="22"/>
          <w:lang w:val="ru-RU"/>
        </w:rPr>
        <w:t> г.</w:t>
      </w:r>
      <w:r w:rsidRPr="00636C73">
        <w:rPr>
          <w:b/>
          <w:szCs w:val="22"/>
          <w:lang w:val="ru-RU"/>
        </w:rPr>
        <w:t>)</w:t>
      </w:r>
      <w:bookmarkEnd w:id="3"/>
      <w:r w:rsidR="00BF2DEB" w:rsidRPr="00636C73">
        <w:rPr>
          <w:b/>
          <w:szCs w:val="22"/>
          <w:lang w:val="ru-RU"/>
        </w:rPr>
        <w:t xml:space="preserve"> "</w:t>
      </w:r>
      <w:r w:rsidR="00BF2DEB" w:rsidRPr="00636C73">
        <w:rPr>
          <w:b/>
          <w:lang w:val="ru-RU"/>
        </w:rPr>
        <w:t>Сотрудничество и обмен информацией между Сектором стандартизации электросвязи МСЭ и национальными и региональными организациями по разработке стандартов"</w:t>
      </w:r>
    </w:p>
    <w:p w14:paraId="61282C11" w14:textId="14CE4101" w:rsidR="00E17410" w:rsidRPr="00636C73" w:rsidRDefault="00BF2DEB" w:rsidP="00636C73">
      <w:pPr>
        <w:spacing w:before="240"/>
        <w:rPr>
          <w:szCs w:val="22"/>
          <w:lang w:val="ru-RU" w:eastAsia="ja-JP"/>
        </w:rPr>
      </w:pPr>
      <w:bookmarkStart w:id="4" w:name="lt_pId073"/>
      <w:r w:rsidRPr="00636C73">
        <w:rPr>
          <w:b/>
          <w:bCs/>
          <w:lang w:val="ru-RU"/>
        </w:rPr>
        <w:t>Дата утверждения:</w:t>
      </w:r>
      <w:bookmarkEnd w:id="4"/>
      <w:r w:rsidR="00E17410" w:rsidRPr="00636C73">
        <w:rPr>
          <w:b/>
          <w:bCs/>
          <w:lang w:val="ru-RU"/>
        </w:rPr>
        <w:tab/>
      </w:r>
      <w:r w:rsidRPr="00636C73">
        <w:rPr>
          <w:b/>
          <w:bCs/>
          <w:lang w:val="ru-RU"/>
        </w:rPr>
        <w:t>30 ноября 2012 года</w:t>
      </w:r>
    </w:p>
    <w:p w14:paraId="308E230E" w14:textId="77777777" w:rsidR="00BF2DEB" w:rsidRPr="00636C73" w:rsidRDefault="00BF2DEB" w:rsidP="00636C73">
      <w:pPr>
        <w:pStyle w:val="Headingb"/>
        <w:rPr>
          <w:lang w:val="ru-RU"/>
        </w:rPr>
      </w:pPr>
      <w:bookmarkStart w:id="5" w:name="lt_pId076"/>
      <w:r w:rsidRPr="00636C73">
        <w:rPr>
          <w:lang w:val="ru-RU"/>
        </w:rPr>
        <w:t>Резюме</w:t>
      </w:r>
    </w:p>
    <w:bookmarkEnd w:id="5"/>
    <w:p w14:paraId="01735B3A" w14:textId="050052CA" w:rsidR="00E17410" w:rsidRPr="00636C73" w:rsidRDefault="00BF2DEB" w:rsidP="00636C73">
      <w:pPr>
        <w:rPr>
          <w:rFonts w:cstheme="minorHAnsi"/>
          <w:szCs w:val="22"/>
          <w:lang w:val="ru-RU"/>
        </w:rPr>
      </w:pPr>
      <w:r w:rsidRPr="00636C73">
        <w:rPr>
          <w:szCs w:val="22"/>
          <w:lang w:val="ru-RU"/>
        </w:rPr>
        <w:t>В настоящей Рекомендации описывается установление процедуры сотрудничества и обмена информацией между МСЭ-Т и национальными и региональными организациями по разработке стандартов, а также процесс связи после того, как организация стала отвечать критериям А.6.</w:t>
      </w:r>
    </w:p>
    <w:p w14:paraId="528EC760" w14:textId="22459E54" w:rsidR="00E17410" w:rsidRPr="00636C73" w:rsidRDefault="00BF2DEB" w:rsidP="00636C73">
      <w:pPr>
        <w:pStyle w:val="Headingb"/>
        <w:rPr>
          <w:lang w:val="ru-RU" w:eastAsia="ja-JP"/>
        </w:rPr>
      </w:pPr>
      <w:bookmarkStart w:id="6" w:name="lt_pId077"/>
      <w:r w:rsidRPr="00636C73">
        <w:rPr>
          <w:lang w:val="ru-RU" w:eastAsia="ja-JP"/>
        </w:rPr>
        <w:t>Краткое изложение оснований для аннулирования рекомендаций МСЭ</w:t>
      </w:r>
      <w:r w:rsidR="00E17410" w:rsidRPr="00636C73">
        <w:rPr>
          <w:lang w:val="ru-RU" w:eastAsia="ja-JP"/>
        </w:rPr>
        <w:t xml:space="preserve">-T A.4 </w:t>
      </w:r>
      <w:r w:rsidRPr="00636C73">
        <w:rPr>
          <w:lang w:val="ru-RU" w:eastAsia="ja-JP"/>
        </w:rPr>
        <w:t>и</w:t>
      </w:r>
      <w:r w:rsidR="00E17410" w:rsidRPr="00636C73">
        <w:rPr>
          <w:lang w:val="ru-RU" w:eastAsia="ja-JP"/>
        </w:rPr>
        <w:t xml:space="preserve"> A.6</w:t>
      </w:r>
      <w:bookmarkEnd w:id="6"/>
    </w:p>
    <w:p w14:paraId="4A838EFB" w14:textId="20AB8293" w:rsidR="00E17410" w:rsidRPr="00636C73" w:rsidRDefault="00BF2DEB" w:rsidP="00636C73">
      <w:pPr>
        <w:rPr>
          <w:rFonts w:cs="Calibri"/>
          <w:szCs w:val="22"/>
          <w:lang w:val="ru-RU" w:eastAsia="ja-JP"/>
        </w:rPr>
      </w:pPr>
      <w:bookmarkStart w:id="7" w:name="lt_pId078"/>
      <w:r w:rsidRPr="00636C73">
        <w:rPr>
          <w:rFonts w:cs="Calibri"/>
          <w:szCs w:val="22"/>
          <w:lang w:val="ru-RU" w:eastAsia="ja-JP"/>
        </w:rPr>
        <w:t xml:space="preserve">Все </w:t>
      </w:r>
      <w:r w:rsidR="008D7166" w:rsidRPr="00636C73">
        <w:rPr>
          <w:rFonts w:cs="Calibri"/>
          <w:szCs w:val="22"/>
          <w:lang w:val="ru-RU" w:eastAsia="ja-JP"/>
        </w:rPr>
        <w:t>значимые</w:t>
      </w:r>
      <w:r w:rsidRPr="00636C73">
        <w:rPr>
          <w:rFonts w:cs="Calibri"/>
          <w:szCs w:val="22"/>
          <w:lang w:val="ru-RU" w:eastAsia="ja-JP"/>
        </w:rPr>
        <w:t xml:space="preserve"> положения Рекомендаций МСЭ-Т </w:t>
      </w:r>
      <w:r w:rsidR="00E17410" w:rsidRPr="00636C73">
        <w:rPr>
          <w:rFonts w:cs="Calibri"/>
          <w:szCs w:val="22"/>
          <w:lang w:val="ru-RU" w:eastAsia="ja-JP"/>
        </w:rPr>
        <w:t xml:space="preserve">A.4 </w:t>
      </w:r>
      <w:r w:rsidRPr="00636C73">
        <w:rPr>
          <w:rFonts w:cs="Calibri"/>
          <w:szCs w:val="22"/>
          <w:lang w:val="ru-RU" w:eastAsia="ja-JP"/>
        </w:rPr>
        <w:t>и</w:t>
      </w:r>
      <w:r w:rsidR="00E17410" w:rsidRPr="00636C73">
        <w:rPr>
          <w:rFonts w:cs="Calibri"/>
          <w:szCs w:val="22"/>
          <w:lang w:val="ru-RU" w:eastAsia="ja-JP"/>
        </w:rPr>
        <w:t xml:space="preserve"> </w:t>
      </w:r>
      <w:r w:rsidRPr="00636C73">
        <w:rPr>
          <w:rFonts w:cs="Calibri"/>
          <w:szCs w:val="22"/>
          <w:lang w:val="ru-RU" w:eastAsia="ja-JP"/>
        </w:rPr>
        <w:t>МСЭ</w:t>
      </w:r>
      <w:r w:rsidR="00E17410" w:rsidRPr="00636C73">
        <w:rPr>
          <w:rFonts w:cs="Calibri"/>
          <w:szCs w:val="22"/>
          <w:lang w:val="ru-RU" w:eastAsia="ja-JP"/>
        </w:rPr>
        <w:t xml:space="preserve">-T A.6 </w:t>
      </w:r>
      <w:r w:rsidRPr="00636C73">
        <w:rPr>
          <w:rFonts w:cs="Calibri"/>
          <w:szCs w:val="22"/>
          <w:lang w:val="ru-RU" w:eastAsia="ja-JP"/>
        </w:rPr>
        <w:t>охватываются либо Рекомендациями МСЭ</w:t>
      </w:r>
      <w:r w:rsidR="00E17410" w:rsidRPr="00636C73">
        <w:rPr>
          <w:rFonts w:cs="Calibri"/>
          <w:szCs w:val="22"/>
          <w:lang w:val="ru-RU" w:eastAsia="ja-JP"/>
        </w:rPr>
        <w:t xml:space="preserve">-T A.5 </w:t>
      </w:r>
      <w:r w:rsidRPr="00636C73">
        <w:rPr>
          <w:rFonts w:cs="Calibri"/>
          <w:szCs w:val="22"/>
          <w:lang w:val="ru-RU" w:eastAsia="ja-JP"/>
        </w:rPr>
        <w:t>и</w:t>
      </w:r>
      <w:r w:rsidR="00E17410" w:rsidRPr="00636C73">
        <w:rPr>
          <w:rFonts w:cs="Calibri"/>
          <w:szCs w:val="22"/>
          <w:lang w:val="ru-RU" w:eastAsia="ja-JP"/>
        </w:rPr>
        <w:t xml:space="preserve"> A.25</w:t>
      </w:r>
      <w:r w:rsidRPr="00636C73">
        <w:rPr>
          <w:rFonts w:cs="Calibri"/>
          <w:szCs w:val="22"/>
          <w:lang w:val="ru-RU" w:eastAsia="ja-JP"/>
        </w:rPr>
        <w:t>, либо проектом новой Рекомендации МСЭ</w:t>
      </w:r>
      <w:r w:rsidR="00E17410" w:rsidRPr="00636C73">
        <w:rPr>
          <w:rFonts w:cs="Calibri"/>
          <w:szCs w:val="22"/>
          <w:lang w:val="ru-RU" w:eastAsia="ja-JP"/>
        </w:rPr>
        <w:t xml:space="preserve">-T A.24, </w:t>
      </w:r>
      <w:r w:rsidRPr="00636C73">
        <w:rPr>
          <w:rFonts w:cs="Calibri"/>
          <w:szCs w:val="22"/>
          <w:lang w:val="ru-RU" w:eastAsia="ja-JP"/>
        </w:rPr>
        <w:t>который в настоящее время находится в процессе утверждения в рамках ТПУ</w:t>
      </w:r>
      <w:r w:rsidR="00E17410" w:rsidRPr="00636C73">
        <w:rPr>
          <w:rFonts w:cs="Calibri"/>
          <w:szCs w:val="22"/>
          <w:lang w:val="ru-RU" w:eastAsia="ja-JP"/>
        </w:rPr>
        <w:t xml:space="preserve"> (</w:t>
      </w:r>
      <w:r w:rsidRPr="00636C73">
        <w:rPr>
          <w:rFonts w:cs="Calibri"/>
          <w:szCs w:val="22"/>
          <w:lang w:val="ru-RU" w:eastAsia="ja-JP"/>
        </w:rPr>
        <w:t>см. </w:t>
      </w:r>
      <w:hyperlink r:id="rId13" w:history="1">
        <w:r w:rsidRPr="00636C73">
          <w:rPr>
            <w:rStyle w:val="Hyperlink"/>
            <w:rFonts w:cs="Calibri"/>
            <w:szCs w:val="22"/>
            <w:lang w:val="ru-RU" w:eastAsia="ja-JP"/>
          </w:rPr>
          <w:t>Циркуляр </w:t>
        </w:r>
        <w:r w:rsidR="00E17410" w:rsidRPr="00636C73">
          <w:rPr>
            <w:rStyle w:val="Hyperlink"/>
            <w:rFonts w:cs="Calibri"/>
            <w:szCs w:val="22"/>
            <w:lang w:val="ru-RU" w:eastAsia="ja-JP"/>
          </w:rPr>
          <w:t>203</w:t>
        </w:r>
      </w:hyperlink>
      <w:r w:rsidRPr="00636C73">
        <w:rPr>
          <w:rStyle w:val="Hyperlink"/>
          <w:rFonts w:cs="Calibri"/>
          <w:szCs w:val="22"/>
          <w:lang w:val="ru-RU" w:eastAsia="ja-JP"/>
        </w:rPr>
        <w:t xml:space="preserve"> БСЭ</w:t>
      </w:r>
      <w:r w:rsidR="00E17410" w:rsidRPr="00636C73">
        <w:rPr>
          <w:rFonts w:cs="Calibri"/>
          <w:szCs w:val="22"/>
          <w:lang w:val="ru-RU" w:eastAsia="ja-JP"/>
        </w:rPr>
        <w:t>).</w:t>
      </w:r>
      <w:bookmarkEnd w:id="7"/>
    </w:p>
    <w:p w14:paraId="2A3B1C4E" w14:textId="6754D185" w:rsidR="00BF2DEB" w:rsidRPr="00636C73" w:rsidRDefault="00BF2DEB" w:rsidP="00636C73">
      <w:pPr>
        <w:rPr>
          <w:rFonts w:cs="Calibri"/>
          <w:szCs w:val="22"/>
          <w:lang w:val="ru-RU" w:eastAsia="ja-JP"/>
        </w:rPr>
      </w:pPr>
      <w:r w:rsidRPr="00636C73">
        <w:rPr>
          <w:rFonts w:cs="Calibri"/>
          <w:szCs w:val="22"/>
          <w:lang w:val="ru-RU" w:eastAsia="ja-JP"/>
        </w:rPr>
        <w:t xml:space="preserve">На собрании КГСЭ, состоявшемся в Женеве 22−26 января 2024 года, было принято решение о том, что процесс аннулирования МСЭ-Т A.4 и A.6 следует начать за три месяца до собрания КГСЭ, которое проводится в Женеве 29 июля – 2 августа 2024 года (с тем чтобы </w:t>
      </w:r>
      <w:r w:rsidR="00B24BBC" w:rsidRPr="00636C73">
        <w:rPr>
          <w:rFonts w:cs="Calibri"/>
          <w:szCs w:val="22"/>
          <w:lang w:val="ru-RU" w:eastAsia="ja-JP"/>
        </w:rPr>
        <w:t>аннулирование</w:t>
      </w:r>
      <w:r w:rsidRPr="00636C73">
        <w:rPr>
          <w:rFonts w:cs="Calibri"/>
          <w:szCs w:val="22"/>
          <w:lang w:val="ru-RU" w:eastAsia="ja-JP"/>
        </w:rPr>
        <w:t xml:space="preserve"> вступило в силу одновременно с </w:t>
      </w:r>
      <w:r w:rsidR="00292F2C" w:rsidRPr="00636C73">
        <w:rPr>
          <w:rFonts w:cs="Calibri"/>
          <w:szCs w:val="22"/>
          <w:lang w:val="ru-RU" w:eastAsia="ja-JP"/>
        </w:rPr>
        <w:t>рассмотрением</w:t>
      </w:r>
      <w:r w:rsidRPr="00636C73">
        <w:rPr>
          <w:rFonts w:cs="Calibri"/>
          <w:szCs w:val="22"/>
          <w:lang w:val="ru-RU" w:eastAsia="ja-JP"/>
        </w:rPr>
        <w:t xml:space="preserve"> КГСЭ вопрос</w:t>
      </w:r>
      <w:r w:rsidR="00292F2C" w:rsidRPr="00636C73">
        <w:rPr>
          <w:rFonts w:cs="Calibri"/>
          <w:szCs w:val="22"/>
          <w:lang w:val="ru-RU" w:eastAsia="ja-JP"/>
        </w:rPr>
        <w:t>а</w:t>
      </w:r>
      <w:r w:rsidRPr="00636C73">
        <w:rPr>
          <w:rFonts w:cs="Calibri"/>
          <w:szCs w:val="22"/>
          <w:lang w:val="ru-RU" w:eastAsia="ja-JP"/>
        </w:rPr>
        <w:t xml:space="preserve"> об утверждении Рекомендации МСЭ-Т А.24).</w:t>
      </w:r>
    </w:p>
    <w:p w14:paraId="0F8355F4" w14:textId="1C25A783" w:rsidR="00E17410" w:rsidRPr="00636C73" w:rsidRDefault="00292F2C" w:rsidP="00636C73">
      <w:pPr>
        <w:rPr>
          <w:rFonts w:cs="Calibri"/>
          <w:szCs w:val="22"/>
          <w:lang w:val="ru-RU" w:eastAsia="ja-JP"/>
        </w:rPr>
      </w:pPr>
      <w:bookmarkStart w:id="8" w:name="lt_pId080"/>
      <w:r w:rsidRPr="00636C73">
        <w:rPr>
          <w:rFonts w:cs="Calibri"/>
          <w:szCs w:val="22"/>
          <w:lang w:val="ru-RU" w:eastAsia="ja-JP"/>
        </w:rPr>
        <w:t xml:space="preserve">Дополнительную информацию о причинах </w:t>
      </w:r>
      <w:r w:rsidR="008D7166" w:rsidRPr="00636C73">
        <w:rPr>
          <w:rFonts w:cs="Calibri"/>
          <w:szCs w:val="22"/>
          <w:lang w:val="ru-RU" w:eastAsia="ja-JP"/>
        </w:rPr>
        <w:t xml:space="preserve">аннулирования </w:t>
      </w:r>
      <w:r w:rsidRPr="00636C73">
        <w:rPr>
          <w:rFonts w:cs="Calibri"/>
          <w:szCs w:val="22"/>
          <w:lang w:val="ru-RU" w:eastAsia="ja-JP"/>
        </w:rPr>
        <w:t>этих</w:t>
      </w:r>
      <w:r w:rsidR="008D7166" w:rsidRPr="00636C73">
        <w:rPr>
          <w:rFonts w:cs="Calibri"/>
          <w:szCs w:val="22"/>
          <w:lang w:val="ru-RU" w:eastAsia="ja-JP"/>
        </w:rPr>
        <w:t xml:space="preserve"> Рекомендаций</w:t>
      </w:r>
      <w:r w:rsidRPr="00636C73">
        <w:rPr>
          <w:rFonts w:cs="Calibri"/>
          <w:szCs w:val="22"/>
          <w:lang w:val="ru-RU" w:eastAsia="ja-JP"/>
        </w:rPr>
        <w:t xml:space="preserve"> см. в документах </w:t>
      </w:r>
      <w:hyperlink r:id="rId14" w:history="1">
        <w:r w:rsidR="00E17410" w:rsidRPr="00636C73">
          <w:rPr>
            <w:rStyle w:val="Hyperlink"/>
            <w:rFonts w:cs="Calibri"/>
            <w:szCs w:val="22"/>
            <w:lang w:val="ru-RU" w:eastAsia="ja-JP"/>
          </w:rPr>
          <w:t>TSAG</w:t>
        </w:r>
        <w:r w:rsidR="007E4AB5" w:rsidRPr="00636C73">
          <w:rPr>
            <w:rStyle w:val="Hyperlink"/>
            <w:rFonts w:cs="Calibri"/>
            <w:szCs w:val="22"/>
            <w:lang w:val="ru-RU" w:eastAsia="ja-JP"/>
          </w:rPr>
          <w:noBreakHyphen/>
        </w:r>
        <w:r w:rsidR="00E17410" w:rsidRPr="00636C73">
          <w:rPr>
            <w:rStyle w:val="Hyperlink"/>
            <w:rFonts w:cs="Calibri"/>
            <w:szCs w:val="22"/>
            <w:lang w:val="ru-RU" w:eastAsia="ja-JP"/>
          </w:rPr>
          <w:t>TD394R1</w:t>
        </w:r>
      </w:hyperlink>
      <w:r w:rsidR="00E17410" w:rsidRPr="00636C73">
        <w:rPr>
          <w:rStyle w:val="Hyperlink"/>
          <w:rFonts w:cs="Calibri"/>
          <w:szCs w:val="22"/>
          <w:lang w:val="ru-RU" w:eastAsia="ja-JP"/>
        </w:rPr>
        <w:t xml:space="preserve"> </w:t>
      </w:r>
      <w:r w:rsidRPr="00636C73">
        <w:rPr>
          <w:rFonts w:cs="Calibri"/>
          <w:szCs w:val="22"/>
          <w:lang w:val="ru-RU"/>
        </w:rPr>
        <w:t>и</w:t>
      </w:r>
      <w:r w:rsidR="00E17410" w:rsidRPr="00636C73">
        <w:rPr>
          <w:rFonts w:cs="Calibri"/>
          <w:szCs w:val="22"/>
          <w:lang w:val="ru-RU"/>
        </w:rPr>
        <w:t xml:space="preserve"> </w:t>
      </w:r>
      <w:hyperlink r:id="rId15" w:history="1">
        <w:r w:rsidR="00E17410" w:rsidRPr="00636C73">
          <w:rPr>
            <w:rStyle w:val="Hyperlink"/>
            <w:rFonts w:cs="Calibri"/>
            <w:szCs w:val="22"/>
            <w:lang w:val="ru-RU" w:eastAsia="ja-JP"/>
          </w:rPr>
          <w:t>TSAG-R4</w:t>
        </w:r>
      </w:hyperlink>
      <w:r w:rsidR="00E17410" w:rsidRPr="00636C73">
        <w:rPr>
          <w:rFonts w:cs="Calibri"/>
          <w:szCs w:val="22"/>
          <w:lang w:val="ru-RU" w:eastAsia="ja-JP"/>
        </w:rPr>
        <w:t>.</w:t>
      </w:r>
      <w:bookmarkEnd w:id="8"/>
    </w:p>
    <w:p w14:paraId="3C853DD8" w14:textId="511C1C1C" w:rsidR="00E17410" w:rsidRPr="00636C73" w:rsidRDefault="00292F2C" w:rsidP="00636C73">
      <w:pPr>
        <w:rPr>
          <w:rFonts w:cs="Calibri"/>
          <w:szCs w:val="22"/>
          <w:lang w:val="ru-RU" w:eastAsia="ja-JP"/>
        </w:rPr>
      </w:pPr>
      <w:bookmarkStart w:id="9" w:name="lt_pId081"/>
      <w:r w:rsidRPr="00636C73">
        <w:rPr>
          <w:rFonts w:cs="Calibri"/>
          <w:szCs w:val="22"/>
          <w:lang w:val="ru-RU" w:eastAsia="ja-JP"/>
        </w:rPr>
        <w:t>ПРИМЕЧАНИЕ. –</w:t>
      </w:r>
      <w:r w:rsidR="00274D00" w:rsidRPr="00636C73">
        <w:rPr>
          <w:rFonts w:cs="Calibri"/>
          <w:szCs w:val="22"/>
          <w:lang w:val="ru-RU" w:eastAsia="ja-JP"/>
        </w:rPr>
        <w:t> </w:t>
      </w:r>
      <w:r w:rsidRPr="00636C73">
        <w:rPr>
          <w:rFonts w:cs="Calibri"/>
          <w:szCs w:val="22"/>
          <w:lang w:val="ru-RU" w:eastAsia="ja-JP"/>
        </w:rPr>
        <w:t xml:space="preserve">Проект Рекомендации МСЭ-Т </w:t>
      </w:r>
      <w:r w:rsidR="00E17410" w:rsidRPr="00636C73">
        <w:rPr>
          <w:rFonts w:cs="Calibri"/>
          <w:szCs w:val="22"/>
          <w:lang w:val="ru-RU" w:eastAsia="ja-JP"/>
        </w:rPr>
        <w:t xml:space="preserve">A.24 </w:t>
      </w:r>
      <w:r w:rsidRPr="00636C73">
        <w:rPr>
          <w:rFonts w:cs="Calibri"/>
          <w:szCs w:val="22"/>
          <w:lang w:val="ru-RU" w:eastAsia="ja-JP"/>
        </w:rPr>
        <w:t>разработан на основе Добавления 5 к Рекомендациям МСЭ-Т серии </w:t>
      </w:r>
      <w:r w:rsidR="00E17410" w:rsidRPr="00636C73">
        <w:rPr>
          <w:rFonts w:cs="Calibri"/>
          <w:szCs w:val="22"/>
          <w:lang w:val="ru-RU" w:eastAsia="ja-JP"/>
        </w:rPr>
        <w:t>A</w:t>
      </w:r>
      <w:r w:rsidRPr="00636C73">
        <w:rPr>
          <w:rFonts w:cs="Calibri"/>
          <w:szCs w:val="22"/>
          <w:lang w:val="ru-RU" w:eastAsia="ja-JP"/>
        </w:rPr>
        <w:t>, которое КГСЭ также планирует аннулировать после утверждения МСЭ-Т</w:t>
      </w:r>
      <w:r w:rsidR="00E17410" w:rsidRPr="00636C73">
        <w:rPr>
          <w:rFonts w:cs="Calibri"/>
          <w:szCs w:val="22"/>
          <w:lang w:val="ru-RU" w:eastAsia="ja-JP"/>
        </w:rPr>
        <w:t xml:space="preserve"> A.24 (</w:t>
      </w:r>
      <w:r w:rsidRPr="00636C73">
        <w:rPr>
          <w:rFonts w:cs="Calibri"/>
          <w:szCs w:val="22"/>
          <w:lang w:val="ru-RU" w:eastAsia="ja-JP"/>
        </w:rPr>
        <w:t>см. </w:t>
      </w:r>
      <w:hyperlink r:id="rId16" w:history="1">
        <w:r w:rsidR="00E17410" w:rsidRPr="00636C73">
          <w:rPr>
            <w:rStyle w:val="Hyperlink"/>
            <w:rFonts w:cs="Calibri"/>
            <w:szCs w:val="22"/>
            <w:lang w:val="ru-RU" w:eastAsia="ja-JP"/>
          </w:rPr>
          <w:t>TSAG-TD317R5</w:t>
        </w:r>
      </w:hyperlink>
      <w:r w:rsidR="00E17410" w:rsidRPr="00636C73">
        <w:rPr>
          <w:rFonts w:cs="Calibri"/>
          <w:szCs w:val="22"/>
          <w:lang w:val="ru-RU" w:eastAsia="ja-JP"/>
        </w:rPr>
        <w:t>).</w:t>
      </w:r>
      <w:bookmarkEnd w:id="9"/>
    </w:p>
    <w:p w14:paraId="18F0353D" w14:textId="457A887E" w:rsidR="00633FD9" w:rsidRPr="00636C73" w:rsidRDefault="00474C5F" w:rsidP="00A477FB">
      <w:pPr>
        <w:spacing w:before="720"/>
        <w:jc w:val="center"/>
        <w:rPr>
          <w:lang w:val="ru-RU" w:eastAsia="ja-JP"/>
        </w:rPr>
      </w:pPr>
      <w:r w:rsidRPr="00636C73">
        <w:rPr>
          <w:lang w:val="ru-RU" w:eastAsia="ja-JP"/>
        </w:rPr>
        <w:t>________________</w:t>
      </w:r>
    </w:p>
    <w:sectPr w:rsidR="00633FD9" w:rsidRPr="00636C73" w:rsidSect="0066758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DD96" w14:textId="77777777" w:rsidR="008F191B" w:rsidRDefault="008F191B">
      <w:r>
        <w:separator/>
      </w:r>
    </w:p>
  </w:endnote>
  <w:endnote w:type="continuationSeparator" w:id="0">
    <w:p w14:paraId="4B5699CF" w14:textId="77777777" w:rsidR="008F191B" w:rsidRDefault="008F191B">
      <w:r>
        <w:continuationSeparator/>
      </w:r>
    </w:p>
  </w:endnote>
  <w:endnote w:type="continuationNotice" w:id="1">
    <w:p w14:paraId="3908C0F2" w14:textId="77777777" w:rsidR="008F191B" w:rsidRDefault="008F19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88E9" w14:textId="77777777" w:rsidR="004F50D3" w:rsidRDefault="004F5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63AD" w14:textId="70DCD639" w:rsidR="00636C73" w:rsidRPr="004F50D3" w:rsidRDefault="00636C73" w:rsidP="004F5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379C" w14:textId="42D08A33" w:rsidR="006D775C" w:rsidRPr="00BA1F70" w:rsidRDefault="0096770E">
    <w:pPr>
      <w:pStyle w:val="FirstFooter"/>
      <w:ind w:left="-397" w:right="-397"/>
      <w:jc w:val="center"/>
      <w:rPr>
        <w:color w:val="0070C0"/>
      </w:rPr>
    </w:pPr>
    <w:r w:rsidRPr="00430D5C">
      <w:rPr>
        <w:color w:val="0070C0"/>
        <w:sz w:val="18"/>
        <w:szCs w:val="18"/>
        <w:lang w:val="fr-CH"/>
      </w:rPr>
      <w:t>International Telecommunication Union • Place des Nations, CH</w:t>
    </w:r>
    <w:r w:rsidRPr="00430D5C">
      <w:rPr>
        <w:color w:val="0070C0"/>
        <w:sz w:val="18"/>
        <w:szCs w:val="18"/>
        <w:lang w:val="fr-CH"/>
      </w:rPr>
      <w:noBreakHyphen/>
      <w:t xml:space="preserve">1211 Geneva 20 • Switzerland </w:t>
    </w:r>
    <w:r w:rsidRPr="00430D5C">
      <w:rPr>
        <w:color w:val="0070C0"/>
        <w:sz w:val="18"/>
        <w:szCs w:val="18"/>
        <w:lang w:val="fr-CH"/>
      </w:rPr>
      <w:br/>
    </w:r>
    <w:r w:rsidRPr="00430D5C">
      <w:rPr>
        <w:color w:val="0070C0"/>
        <w:sz w:val="18"/>
        <w:szCs w:val="18"/>
        <w:lang w:val="ru-RU"/>
      </w:rPr>
      <w:t>Тел</w:t>
    </w:r>
    <w:r w:rsidRPr="00430D5C">
      <w:rPr>
        <w:color w:val="0070C0"/>
        <w:sz w:val="18"/>
        <w:szCs w:val="18"/>
      </w:rPr>
      <w:t>.</w:t>
    </w:r>
    <w:r w:rsidRPr="00430D5C">
      <w:rPr>
        <w:color w:val="0070C0"/>
        <w:sz w:val="18"/>
        <w:szCs w:val="18"/>
        <w:lang w:val="fr-CH"/>
      </w:rPr>
      <w:t xml:space="preserve">: +41 22 730 5111 • </w:t>
    </w:r>
    <w:r w:rsidRPr="00430D5C">
      <w:rPr>
        <w:color w:val="0070C0"/>
        <w:sz w:val="18"/>
        <w:szCs w:val="18"/>
        <w:lang w:val="ru-RU"/>
      </w:rPr>
      <w:t>Факс</w:t>
    </w:r>
    <w:r w:rsidRPr="00430D5C">
      <w:rPr>
        <w:color w:val="0070C0"/>
        <w:sz w:val="18"/>
        <w:szCs w:val="18"/>
        <w:lang w:val="fr-CH"/>
      </w:rPr>
      <w:t>: +41 22 733 7256</w:t>
    </w:r>
    <w:r w:rsidRPr="00430D5C">
      <w:rPr>
        <w:color w:val="0070C0"/>
        <w:sz w:val="18"/>
        <w:szCs w:val="18"/>
      </w:rPr>
      <w:t xml:space="preserve"> </w:t>
    </w:r>
    <w:r w:rsidRPr="00430D5C">
      <w:rPr>
        <w:color w:val="0070C0"/>
        <w:sz w:val="18"/>
        <w:szCs w:val="18"/>
        <w:lang w:val="fr-CH"/>
      </w:rPr>
      <w:t xml:space="preserve">• </w:t>
    </w:r>
    <w:r w:rsidRPr="00430D5C">
      <w:rPr>
        <w:color w:val="0070C0"/>
        <w:sz w:val="18"/>
        <w:szCs w:val="18"/>
        <w:lang w:val="ru-RU"/>
      </w:rPr>
      <w:t>Эл</w:t>
    </w:r>
    <w:r w:rsidRPr="00430D5C">
      <w:rPr>
        <w:color w:val="0070C0"/>
        <w:sz w:val="18"/>
        <w:szCs w:val="18"/>
      </w:rPr>
      <w:t xml:space="preserve">. </w:t>
    </w:r>
    <w:r w:rsidRPr="00430D5C">
      <w:rPr>
        <w:color w:val="0070C0"/>
        <w:sz w:val="18"/>
        <w:szCs w:val="18"/>
        <w:lang w:val="ru-RU"/>
      </w:rPr>
      <w:t>почта</w:t>
    </w:r>
    <w:r w:rsidRPr="00430D5C">
      <w:rPr>
        <w:color w:val="0070C0"/>
        <w:sz w:val="18"/>
        <w:szCs w:val="18"/>
        <w:lang w:val="fr-CH"/>
      </w:rPr>
      <w:t xml:space="preserve">: </w:t>
    </w:r>
    <w:hyperlink r:id="rId1" w:history="1">
      <w:r w:rsidRPr="00430D5C">
        <w:rPr>
          <w:rStyle w:val="Hyperlink"/>
          <w:color w:val="0070C0"/>
          <w:sz w:val="18"/>
          <w:szCs w:val="18"/>
        </w:rPr>
        <w:t>itumail@itu.int</w:t>
      </w:r>
    </w:hyperlink>
    <w:r w:rsidRPr="00430D5C">
      <w:rPr>
        <w:color w:val="0070C0"/>
        <w:sz w:val="18"/>
        <w:szCs w:val="18"/>
        <w:lang w:val="fr-CH"/>
      </w:rPr>
      <w:t xml:space="preserve"> • </w:t>
    </w:r>
    <w:hyperlink r:id="rId2" w:history="1">
      <w:r w:rsidRPr="00430D5C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0F38" w14:textId="77777777" w:rsidR="008F191B" w:rsidRDefault="008F191B">
      <w:r>
        <w:t>____________________</w:t>
      </w:r>
    </w:p>
  </w:footnote>
  <w:footnote w:type="continuationSeparator" w:id="0">
    <w:p w14:paraId="4CA8F816" w14:textId="77777777" w:rsidR="008F191B" w:rsidRDefault="008F191B">
      <w:r>
        <w:continuationSeparator/>
      </w:r>
    </w:p>
  </w:footnote>
  <w:footnote w:type="continuationNotice" w:id="1">
    <w:p w14:paraId="4BC9B761" w14:textId="77777777" w:rsidR="008F191B" w:rsidRDefault="008F191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6836" w14:textId="77777777" w:rsidR="004F50D3" w:rsidRDefault="004F5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B36C" w14:textId="34077DA8" w:rsidR="005815AD" w:rsidRDefault="005815AD" w:rsidP="00BC730F">
    <w:pPr>
      <w:spacing w:before="0"/>
      <w:jc w:val="center"/>
      <w:rPr>
        <w:sz w:val="18"/>
      </w:rPr>
    </w:pP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3C5AE7">
      <w:rPr>
        <w:noProof/>
        <w:sz w:val="18"/>
      </w:rPr>
      <w:t>3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br/>
    </w:r>
    <w:r w:rsidR="00C978EA">
      <w:rPr>
        <w:sz w:val="18"/>
      </w:rPr>
      <w:fldChar w:fldCharType="begin"/>
    </w:r>
    <w:r w:rsidR="00C978EA">
      <w:rPr>
        <w:sz w:val="18"/>
      </w:rPr>
      <w:instrText xml:space="preserve"> styleref TSBCircNo </w:instrText>
    </w:r>
    <w:r w:rsidR="00C978EA">
      <w:rPr>
        <w:sz w:val="18"/>
      </w:rPr>
      <w:fldChar w:fldCharType="separate"/>
    </w:r>
    <w:r w:rsidR="004F50D3">
      <w:rPr>
        <w:noProof/>
        <w:sz w:val="18"/>
      </w:rPr>
      <w:t>Циркуляр 179 БСЭ</w:t>
    </w:r>
    <w:r w:rsidR="00C978EA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018A" w14:textId="77777777" w:rsidR="004F50D3" w:rsidRDefault="004F5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C21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41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F67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65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AEAF7A"/>
    <w:lvl w:ilvl="0">
      <w:start w:val="1"/>
      <w:numFmt w:val="bullet"/>
      <w:lvlText w:val="ï‚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60D50"/>
    <w:lvl w:ilvl="0">
      <w:start w:val="1"/>
      <w:numFmt w:val="bullet"/>
      <w:lvlText w:val="ï‚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5206F8"/>
    <w:lvl w:ilvl="0">
      <w:start w:val="1"/>
      <w:numFmt w:val="bullet"/>
      <w:lvlText w:val="ï‚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AAD6C"/>
    <w:lvl w:ilvl="0">
      <w:start w:val="1"/>
      <w:numFmt w:val="bullet"/>
      <w:lvlText w:val="ï‚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C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5A24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626336">
    <w:abstractNumId w:val="9"/>
  </w:num>
  <w:num w:numId="2" w16cid:durableId="33822063">
    <w:abstractNumId w:val="7"/>
  </w:num>
  <w:num w:numId="3" w16cid:durableId="2081828596">
    <w:abstractNumId w:val="6"/>
  </w:num>
  <w:num w:numId="4" w16cid:durableId="1093747203">
    <w:abstractNumId w:val="5"/>
  </w:num>
  <w:num w:numId="5" w16cid:durableId="1679573341">
    <w:abstractNumId w:val="4"/>
  </w:num>
  <w:num w:numId="6" w16cid:durableId="1850366352">
    <w:abstractNumId w:val="8"/>
  </w:num>
  <w:num w:numId="7" w16cid:durableId="222716763">
    <w:abstractNumId w:val="3"/>
  </w:num>
  <w:num w:numId="8" w16cid:durableId="969094415">
    <w:abstractNumId w:val="2"/>
  </w:num>
  <w:num w:numId="9" w16cid:durableId="1615135447">
    <w:abstractNumId w:val="1"/>
  </w:num>
  <w:num w:numId="10" w16cid:durableId="398865010">
    <w:abstractNumId w:val="0"/>
  </w:num>
  <w:num w:numId="11" w16cid:durableId="575550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CH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5C"/>
    <w:rsid w:val="00007ACD"/>
    <w:rsid w:val="00011531"/>
    <w:rsid w:val="000227D6"/>
    <w:rsid w:val="00035BC0"/>
    <w:rsid w:val="0006329F"/>
    <w:rsid w:val="0006398C"/>
    <w:rsid w:val="00071F8A"/>
    <w:rsid w:val="00084429"/>
    <w:rsid w:val="00092594"/>
    <w:rsid w:val="00096EBE"/>
    <w:rsid w:val="000A0633"/>
    <w:rsid w:val="000B4536"/>
    <w:rsid w:val="000C4E32"/>
    <w:rsid w:val="000F6929"/>
    <w:rsid w:val="0012229C"/>
    <w:rsid w:val="001501A1"/>
    <w:rsid w:val="00165A31"/>
    <w:rsid w:val="00182EE7"/>
    <w:rsid w:val="001D3AD4"/>
    <w:rsid w:val="001D496F"/>
    <w:rsid w:val="001F4E42"/>
    <w:rsid w:val="00200B85"/>
    <w:rsid w:val="00213A89"/>
    <w:rsid w:val="00274AB0"/>
    <w:rsid w:val="00274D00"/>
    <w:rsid w:val="00292F2C"/>
    <w:rsid w:val="002C29D2"/>
    <w:rsid w:val="002C6516"/>
    <w:rsid w:val="00311C30"/>
    <w:rsid w:val="00315F99"/>
    <w:rsid w:val="00320E57"/>
    <w:rsid w:val="00343E4A"/>
    <w:rsid w:val="00367459"/>
    <w:rsid w:val="003C5AE7"/>
    <w:rsid w:val="003C757A"/>
    <w:rsid w:val="0041348B"/>
    <w:rsid w:val="0042228E"/>
    <w:rsid w:val="004254CA"/>
    <w:rsid w:val="004359A2"/>
    <w:rsid w:val="00451E27"/>
    <w:rsid w:val="00451EB2"/>
    <w:rsid w:val="00463864"/>
    <w:rsid w:val="00473270"/>
    <w:rsid w:val="00473ECD"/>
    <w:rsid w:val="00474C5F"/>
    <w:rsid w:val="00487278"/>
    <w:rsid w:val="00487E56"/>
    <w:rsid w:val="004C1BA8"/>
    <w:rsid w:val="004C2F91"/>
    <w:rsid w:val="004D2A05"/>
    <w:rsid w:val="004F50D3"/>
    <w:rsid w:val="004F6868"/>
    <w:rsid w:val="005308BC"/>
    <w:rsid w:val="00533D70"/>
    <w:rsid w:val="00547E35"/>
    <w:rsid w:val="005638D8"/>
    <w:rsid w:val="005641A3"/>
    <w:rsid w:val="005815AD"/>
    <w:rsid w:val="00592EA7"/>
    <w:rsid w:val="005A5D84"/>
    <w:rsid w:val="005D076C"/>
    <w:rsid w:val="005E7DFC"/>
    <w:rsid w:val="005F2365"/>
    <w:rsid w:val="005F755F"/>
    <w:rsid w:val="00602350"/>
    <w:rsid w:val="00631EE3"/>
    <w:rsid w:val="00633FD9"/>
    <w:rsid w:val="00636C73"/>
    <w:rsid w:val="00640A58"/>
    <w:rsid w:val="00653A8A"/>
    <w:rsid w:val="00653BB2"/>
    <w:rsid w:val="00667586"/>
    <w:rsid w:val="00686C31"/>
    <w:rsid w:val="00690EE4"/>
    <w:rsid w:val="006957BC"/>
    <w:rsid w:val="006D775C"/>
    <w:rsid w:val="006F458F"/>
    <w:rsid w:val="00700C8A"/>
    <w:rsid w:val="00746EA0"/>
    <w:rsid w:val="00764513"/>
    <w:rsid w:val="00780241"/>
    <w:rsid w:val="007827C2"/>
    <w:rsid w:val="00785CF9"/>
    <w:rsid w:val="00790E09"/>
    <w:rsid w:val="007950DB"/>
    <w:rsid w:val="007B10E9"/>
    <w:rsid w:val="007B2E56"/>
    <w:rsid w:val="007C067C"/>
    <w:rsid w:val="007C0DA1"/>
    <w:rsid w:val="007C6A2C"/>
    <w:rsid w:val="007D62C6"/>
    <w:rsid w:val="007E4AB5"/>
    <w:rsid w:val="007F1638"/>
    <w:rsid w:val="008160DE"/>
    <w:rsid w:val="00822DE4"/>
    <w:rsid w:val="00855EAC"/>
    <w:rsid w:val="008A50E0"/>
    <w:rsid w:val="008B00F6"/>
    <w:rsid w:val="008D10EA"/>
    <w:rsid w:val="008D7166"/>
    <w:rsid w:val="008F16B1"/>
    <w:rsid w:val="008F191B"/>
    <w:rsid w:val="00904FCA"/>
    <w:rsid w:val="0090526C"/>
    <w:rsid w:val="00910DBF"/>
    <w:rsid w:val="00921325"/>
    <w:rsid w:val="009443EA"/>
    <w:rsid w:val="0096770E"/>
    <w:rsid w:val="009A552F"/>
    <w:rsid w:val="009A621B"/>
    <w:rsid w:val="009A6444"/>
    <w:rsid w:val="009B44E9"/>
    <w:rsid w:val="00A15086"/>
    <w:rsid w:val="00A15CAC"/>
    <w:rsid w:val="00A477FB"/>
    <w:rsid w:val="00AA4679"/>
    <w:rsid w:val="00AD1682"/>
    <w:rsid w:val="00AE6D6D"/>
    <w:rsid w:val="00B049BB"/>
    <w:rsid w:val="00B213B1"/>
    <w:rsid w:val="00B226BA"/>
    <w:rsid w:val="00B24BBC"/>
    <w:rsid w:val="00B347F0"/>
    <w:rsid w:val="00B45B51"/>
    <w:rsid w:val="00B53441"/>
    <w:rsid w:val="00BA1F70"/>
    <w:rsid w:val="00BC730F"/>
    <w:rsid w:val="00BD4B85"/>
    <w:rsid w:val="00BF2DEB"/>
    <w:rsid w:val="00C02B28"/>
    <w:rsid w:val="00C3125F"/>
    <w:rsid w:val="00C338BE"/>
    <w:rsid w:val="00C8766D"/>
    <w:rsid w:val="00C978EA"/>
    <w:rsid w:val="00CC4595"/>
    <w:rsid w:val="00CC752A"/>
    <w:rsid w:val="00CE4888"/>
    <w:rsid w:val="00D07810"/>
    <w:rsid w:val="00D213A5"/>
    <w:rsid w:val="00D37BCF"/>
    <w:rsid w:val="00D40F22"/>
    <w:rsid w:val="00D82C10"/>
    <w:rsid w:val="00D84BD4"/>
    <w:rsid w:val="00D87885"/>
    <w:rsid w:val="00D94EA2"/>
    <w:rsid w:val="00DC324F"/>
    <w:rsid w:val="00E17410"/>
    <w:rsid w:val="00E3051F"/>
    <w:rsid w:val="00E41008"/>
    <w:rsid w:val="00E42063"/>
    <w:rsid w:val="00E42D33"/>
    <w:rsid w:val="00E939A5"/>
    <w:rsid w:val="00EB12C2"/>
    <w:rsid w:val="00F04515"/>
    <w:rsid w:val="00F22697"/>
    <w:rsid w:val="00F24281"/>
    <w:rsid w:val="00F37A64"/>
    <w:rsid w:val="00F441C6"/>
    <w:rsid w:val="00F51780"/>
    <w:rsid w:val="00F7366F"/>
    <w:rsid w:val="00F94B4C"/>
    <w:rsid w:val="00FB03FE"/>
    <w:rsid w:val="00FB1396"/>
    <w:rsid w:val="00FD23E6"/>
    <w:rsid w:val="315C3A3D"/>
    <w:rsid w:val="701521DE"/>
    <w:rsid w:val="7107E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58378"/>
  <w15:docId w15:val="{7562B8C6-7546-437E-AFEE-15902C9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MS Mincho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73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eastAsia="Times New Roman" w:hAnsiTheme="minorHAns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36C73"/>
    <w:pPr>
      <w:keepNext/>
      <w:keepLines/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ascii="Calibri" w:hAnsi="Calibri"/>
      <w:b/>
      <w:szCs w:val="20"/>
      <w:lang w:val="en-GB"/>
    </w:rPr>
  </w:style>
  <w:style w:type="paragraph" w:styleId="Heading2">
    <w:name w:val="heading 2"/>
    <w:basedOn w:val="Normal"/>
    <w:next w:val="Normal"/>
    <w:qFormat/>
    <w:rsid w:val="00636C73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36C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6C73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636C73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36C73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iCs/>
      <w:lang w:val="ru-RU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636C73"/>
    <w:pPr>
      <w:tabs>
        <w:tab w:val="clear" w:pos="794"/>
        <w:tab w:val="clear" w:pos="1191"/>
        <w:tab w:val="clear" w:pos="1588"/>
        <w:tab w:val="clear" w:pos="1985"/>
        <w:tab w:val="left" w:pos="2608"/>
        <w:tab w:val="left" w:pos="3345"/>
      </w:tabs>
      <w:spacing w:before="80" w:after="160" w:line="259" w:lineRule="auto"/>
      <w:ind w:left="794" w:hanging="794"/>
    </w:pPr>
    <w:rPr>
      <w:rFonts w:eastAsiaTheme="minorHAnsi" w:cstheme="minorBidi"/>
      <w:szCs w:val="22"/>
      <w:lang w:val="ru-RU"/>
    </w:rPr>
  </w:style>
  <w:style w:type="paragraph" w:customStyle="1" w:styleId="enumlev2">
    <w:name w:val="enumlev2"/>
    <w:basedOn w:val="enumlev1"/>
    <w:rsid w:val="00636C73"/>
    <w:pPr>
      <w:ind w:left="1191" w:hanging="397"/>
    </w:pPr>
  </w:style>
  <w:style w:type="paragraph" w:customStyle="1" w:styleId="enumlev3">
    <w:name w:val="enumlev3"/>
    <w:basedOn w:val="enumlev2"/>
    <w:rsid w:val="00964CF0"/>
    <w:pPr>
      <w:ind w:left="1588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636C7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636C73"/>
    <w:pPr>
      <w:tabs>
        <w:tab w:val="center" w:pos="4703"/>
        <w:tab w:val="right" w:pos="9406"/>
      </w:tabs>
      <w:spacing w:before="0"/>
    </w:pPr>
    <w:rPr>
      <w:sz w:val="16"/>
    </w:rPr>
  </w:style>
  <w:style w:type="paragraph" w:customStyle="1" w:styleId="FirstFooter">
    <w:name w:val="FirstFooter"/>
    <w:basedOn w:val="Normal"/>
    <w:rsid w:val="00636C73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styleId="FootnoteReference">
    <w:name w:val="footnote reference"/>
    <w:aliases w:val="Appel note de bas de p,Footnote Reference/"/>
    <w:rsid w:val="00636C73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636C73"/>
    <w:pPr>
      <w:ind w:left="284" w:hanging="284"/>
    </w:pPr>
    <w:rPr>
      <w:sz w:val="20"/>
      <w:szCs w:val="20"/>
    </w:rPr>
  </w:style>
  <w:style w:type="paragraph" w:customStyle="1" w:styleId="Note">
    <w:name w:val="Note"/>
    <w:basedOn w:val="Normal"/>
    <w:rsid w:val="00636C73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636C7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636C73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Normal"/>
    <w:next w:val="Normal"/>
    <w:rsid w:val="00636C73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GB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Normal"/>
    <w:rsid w:val="00636C73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Normal"/>
    <w:next w:val="Normal"/>
    <w:link w:val="ResNoChar"/>
    <w:rsid w:val="00636C73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</w:pPr>
    <w:rPr>
      <w:caps/>
      <w:sz w:val="26"/>
      <w:szCs w:val="20"/>
      <w:lang w:val="fr-FR"/>
    </w:rPr>
  </w:style>
  <w:style w:type="paragraph" w:customStyle="1" w:styleId="Restitle">
    <w:name w:val="Res_title"/>
    <w:basedOn w:val="AnnexTitle0"/>
    <w:next w:val="Normal"/>
    <w:link w:val="RestitleChar"/>
    <w:rsid w:val="00636C73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ascii="Calibri" w:hAnsi="Calibri"/>
      <w:sz w:val="26"/>
    </w:rPr>
  </w:style>
  <w:style w:type="paragraph" w:customStyle="1" w:styleId="Resref">
    <w:name w:val="Res_ref"/>
    <w:basedOn w:val="Normal"/>
    <w:next w:val="Normal"/>
    <w:link w:val="ResrefChar"/>
    <w:qFormat/>
    <w:rsid w:val="00636C73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  <w:szCs w:val="20"/>
      <w:lang w:val="fr-FR"/>
    </w:rPr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spacing w:before="480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636C73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TOC1">
    <w:name w:val="toc 1"/>
    <w:basedOn w:val="Normal"/>
    <w:rsid w:val="00636C73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Normal"/>
    <w:next w:val="Normal"/>
    <w:autoRedefine/>
    <w:rsid w:val="00636C73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3"/>
    <w:next w:val="Normal"/>
    <w:rsid w:val="00636C73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8">
    <w:name w:val="toc 8"/>
    <w:basedOn w:val="TOC3"/>
    <w:next w:val="Normal"/>
    <w:rsid w:val="00636C73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Heading3"/>
    <w:next w:val="Normal"/>
    <w:rsid w:val="00636C73"/>
    <w:pPr>
      <w:keepLines/>
      <w:overflowPunct w:val="0"/>
      <w:autoSpaceDE w:val="0"/>
      <w:autoSpaceDN w:val="0"/>
      <w:adjustRightInd w:val="0"/>
      <w:spacing w:before="160" w:after="0"/>
      <w:textAlignment w:val="baseline"/>
    </w:pPr>
    <w:rPr>
      <w:rFonts w:ascii="Calibri" w:hAnsi="Calibri" w:cs="Times New Roman"/>
      <w:b w:val="0"/>
      <w:bCs w:val="0"/>
      <w:i/>
      <w:sz w:val="22"/>
      <w:szCs w:val="20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636C73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636C73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636C73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636C73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Normal"/>
    <w:next w:val="Annextitle"/>
    <w:rsid w:val="00636C73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636C73"/>
    <w:pPr>
      <w:tabs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36C73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636C7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character" w:styleId="Hyperlink">
    <w:name w:val="Hyperlink"/>
    <w:aliases w:val="超级链接,超链接1,Style 58,超????,하이퍼링크2,超?级链"/>
    <w:qFormat/>
    <w:rsid w:val="00636C73"/>
    <w:rPr>
      <w:color w:val="0000FF"/>
      <w:u w:val="single"/>
    </w:rPr>
  </w:style>
  <w:style w:type="paragraph" w:styleId="BodyText2">
    <w:name w:val="Body Text 2"/>
    <w:basedOn w:val="Normal"/>
    <w:link w:val="BodyText2Char"/>
    <w:rsid w:val="00636C73"/>
    <w:rPr>
      <w:sz w:val="24"/>
    </w:rPr>
  </w:style>
  <w:style w:type="character" w:customStyle="1" w:styleId="BodyText2Char">
    <w:name w:val="Body Text 2 Char"/>
    <w:link w:val="BodyText2"/>
    <w:rsid w:val="0087300D"/>
    <w:rPr>
      <w:rFonts w:asciiTheme="minorHAnsi" w:eastAsia="Times New Roman" w:hAnsiTheme="minorHAnsi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87300D"/>
    <w:pPr>
      <w:spacing w:before="1701"/>
      <w:ind w:right="91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unhideWhenUsed/>
    <w:rsid w:val="00636C73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36C73"/>
    <w:rPr>
      <w:rFonts w:asciiTheme="minorHAnsi" w:eastAsia="Times New Roman" w:hAnsiTheme="minorHAnsi"/>
      <w:sz w:val="18"/>
      <w:szCs w:val="24"/>
      <w:lang w:val="en-US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636C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C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73"/>
    <w:rPr>
      <w:rFonts w:asciiTheme="minorHAnsi" w:eastAsia="Times New Roman" w:hAnsiTheme="minorHAnsi"/>
      <w:lang w:val="en-US" w:eastAsia="en-US"/>
    </w:rPr>
  </w:style>
  <w:style w:type="paragraph" w:customStyle="1" w:styleId="AppendixRef0">
    <w:name w:val="Appendix_Ref"/>
    <w:basedOn w:val="Annexref"/>
    <w:next w:val="Appendixtitle"/>
    <w:rsid w:val="00C02B28"/>
    <w:pPr>
      <w:spacing w:after="0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36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73"/>
    <w:rPr>
      <w:rFonts w:asciiTheme="minorHAnsi" w:eastAsia="Times New Roman" w:hAnsiTheme="minorHAnsi"/>
      <w:b/>
      <w:bCs/>
      <w:lang w:val="en-US" w:eastAsia="en-US"/>
    </w:rPr>
  </w:style>
  <w:style w:type="paragraph" w:customStyle="1" w:styleId="TSBCircNo">
    <w:name w:val="TSBCircNo"/>
    <w:basedOn w:val="Tabletext"/>
    <w:rsid w:val="00C978EA"/>
    <w:pPr>
      <w:framePr w:hSpace="181" w:wrap="around" w:vAnchor="page" w:hAnchor="margin" w:xAlign="center" w:y="664"/>
    </w:pPr>
    <w:rPr>
      <w:b/>
      <w:bCs/>
      <w:szCs w:val="18"/>
    </w:rPr>
  </w:style>
  <w:style w:type="character" w:styleId="Mention">
    <w:name w:val="Mention"/>
    <w:basedOn w:val="DefaultParagraphFont"/>
    <w:uiPriority w:val="99"/>
    <w:unhideWhenUsed/>
    <w:rsid w:val="009A6444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636C73"/>
    <w:rPr>
      <w:rFonts w:ascii="Times New Roman" w:eastAsia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6C73"/>
    <w:rPr>
      <w:color w:val="605E5C"/>
      <w:shd w:val="clear" w:color="auto" w:fill="E1DFDD"/>
    </w:rPr>
  </w:style>
  <w:style w:type="character" w:customStyle="1" w:styleId="HeadingbChar">
    <w:name w:val="Heading_b Char"/>
    <w:link w:val="Headingb"/>
    <w:locked/>
    <w:rsid w:val="008160DE"/>
    <w:rPr>
      <w:rFonts w:ascii="Calibri" w:eastAsia="Times New Roman" w:hAnsi="Calibri"/>
      <w:b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36C73"/>
    <w:pPr>
      <w:tabs>
        <w:tab w:val="clear" w:pos="794"/>
        <w:tab w:val="clear" w:pos="1191"/>
        <w:tab w:val="clear" w:pos="1588"/>
        <w:tab w:val="clear" w:pos="1985"/>
      </w:tabs>
      <w:spacing w:before="0"/>
      <w:ind w:left="720"/>
    </w:pPr>
    <w:rPr>
      <w:rFonts w:ascii="Calibri" w:eastAsia="Calibri" w:hAnsi="Calibri"/>
      <w:szCs w:val="22"/>
    </w:rPr>
  </w:style>
  <w:style w:type="character" w:customStyle="1" w:styleId="AnnexNoChar">
    <w:name w:val="Annex_No Char"/>
    <w:basedOn w:val="DefaultParagraphFont"/>
    <w:link w:val="AnnexNo"/>
    <w:rsid w:val="00636C73"/>
    <w:rPr>
      <w:rFonts w:asciiTheme="minorHAnsi" w:eastAsia="Times New Roman" w:hAnsiTheme="minorHAnsi"/>
      <w:caps/>
      <w:sz w:val="26"/>
      <w:lang w:eastAsia="en-US"/>
    </w:rPr>
  </w:style>
  <w:style w:type="paragraph" w:customStyle="1" w:styleId="AnnexTitle0">
    <w:name w:val="Annex_Title"/>
    <w:basedOn w:val="Normal"/>
    <w:next w:val="Normal"/>
    <w:rsid w:val="00636C73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636C73"/>
    <w:rPr>
      <w:rFonts w:ascii="Calibri" w:eastAsia="Times New Roman" w:hAnsi="Calibri"/>
      <w:b/>
      <w:sz w:val="26"/>
      <w:lang w:eastAsia="en-US"/>
    </w:rPr>
  </w:style>
  <w:style w:type="paragraph" w:styleId="BodyText">
    <w:name w:val="Body Text"/>
    <w:basedOn w:val="Normal"/>
    <w:link w:val="BodyTextChar"/>
    <w:rsid w:val="00636C73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636C73"/>
    <w:rPr>
      <w:rFonts w:asciiTheme="minorHAnsi" w:eastAsia="Times New Roman" w:hAnsiTheme="minorHAnsi"/>
      <w:b/>
      <w:bCs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636C73"/>
    <w:pPr>
      <w:tabs>
        <w:tab w:val="left" w:pos="141"/>
      </w:tabs>
      <w:ind w:left="141" w:hanging="141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36C73"/>
    <w:rPr>
      <w:rFonts w:asciiTheme="minorHAnsi" w:eastAsia="Times New Roman" w:hAnsiTheme="minorHAnsi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636C73"/>
    <w:pPr>
      <w:tabs>
        <w:tab w:val="left" w:pos="284"/>
        <w:tab w:val="left" w:pos="4111"/>
      </w:tabs>
      <w:ind w:left="284" w:hanging="227"/>
    </w:pPr>
    <w:rPr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636C73"/>
    <w:rPr>
      <w:rFonts w:asciiTheme="minorHAnsi" w:eastAsia="Times New Roman" w:hAnsiTheme="minorHAnsi"/>
      <w:sz w:val="22"/>
      <w:szCs w:val="24"/>
      <w:lang w:val="ru-RU" w:eastAsia="en-US"/>
    </w:rPr>
  </w:style>
  <w:style w:type="paragraph" w:customStyle="1" w:styleId="Bureau">
    <w:name w:val="Bureau"/>
    <w:basedOn w:val="Normal"/>
    <w:rsid w:val="00636C73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character" w:customStyle="1" w:styleId="CallChar">
    <w:name w:val="Call Char"/>
    <w:basedOn w:val="DefaultParagraphFont"/>
    <w:link w:val="Call"/>
    <w:rsid w:val="00636C73"/>
    <w:rPr>
      <w:rFonts w:asciiTheme="minorHAnsi" w:eastAsia="Times New Roman" w:hAnsiTheme="minorHAnsi"/>
      <w:i/>
      <w:iCs/>
      <w:sz w:val="22"/>
      <w:szCs w:val="24"/>
      <w:lang w:val="ru-RU" w:eastAsia="en-US"/>
    </w:rPr>
  </w:style>
  <w:style w:type="character" w:customStyle="1" w:styleId="enumlev1Char">
    <w:name w:val="enumlev1 Char"/>
    <w:basedOn w:val="DefaultParagraphFont"/>
    <w:link w:val="enumlev1"/>
    <w:rsid w:val="00636C73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36C73"/>
    <w:rPr>
      <w:rFonts w:asciiTheme="minorHAnsi" w:eastAsia="Times New Roman" w:hAnsiTheme="minorHAnsi"/>
      <w:sz w:val="16"/>
      <w:szCs w:val="24"/>
      <w:lang w:val="en-US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636C73"/>
    <w:rPr>
      <w:rFonts w:asciiTheme="minorHAnsi" w:eastAsia="Times New Roman" w:hAnsiTheme="minorHAnsi"/>
      <w:lang w:val="en-US" w:eastAsia="en-US"/>
    </w:rPr>
  </w:style>
  <w:style w:type="character" w:customStyle="1" w:styleId="href">
    <w:name w:val="href"/>
    <w:basedOn w:val="DefaultParagraphFont"/>
    <w:rsid w:val="00636C73"/>
  </w:style>
  <w:style w:type="paragraph" w:customStyle="1" w:styleId="itu">
    <w:name w:val="itu"/>
    <w:basedOn w:val="Normal"/>
    <w:rsid w:val="00636C73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paragraph" w:styleId="ListBullet">
    <w:name w:val="List Bullet"/>
    <w:basedOn w:val="Normal"/>
    <w:unhideWhenUsed/>
    <w:rsid w:val="00636C73"/>
    <w:pPr>
      <w:numPr>
        <w:numId w:val="11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36C73"/>
    <w:rPr>
      <w:rFonts w:ascii="Calibri" w:eastAsia="Calibri" w:hAnsi="Calibri"/>
      <w:sz w:val="22"/>
      <w:szCs w:val="22"/>
      <w:lang w:val="en-US" w:eastAsia="en-US"/>
    </w:rPr>
  </w:style>
  <w:style w:type="paragraph" w:customStyle="1" w:styleId="Logo">
    <w:name w:val="Logo"/>
    <w:basedOn w:val="Normal"/>
    <w:rsid w:val="00636C73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636C73"/>
    <w:rPr>
      <w:rFonts w:asciiTheme="minorHAnsi" w:eastAsia="Times New Roman" w:hAnsiTheme="minorHAnsi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36C73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eastAsiaTheme="minorHAnsi" w:hAnsi="Consolas" w:cstheme="minorBidi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636C73"/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ResNoChar">
    <w:name w:val="Res_No Char"/>
    <w:basedOn w:val="DefaultParagraphFont"/>
    <w:link w:val="ResNo"/>
    <w:rsid w:val="00636C73"/>
    <w:rPr>
      <w:rFonts w:asciiTheme="minorHAnsi" w:eastAsia="Times New Roman" w:hAnsiTheme="minorHAnsi"/>
      <w:caps/>
      <w:sz w:val="26"/>
      <w:lang w:val="fr-FR" w:eastAsia="en-US"/>
    </w:rPr>
  </w:style>
  <w:style w:type="character" w:customStyle="1" w:styleId="ResrefChar">
    <w:name w:val="Res_ref Char"/>
    <w:basedOn w:val="DefaultParagraphFont"/>
    <w:link w:val="Resref"/>
    <w:rsid w:val="00636C73"/>
    <w:rPr>
      <w:rFonts w:asciiTheme="minorHAnsi" w:eastAsia="Times New Roman" w:hAnsiTheme="minorHAnsi"/>
      <w:i/>
      <w:sz w:val="22"/>
      <w:lang w:val="fr-FR" w:eastAsia="en-US"/>
    </w:rPr>
  </w:style>
  <w:style w:type="character" w:customStyle="1" w:styleId="RestitleChar">
    <w:name w:val="Res_title Char"/>
    <w:basedOn w:val="DefaultParagraphFont"/>
    <w:link w:val="Restitle"/>
    <w:rsid w:val="00636C73"/>
    <w:rPr>
      <w:rFonts w:ascii="Calibri" w:eastAsia="Times New Roman" w:hAnsi="Calibri"/>
      <w:b/>
      <w:sz w:val="26"/>
      <w:lang w:eastAsia="en-US"/>
    </w:rPr>
  </w:style>
  <w:style w:type="paragraph" w:customStyle="1" w:styleId="Table">
    <w:name w:val="Table_#"/>
    <w:basedOn w:val="Normal"/>
    <w:next w:val="Normal"/>
    <w:rsid w:val="00636C73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TableText0">
    <w:name w:val="Table_Text"/>
    <w:basedOn w:val="Normal"/>
    <w:rsid w:val="00636C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itle">
    <w:name w:val="Title"/>
    <w:basedOn w:val="Normal"/>
    <w:link w:val="TitleChar"/>
    <w:qFormat/>
    <w:rsid w:val="00636C73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36C73"/>
    <w:rPr>
      <w:rFonts w:asciiTheme="minorHAnsi" w:eastAsia="Times New Roman" w:hAnsiTheme="minorHAnsi"/>
      <w:b/>
      <w:bCs/>
      <w:sz w:val="24"/>
      <w:szCs w:val="24"/>
      <w:lang w:val="en-US" w:eastAsia="en-US"/>
    </w:rPr>
  </w:style>
  <w:style w:type="paragraph" w:customStyle="1" w:styleId="xl24">
    <w:name w:val="xl24"/>
    <w:basedOn w:val="Normal"/>
    <w:rsid w:val="00636C7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636C7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59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384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42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505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862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918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270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80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11725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1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1418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999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162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18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2-TSB-CIR-0203/e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tsbtsag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2-TSAG-240122-TD-GEN-0317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tu.int/md/T22-TSAG-R-0004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T22-TSAG-240122-TD-GEN-0394/en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6" ma:contentTypeDescription="Create a new document." ma:contentTypeScope="" ma:versionID="463a2058ef5439e219e7795073e524eb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222722f72ad472454eb5cc3ac0f4dd3f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0b6a4b-c6cc-465e-bfc3-b9bfd64cd6e2}" ma:internalName="TaxCatchAll" ma:showField="CatchAllData" ma:web="fb0eb7e9-6560-4c49-b26e-dd8179726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8c2fb-f919-419c-a17c-617fee3c8b80">
      <Terms xmlns="http://schemas.microsoft.com/office/infopath/2007/PartnerControls"/>
    </lcf76f155ced4ddcb4097134ff3c332f>
    <TaxCatchAll xmlns="fb0eb7e9-6560-4c49-b26e-dd8179726d23" xsi:nil="true"/>
    <SharedWithUsers xmlns="fb0eb7e9-6560-4c49-b26e-dd8179726d23">
      <UserInfo>
        <DisplayName>Labare, Emmanuelle</DisplayName>
        <AccountId>11</AccountId>
        <AccountType/>
      </UserInfo>
      <UserInfo>
        <DisplayName>Makamara, Gillian</DisplayName>
        <AccountId>13</AccountId>
        <AccountType/>
      </UserInfo>
      <UserInfo>
        <DisplayName>Adolph, Martin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5DE4B-CF4C-4D5D-B6F0-EB903DC68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673D7-7EDE-42DA-B306-6F990909AE49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3.xml><?xml version="1.0" encoding="utf-8"?>
<ds:datastoreItem xmlns:ds="http://schemas.openxmlformats.org/officeDocument/2006/customXml" ds:itemID="{80477CA2-4BF7-45BF-82C4-4A107FB7C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17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Al-Mnini, Lara</cp:lastModifiedBy>
  <cp:revision>8</cp:revision>
  <cp:lastPrinted>2023-10-31T12:23:00Z</cp:lastPrinted>
  <dcterms:created xsi:type="dcterms:W3CDTF">2024-05-06T08:10:00Z</dcterms:created>
  <dcterms:modified xsi:type="dcterms:W3CDTF">2024-05-08T10:29:00Z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nikita.sinitsyn</vt:lpwstr>
  </property>
  <property fmtid="{D5CDD505-2E9C-101B-9397-08002B2CF9AE}" pid="9" name="GeneratedDate">
    <vt:lpwstr>11/16/2023 07:30:28</vt:lpwstr>
  </property>
  <property fmtid="{D5CDD505-2E9C-101B-9397-08002B2CF9AE}" pid="10" name="OriginalDocID">
    <vt:lpwstr>1a8155dd-b9b3-43ea-ba9b-eaf21b94cb64</vt:lpwstr>
  </property>
</Properties>
</file>