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3119"/>
        <w:gridCol w:w="1984"/>
      </w:tblGrid>
      <w:tr w:rsidR="006D775C" w14:paraId="4FC72EF9" w14:textId="77777777" w:rsidTr="000C4C89">
        <w:trPr>
          <w:trHeight w:val="1282"/>
          <w:jc w:val="center"/>
        </w:trPr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3E10F" w14:textId="0866A4EF" w:rsidR="006D775C" w:rsidRDefault="00B049BB" w:rsidP="00BA00F5">
            <w:pPr>
              <w:pStyle w:val="Tabletext"/>
              <w:jc w:val="center"/>
            </w:pPr>
            <w:r w:rsidRPr="00B219A0">
              <w:rPr>
                <w:noProof/>
                <w:lang w:eastAsia="en-GB"/>
              </w:rPr>
              <w:drawing>
                <wp:inline distT="0" distB="0" distL="0" distR="0" wp14:anchorId="52372410" wp14:editId="286F532B">
                  <wp:extent cx="805815" cy="805815"/>
                  <wp:effectExtent l="0" t="0" r="0" b="0"/>
                  <wp:docPr id="4" name="Picture 2" descr="The International Teleocmmunication Union - Connecting the World." title="ITU logo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26DDEF64" w14:textId="77777777" w:rsidR="006D775C" w:rsidRDefault="00D40F22" w:rsidP="00BA00F5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B359B3B" w14:textId="77777777" w:rsidR="006D775C" w:rsidRDefault="00D40F22" w:rsidP="00BA00F5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910059" w14:textId="77777777" w:rsidR="006D775C" w:rsidRDefault="005D4B50" w:rsidP="00BA00F5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hyperlink r:id="rId9" w:history="1"/>
          </w:p>
        </w:tc>
      </w:tr>
      <w:tr w:rsidR="006D775C" w:rsidRPr="00020DAD" w14:paraId="12328938" w14:textId="77777777" w:rsidTr="000C4C89">
        <w:trPr>
          <w:trHeight w:val="782"/>
          <w:jc w:val="center"/>
        </w:trPr>
        <w:tc>
          <w:tcPr>
            <w:tcW w:w="4820" w:type="dxa"/>
            <w:gridSpan w:val="2"/>
            <w:vAlign w:val="center"/>
          </w:tcPr>
          <w:p w14:paraId="2761DBBA" w14:textId="77777777" w:rsidR="006D775C" w:rsidRPr="00020DAD" w:rsidRDefault="006D775C" w:rsidP="00BA00F5">
            <w:pPr>
              <w:pStyle w:val="Tabletext"/>
              <w:jc w:val="right"/>
              <w:rPr>
                <w:sz w:val="22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0373D2B" w14:textId="7F034AC8" w:rsidR="006D775C" w:rsidRPr="00020DAD" w:rsidRDefault="00746EA0" w:rsidP="00BA00F5">
            <w:pPr>
              <w:pStyle w:val="Tabletext"/>
              <w:spacing w:before="120" w:after="120"/>
              <w:rPr>
                <w:sz w:val="22"/>
                <w:szCs w:val="18"/>
                <w:lang w:eastAsia="ja-JP"/>
              </w:rPr>
            </w:pPr>
            <w:r w:rsidRPr="00020DAD">
              <w:rPr>
                <w:sz w:val="22"/>
                <w:szCs w:val="18"/>
              </w:rPr>
              <w:t xml:space="preserve">Geneva, </w:t>
            </w:r>
            <w:r w:rsidR="009B1CD2" w:rsidRPr="00106B3F">
              <w:rPr>
                <w:sz w:val="22"/>
                <w:szCs w:val="18"/>
                <w:lang w:eastAsia="ja-JP"/>
              </w:rPr>
              <w:t>1</w:t>
            </w:r>
            <w:r w:rsidR="00BB2E63" w:rsidRPr="00020DAD">
              <w:rPr>
                <w:sz w:val="22"/>
                <w:szCs w:val="18"/>
              </w:rPr>
              <w:t xml:space="preserve"> </w:t>
            </w:r>
            <w:r w:rsidR="00984A5A">
              <w:rPr>
                <w:rFonts w:hint="eastAsia"/>
                <w:sz w:val="22"/>
                <w:szCs w:val="18"/>
                <w:lang w:eastAsia="ja-JP"/>
              </w:rPr>
              <w:t>May 2024</w:t>
            </w:r>
          </w:p>
        </w:tc>
      </w:tr>
      <w:tr w:rsidR="006D775C" w:rsidRPr="00020DAD" w14:paraId="2822328E" w14:textId="77777777" w:rsidTr="000C4C89">
        <w:trPr>
          <w:jc w:val="center"/>
        </w:trPr>
        <w:tc>
          <w:tcPr>
            <w:tcW w:w="1276" w:type="dxa"/>
          </w:tcPr>
          <w:p w14:paraId="37C6E0B7" w14:textId="77777777" w:rsidR="006D775C" w:rsidRPr="00020DAD" w:rsidRDefault="00D40F22" w:rsidP="00BA00F5">
            <w:pPr>
              <w:pStyle w:val="Tabletext"/>
              <w:rPr>
                <w:sz w:val="22"/>
                <w:szCs w:val="18"/>
              </w:rPr>
            </w:pPr>
            <w:r w:rsidRPr="00020DAD">
              <w:rPr>
                <w:b/>
                <w:sz w:val="22"/>
                <w:szCs w:val="18"/>
              </w:rPr>
              <w:t>Ref:</w:t>
            </w:r>
          </w:p>
        </w:tc>
        <w:tc>
          <w:tcPr>
            <w:tcW w:w="3544" w:type="dxa"/>
          </w:tcPr>
          <w:p w14:paraId="63A7AF3C" w14:textId="6B496EB9" w:rsidR="006D775C" w:rsidRPr="00984A5A" w:rsidRDefault="00D40F22" w:rsidP="00BA00F5">
            <w:pPr>
              <w:pStyle w:val="Tabletext"/>
              <w:rPr>
                <w:rFonts w:eastAsia="Yu Mincho"/>
                <w:b/>
                <w:bCs/>
                <w:sz w:val="22"/>
                <w:szCs w:val="18"/>
                <w:lang w:eastAsia="ja-JP"/>
              </w:rPr>
            </w:pPr>
            <w:r w:rsidRPr="00020DAD">
              <w:rPr>
                <w:b/>
                <w:bCs/>
                <w:sz w:val="22"/>
                <w:szCs w:val="18"/>
              </w:rPr>
              <w:t>TSB Circular</w:t>
            </w:r>
            <w:r w:rsidR="00183B20" w:rsidRPr="00020DAD">
              <w:rPr>
                <w:b/>
                <w:bCs/>
                <w:sz w:val="22"/>
                <w:szCs w:val="18"/>
              </w:rPr>
              <w:t xml:space="preserve"> </w:t>
            </w:r>
            <w:r w:rsidR="007E1FD3">
              <w:rPr>
                <w:rFonts w:eastAsia="Yu Mincho"/>
                <w:b/>
                <w:bCs/>
                <w:sz w:val="22"/>
                <w:szCs w:val="18"/>
                <w:lang w:eastAsia="ja-JP"/>
              </w:rPr>
              <w:t>179</w:t>
            </w:r>
          </w:p>
          <w:p w14:paraId="32FA7A12" w14:textId="0DC06376" w:rsidR="006D775C" w:rsidRPr="00020DAD" w:rsidRDefault="00984A5A" w:rsidP="00BA00F5">
            <w:pPr>
              <w:pStyle w:val="Tabletext"/>
              <w:rPr>
                <w:sz w:val="22"/>
                <w:szCs w:val="18"/>
                <w:lang w:eastAsia="ja-JP"/>
              </w:rPr>
            </w:pPr>
            <w:r>
              <w:rPr>
                <w:rFonts w:hint="eastAsia"/>
                <w:sz w:val="22"/>
                <w:szCs w:val="18"/>
                <w:lang w:eastAsia="ja-JP"/>
              </w:rPr>
              <w:t>TSAG</w:t>
            </w:r>
            <w:r w:rsidR="00315F99" w:rsidRPr="00020DAD">
              <w:rPr>
                <w:sz w:val="22"/>
                <w:szCs w:val="18"/>
              </w:rPr>
              <w:t>/</w:t>
            </w:r>
            <w:r>
              <w:rPr>
                <w:rFonts w:hint="eastAsia"/>
                <w:sz w:val="22"/>
                <w:szCs w:val="18"/>
                <w:lang w:eastAsia="ja-JP"/>
              </w:rPr>
              <w:t>BJ</w:t>
            </w:r>
          </w:p>
        </w:tc>
        <w:tc>
          <w:tcPr>
            <w:tcW w:w="5103" w:type="dxa"/>
            <w:gridSpan w:val="2"/>
            <w:vMerge w:val="restart"/>
          </w:tcPr>
          <w:p w14:paraId="4E29E63F" w14:textId="77777777" w:rsidR="00315F99" w:rsidRPr="00020DAD" w:rsidRDefault="00315F99" w:rsidP="00BA00F5">
            <w:pPr>
              <w:pStyle w:val="Tabletext"/>
              <w:rPr>
                <w:sz w:val="22"/>
                <w:szCs w:val="18"/>
              </w:rPr>
            </w:pPr>
            <w:r w:rsidRPr="00020DAD">
              <w:rPr>
                <w:b/>
                <w:sz w:val="22"/>
                <w:szCs w:val="18"/>
              </w:rPr>
              <w:t>To:</w:t>
            </w:r>
          </w:p>
          <w:p w14:paraId="0B7C789F" w14:textId="18F566C1" w:rsidR="006D775C" w:rsidRPr="00020DAD" w:rsidRDefault="00315F99" w:rsidP="00BA00F5">
            <w:pPr>
              <w:pStyle w:val="Tabletext"/>
              <w:ind w:left="283" w:hanging="283"/>
              <w:rPr>
                <w:sz w:val="22"/>
                <w:szCs w:val="18"/>
              </w:rPr>
            </w:pPr>
            <w:r w:rsidRPr="00020DAD">
              <w:rPr>
                <w:sz w:val="22"/>
                <w:szCs w:val="18"/>
              </w:rPr>
              <w:t>-</w:t>
            </w:r>
            <w:r w:rsidRPr="00020DAD">
              <w:rPr>
                <w:sz w:val="22"/>
                <w:szCs w:val="18"/>
              </w:rPr>
              <w:tab/>
              <w:t xml:space="preserve">Administrations of Member States of the </w:t>
            </w:r>
            <w:proofErr w:type="gramStart"/>
            <w:r w:rsidRPr="00020DAD">
              <w:rPr>
                <w:sz w:val="22"/>
                <w:szCs w:val="18"/>
              </w:rPr>
              <w:t>Union</w:t>
            </w:r>
            <w:r w:rsidR="0029677E" w:rsidRPr="00020DAD">
              <w:rPr>
                <w:sz w:val="22"/>
                <w:szCs w:val="18"/>
              </w:rPr>
              <w:t>;</w:t>
            </w:r>
            <w:proofErr w:type="gramEnd"/>
          </w:p>
          <w:p w14:paraId="672FACD3" w14:textId="77777777" w:rsidR="008730B7" w:rsidRDefault="0029677E" w:rsidP="00BA00F5">
            <w:pPr>
              <w:pStyle w:val="Tabletext"/>
              <w:ind w:left="283" w:hanging="283"/>
              <w:rPr>
                <w:sz w:val="22"/>
                <w:szCs w:val="18"/>
              </w:rPr>
            </w:pPr>
            <w:r w:rsidRPr="00020DAD">
              <w:rPr>
                <w:sz w:val="22"/>
                <w:szCs w:val="18"/>
              </w:rPr>
              <w:t>-</w:t>
            </w:r>
            <w:r w:rsidRPr="00020DAD">
              <w:rPr>
                <w:sz w:val="22"/>
                <w:szCs w:val="18"/>
              </w:rPr>
              <w:tab/>
              <w:t>ITU-T Sector Members</w:t>
            </w:r>
          </w:p>
          <w:p w14:paraId="2B061B3B" w14:textId="77777777" w:rsidR="00020DAD" w:rsidRPr="00020DAD" w:rsidRDefault="00020DAD" w:rsidP="00BA00F5">
            <w:pPr>
              <w:pStyle w:val="Tabletext"/>
              <w:rPr>
                <w:sz w:val="22"/>
                <w:szCs w:val="18"/>
              </w:rPr>
            </w:pPr>
            <w:r w:rsidRPr="00020DAD">
              <w:rPr>
                <w:b/>
                <w:sz w:val="22"/>
                <w:szCs w:val="18"/>
              </w:rPr>
              <w:t>Copy to:</w:t>
            </w:r>
          </w:p>
          <w:p w14:paraId="244F7496" w14:textId="7F2A9874" w:rsidR="00020DAD" w:rsidRPr="00020DAD" w:rsidRDefault="00020DAD" w:rsidP="00BA00F5">
            <w:pPr>
              <w:pStyle w:val="Tabletext"/>
              <w:ind w:left="283" w:hanging="283"/>
              <w:rPr>
                <w:sz w:val="22"/>
                <w:szCs w:val="18"/>
              </w:rPr>
            </w:pPr>
            <w:r w:rsidRPr="00020DAD">
              <w:rPr>
                <w:sz w:val="22"/>
                <w:szCs w:val="18"/>
              </w:rPr>
              <w:t>-</w:t>
            </w:r>
            <w:r w:rsidRPr="00020DAD">
              <w:rPr>
                <w:sz w:val="22"/>
                <w:szCs w:val="18"/>
              </w:rPr>
              <w:tab/>
              <w:t xml:space="preserve">Associates of ITU-T Study </w:t>
            </w:r>
            <w:proofErr w:type="gramStart"/>
            <w:r w:rsidRPr="00020DAD">
              <w:rPr>
                <w:sz w:val="22"/>
                <w:szCs w:val="18"/>
              </w:rPr>
              <w:t>Group</w:t>
            </w:r>
            <w:r w:rsidR="00984A5A">
              <w:rPr>
                <w:rFonts w:hint="eastAsia"/>
                <w:sz w:val="22"/>
                <w:szCs w:val="18"/>
                <w:lang w:eastAsia="ja-JP"/>
              </w:rPr>
              <w:t>s</w:t>
            </w:r>
            <w:r w:rsidRPr="00020DAD">
              <w:rPr>
                <w:sz w:val="22"/>
                <w:szCs w:val="18"/>
              </w:rPr>
              <w:t>;</w:t>
            </w:r>
            <w:proofErr w:type="gramEnd"/>
            <w:r w:rsidRPr="00020DAD">
              <w:rPr>
                <w:sz w:val="22"/>
                <w:szCs w:val="18"/>
              </w:rPr>
              <w:t xml:space="preserve"> </w:t>
            </w:r>
          </w:p>
          <w:p w14:paraId="17386347" w14:textId="77777777" w:rsidR="00020DAD" w:rsidRPr="00020DAD" w:rsidRDefault="00020DAD" w:rsidP="00BA00F5">
            <w:pPr>
              <w:pStyle w:val="Tabletext"/>
              <w:ind w:left="283" w:hanging="283"/>
              <w:rPr>
                <w:sz w:val="22"/>
                <w:szCs w:val="18"/>
              </w:rPr>
            </w:pPr>
            <w:r w:rsidRPr="00020DAD">
              <w:rPr>
                <w:sz w:val="22"/>
                <w:szCs w:val="18"/>
              </w:rPr>
              <w:t>-</w:t>
            </w:r>
            <w:r w:rsidRPr="00020DAD">
              <w:rPr>
                <w:sz w:val="22"/>
                <w:szCs w:val="18"/>
              </w:rPr>
              <w:tab/>
              <w:t xml:space="preserve">ITU </w:t>
            </w:r>
            <w:proofErr w:type="gramStart"/>
            <w:r w:rsidRPr="00020DAD">
              <w:rPr>
                <w:sz w:val="22"/>
                <w:szCs w:val="18"/>
              </w:rPr>
              <w:t>Academia;</w:t>
            </w:r>
            <w:proofErr w:type="gramEnd"/>
          </w:p>
          <w:p w14:paraId="69456AE4" w14:textId="52FEDB40" w:rsidR="00020DAD" w:rsidRPr="00020DAD" w:rsidRDefault="00020DAD" w:rsidP="00BA00F5">
            <w:pPr>
              <w:pStyle w:val="Tabletext"/>
              <w:ind w:left="283" w:hanging="283"/>
              <w:rPr>
                <w:sz w:val="22"/>
                <w:szCs w:val="18"/>
              </w:rPr>
            </w:pPr>
            <w:r w:rsidRPr="00020DAD">
              <w:rPr>
                <w:sz w:val="22"/>
                <w:szCs w:val="18"/>
              </w:rPr>
              <w:t>-</w:t>
            </w:r>
            <w:r w:rsidRPr="00020DAD">
              <w:rPr>
                <w:sz w:val="22"/>
                <w:szCs w:val="18"/>
              </w:rPr>
              <w:tab/>
              <w:t>The Chair and Vice-Chair</w:t>
            </w:r>
            <w:r w:rsidR="00984A5A">
              <w:rPr>
                <w:rFonts w:hint="eastAsia"/>
                <w:sz w:val="22"/>
                <w:szCs w:val="18"/>
                <w:lang w:eastAsia="ja-JP"/>
              </w:rPr>
              <w:t>s</w:t>
            </w:r>
            <w:r w:rsidRPr="00020DAD">
              <w:rPr>
                <w:sz w:val="22"/>
                <w:szCs w:val="18"/>
              </w:rPr>
              <w:t xml:space="preserve"> of </w:t>
            </w:r>
            <w:proofErr w:type="gramStart"/>
            <w:r w:rsidR="00984A5A">
              <w:rPr>
                <w:rFonts w:hint="eastAsia"/>
                <w:sz w:val="22"/>
                <w:szCs w:val="18"/>
                <w:lang w:eastAsia="ja-JP"/>
              </w:rPr>
              <w:t>TSAG</w:t>
            </w:r>
            <w:r w:rsidRPr="00020DAD">
              <w:rPr>
                <w:sz w:val="22"/>
                <w:szCs w:val="18"/>
              </w:rPr>
              <w:t>;</w:t>
            </w:r>
            <w:proofErr w:type="gramEnd"/>
          </w:p>
          <w:p w14:paraId="27228D56" w14:textId="77777777" w:rsidR="00020DAD" w:rsidRPr="00020DAD" w:rsidRDefault="00020DAD" w:rsidP="00BA00F5">
            <w:pPr>
              <w:pStyle w:val="Tabletext"/>
              <w:ind w:left="283" w:hanging="283"/>
              <w:rPr>
                <w:sz w:val="22"/>
                <w:szCs w:val="18"/>
              </w:rPr>
            </w:pPr>
            <w:r w:rsidRPr="00020DAD">
              <w:rPr>
                <w:sz w:val="22"/>
                <w:szCs w:val="18"/>
              </w:rPr>
              <w:t>-</w:t>
            </w:r>
            <w:r w:rsidRPr="00020DAD">
              <w:rPr>
                <w:sz w:val="22"/>
                <w:szCs w:val="18"/>
              </w:rPr>
              <w:tab/>
              <w:t xml:space="preserve">The Director of the Telecommunication Development </w:t>
            </w:r>
            <w:proofErr w:type="gramStart"/>
            <w:r w:rsidRPr="00020DAD">
              <w:rPr>
                <w:sz w:val="22"/>
                <w:szCs w:val="18"/>
              </w:rPr>
              <w:t>Bureau;</w:t>
            </w:r>
            <w:proofErr w:type="gramEnd"/>
          </w:p>
          <w:p w14:paraId="3872D355" w14:textId="7394F448" w:rsidR="00020DAD" w:rsidRPr="00020DAD" w:rsidRDefault="00020DAD" w:rsidP="00BA00F5">
            <w:pPr>
              <w:pStyle w:val="Tabletext"/>
              <w:ind w:left="283" w:hanging="283"/>
              <w:rPr>
                <w:sz w:val="22"/>
                <w:szCs w:val="18"/>
              </w:rPr>
            </w:pPr>
            <w:r w:rsidRPr="00020DAD">
              <w:rPr>
                <w:sz w:val="22"/>
                <w:szCs w:val="18"/>
              </w:rPr>
              <w:t>-</w:t>
            </w:r>
            <w:r w:rsidRPr="00020DAD">
              <w:rPr>
                <w:sz w:val="22"/>
                <w:szCs w:val="18"/>
              </w:rPr>
              <w:tab/>
              <w:t>The Director of the Radiocommunication Bureau</w:t>
            </w:r>
          </w:p>
        </w:tc>
      </w:tr>
      <w:tr w:rsidR="00315F99" w:rsidRPr="00020DAD" w14:paraId="22805FF0" w14:textId="77777777" w:rsidTr="000C4C89">
        <w:trPr>
          <w:jc w:val="center"/>
        </w:trPr>
        <w:tc>
          <w:tcPr>
            <w:tcW w:w="1276" w:type="dxa"/>
          </w:tcPr>
          <w:p w14:paraId="42FA40C9" w14:textId="77777777" w:rsidR="00315F99" w:rsidRPr="00020DAD" w:rsidRDefault="00315F99" w:rsidP="00BA00F5">
            <w:pPr>
              <w:pStyle w:val="Tabletext"/>
              <w:rPr>
                <w:sz w:val="22"/>
                <w:szCs w:val="18"/>
              </w:rPr>
            </w:pPr>
            <w:r w:rsidRPr="00020DAD">
              <w:rPr>
                <w:b/>
                <w:sz w:val="22"/>
                <w:szCs w:val="18"/>
              </w:rPr>
              <w:t>Tel:</w:t>
            </w:r>
          </w:p>
        </w:tc>
        <w:tc>
          <w:tcPr>
            <w:tcW w:w="3544" w:type="dxa"/>
          </w:tcPr>
          <w:p w14:paraId="159438A3" w14:textId="385A2D48" w:rsidR="00315F99" w:rsidRPr="00020DAD" w:rsidRDefault="00315F99" w:rsidP="00BA00F5">
            <w:pPr>
              <w:pStyle w:val="Tabletext"/>
              <w:rPr>
                <w:b/>
                <w:sz w:val="22"/>
                <w:szCs w:val="18"/>
                <w:lang w:eastAsia="ja-JP"/>
              </w:rPr>
            </w:pPr>
            <w:r w:rsidRPr="00020DAD">
              <w:rPr>
                <w:sz w:val="22"/>
                <w:szCs w:val="18"/>
              </w:rPr>
              <w:t xml:space="preserve">+41 22 730 </w:t>
            </w:r>
            <w:r w:rsidR="008730B7" w:rsidRPr="00020DAD">
              <w:rPr>
                <w:sz w:val="22"/>
                <w:szCs w:val="18"/>
              </w:rPr>
              <w:t>63</w:t>
            </w:r>
            <w:r w:rsidR="00984A5A">
              <w:rPr>
                <w:rFonts w:hint="eastAsia"/>
                <w:sz w:val="22"/>
                <w:szCs w:val="18"/>
                <w:lang w:eastAsia="ja-JP"/>
              </w:rPr>
              <w:t>11</w:t>
            </w:r>
          </w:p>
        </w:tc>
        <w:tc>
          <w:tcPr>
            <w:tcW w:w="5103" w:type="dxa"/>
            <w:gridSpan w:val="2"/>
            <w:vMerge/>
          </w:tcPr>
          <w:p w14:paraId="724D81FB" w14:textId="77777777" w:rsidR="00315F99" w:rsidRPr="00020DAD" w:rsidRDefault="00315F99" w:rsidP="00BA00F5">
            <w:pPr>
              <w:pStyle w:val="Tabletext"/>
              <w:ind w:left="142" w:hanging="142"/>
              <w:rPr>
                <w:sz w:val="22"/>
                <w:szCs w:val="18"/>
              </w:rPr>
            </w:pPr>
          </w:p>
        </w:tc>
      </w:tr>
      <w:tr w:rsidR="00315F99" w:rsidRPr="00020DAD" w14:paraId="2525B5C0" w14:textId="77777777" w:rsidTr="000C4C89">
        <w:trPr>
          <w:jc w:val="center"/>
        </w:trPr>
        <w:tc>
          <w:tcPr>
            <w:tcW w:w="1276" w:type="dxa"/>
          </w:tcPr>
          <w:p w14:paraId="17438D2D" w14:textId="77777777" w:rsidR="00315F99" w:rsidRDefault="00315F99" w:rsidP="00BA00F5">
            <w:pPr>
              <w:pStyle w:val="Tabletext"/>
              <w:rPr>
                <w:b/>
                <w:sz w:val="22"/>
                <w:szCs w:val="18"/>
              </w:rPr>
            </w:pPr>
            <w:r w:rsidRPr="00020DAD">
              <w:rPr>
                <w:b/>
                <w:sz w:val="22"/>
                <w:szCs w:val="18"/>
              </w:rPr>
              <w:t>Fax:</w:t>
            </w:r>
          </w:p>
          <w:p w14:paraId="31ED4771" w14:textId="158BAB47" w:rsidR="00020DAD" w:rsidRPr="00020DAD" w:rsidRDefault="00020DAD" w:rsidP="00BA00F5">
            <w:pPr>
              <w:pStyle w:val="Tabletext"/>
              <w:rPr>
                <w:sz w:val="22"/>
                <w:szCs w:val="18"/>
              </w:rPr>
            </w:pPr>
            <w:r w:rsidRPr="00020DAD">
              <w:rPr>
                <w:b/>
                <w:sz w:val="22"/>
                <w:szCs w:val="18"/>
              </w:rPr>
              <w:t>E-mail:</w:t>
            </w:r>
          </w:p>
        </w:tc>
        <w:tc>
          <w:tcPr>
            <w:tcW w:w="3544" w:type="dxa"/>
          </w:tcPr>
          <w:p w14:paraId="41EB9FC9" w14:textId="77777777" w:rsidR="00315F99" w:rsidRDefault="00315F99" w:rsidP="00BA00F5">
            <w:pPr>
              <w:pStyle w:val="Tabletext"/>
              <w:rPr>
                <w:sz w:val="22"/>
                <w:szCs w:val="18"/>
              </w:rPr>
            </w:pPr>
            <w:r w:rsidRPr="00020DAD">
              <w:rPr>
                <w:sz w:val="22"/>
                <w:szCs w:val="18"/>
              </w:rPr>
              <w:t>+41 22 730 5853</w:t>
            </w:r>
          </w:p>
          <w:p w14:paraId="76DA77F0" w14:textId="12784369" w:rsidR="00020DAD" w:rsidRPr="00984A5A" w:rsidRDefault="005D4B50" w:rsidP="00BA00F5">
            <w:pPr>
              <w:pStyle w:val="Tabletext"/>
              <w:rPr>
                <w:bCs/>
                <w:sz w:val="22"/>
                <w:szCs w:val="18"/>
                <w:lang w:eastAsia="ja-JP"/>
              </w:rPr>
            </w:pPr>
            <w:hyperlink r:id="rId10" w:history="1">
              <w:r w:rsidR="00984A5A" w:rsidRPr="00984A5A">
                <w:rPr>
                  <w:rStyle w:val="Hyperlink"/>
                  <w:rFonts w:hint="eastAsia"/>
                  <w:bCs/>
                  <w:sz w:val="22"/>
                  <w:szCs w:val="18"/>
                  <w:lang w:eastAsia="ja-JP"/>
                </w:rPr>
                <w:t>tsbtsag@itu.int</w:t>
              </w:r>
            </w:hyperlink>
            <w:r w:rsidR="00984A5A" w:rsidRPr="00984A5A">
              <w:rPr>
                <w:rFonts w:hint="eastAsia"/>
                <w:bCs/>
                <w:sz w:val="22"/>
                <w:szCs w:val="18"/>
                <w:lang w:eastAsia="ja-JP"/>
              </w:rPr>
              <w:t xml:space="preserve"> </w:t>
            </w:r>
          </w:p>
        </w:tc>
        <w:tc>
          <w:tcPr>
            <w:tcW w:w="5103" w:type="dxa"/>
            <w:gridSpan w:val="2"/>
            <w:vMerge/>
          </w:tcPr>
          <w:p w14:paraId="363833BD" w14:textId="77777777" w:rsidR="00315F99" w:rsidRPr="00020DAD" w:rsidRDefault="00315F99" w:rsidP="00BA00F5">
            <w:pPr>
              <w:pStyle w:val="Tabletext"/>
              <w:ind w:left="142" w:hanging="142"/>
              <w:rPr>
                <w:sz w:val="22"/>
                <w:szCs w:val="18"/>
              </w:rPr>
            </w:pPr>
          </w:p>
        </w:tc>
      </w:tr>
      <w:tr w:rsidR="006D775C" w:rsidRPr="00020DAD" w14:paraId="1F5DA09D" w14:textId="77777777" w:rsidTr="000C4C89">
        <w:trPr>
          <w:trHeight w:val="618"/>
          <w:jc w:val="center"/>
        </w:trPr>
        <w:tc>
          <w:tcPr>
            <w:tcW w:w="1276" w:type="dxa"/>
          </w:tcPr>
          <w:p w14:paraId="06A023BE" w14:textId="77777777" w:rsidR="006D775C" w:rsidRPr="00020DAD" w:rsidRDefault="00D40F22" w:rsidP="00BA00F5">
            <w:pPr>
              <w:pStyle w:val="Tabletext"/>
              <w:rPr>
                <w:sz w:val="22"/>
                <w:szCs w:val="18"/>
              </w:rPr>
            </w:pPr>
            <w:r w:rsidRPr="00020DAD">
              <w:rPr>
                <w:b/>
                <w:sz w:val="22"/>
                <w:szCs w:val="18"/>
              </w:rPr>
              <w:t>Subject:</w:t>
            </w:r>
          </w:p>
        </w:tc>
        <w:tc>
          <w:tcPr>
            <w:tcW w:w="8647" w:type="dxa"/>
            <w:gridSpan w:val="3"/>
          </w:tcPr>
          <w:p w14:paraId="4887DE07" w14:textId="489C4E2E" w:rsidR="006D775C" w:rsidRPr="00020DAD" w:rsidRDefault="00D40F22" w:rsidP="00BA00F5">
            <w:pPr>
              <w:pStyle w:val="Tabletext"/>
              <w:rPr>
                <w:sz w:val="22"/>
                <w:szCs w:val="18"/>
                <w:lang w:eastAsia="ja-JP"/>
              </w:rPr>
            </w:pPr>
            <w:r w:rsidRPr="00020DAD">
              <w:rPr>
                <w:b/>
                <w:sz w:val="22"/>
                <w:szCs w:val="18"/>
              </w:rPr>
              <w:t>Proposed deletion of Recommendation</w:t>
            </w:r>
            <w:r w:rsidR="00984A5A">
              <w:rPr>
                <w:rFonts w:hint="eastAsia"/>
                <w:b/>
                <w:sz w:val="22"/>
                <w:szCs w:val="18"/>
                <w:lang w:eastAsia="ja-JP"/>
              </w:rPr>
              <w:t>s</w:t>
            </w:r>
            <w:r w:rsidRPr="00020DAD">
              <w:rPr>
                <w:b/>
                <w:sz w:val="22"/>
                <w:szCs w:val="18"/>
              </w:rPr>
              <w:t xml:space="preserve"> ITU-T </w:t>
            </w:r>
            <w:r w:rsidR="00984A5A">
              <w:rPr>
                <w:rFonts w:hint="eastAsia"/>
                <w:b/>
                <w:sz w:val="22"/>
                <w:szCs w:val="22"/>
                <w:lang w:eastAsia="ja-JP"/>
              </w:rPr>
              <w:t>A.4</w:t>
            </w:r>
            <w:r w:rsidR="00984A5A" w:rsidRPr="002477D2">
              <w:rPr>
                <w:b/>
                <w:sz w:val="22"/>
                <w:szCs w:val="22"/>
              </w:rPr>
              <w:t xml:space="preserve"> (20</w:t>
            </w:r>
            <w:r w:rsidR="00984A5A">
              <w:rPr>
                <w:rFonts w:hint="eastAsia"/>
                <w:b/>
                <w:sz w:val="22"/>
                <w:szCs w:val="22"/>
                <w:lang w:eastAsia="ja-JP"/>
              </w:rPr>
              <w:t>12</w:t>
            </w:r>
            <w:r w:rsidR="00984A5A" w:rsidRPr="002477D2">
              <w:rPr>
                <w:b/>
                <w:sz w:val="22"/>
                <w:szCs w:val="22"/>
              </w:rPr>
              <w:t>)</w:t>
            </w:r>
            <w:r w:rsidR="00984A5A">
              <w:rPr>
                <w:rFonts w:hint="eastAsia"/>
                <w:b/>
                <w:sz w:val="22"/>
                <w:szCs w:val="22"/>
                <w:lang w:eastAsia="ja-JP"/>
              </w:rPr>
              <w:t xml:space="preserve"> and A.6 (2012)</w:t>
            </w:r>
            <w:r w:rsidRPr="00020DAD">
              <w:rPr>
                <w:b/>
                <w:sz w:val="22"/>
                <w:szCs w:val="18"/>
              </w:rPr>
              <w:t xml:space="preserve"> agreed </w:t>
            </w:r>
            <w:r w:rsidR="005F755F" w:rsidRPr="00020DAD">
              <w:rPr>
                <w:b/>
                <w:sz w:val="22"/>
                <w:szCs w:val="18"/>
              </w:rPr>
              <w:t xml:space="preserve">to </w:t>
            </w:r>
            <w:r w:rsidRPr="00020DAD">
              <w:rPr>
                <w:b/>
                <w:sz w:val="22"/>
                <w:szCs w:val="18"/>
              </w:rPr>
              <w:t xml:space="preserve">by </w:t>
            </w:r>
            <w:r w:rsidR="00984A5A">
              <w:rPr>
                <w:rFonts w:hint="eastAsia"/>
                <w:b/>
                <w:sz w:val="22"/>
                <w:szCs w:val="18"/>
                <w:lang w:eastAsia="ja-JP"/>
              </w:rPr>
              <w:t>TSAG</w:t>
            </w:r>
            <w:r w:rsidRPr="00020DAD">
              <w:rPr>
                <w:b/>
                <w:sz w:val="22"/>
                <w:szCs w:val="18"/>
              </w:rPr>
              <w:t xml:space="preserve"> at its meeting </w:t>
            </w:r>
            <w:r w:rsidR="00C2312E" w:rsidRPr="00020DAD">
              <w:rPr>
                <w:b/>
                <w:sz w:val="22"/>
                <w:szCs w:val="18"/>
              </w:rPr>
              <w:t xml:space="preserve">on </w:t>
            </w:r>
            <w:r w:rsidR="00984A5A">
              <w:rPr>
                <w:rFonts w:hint="eastAsia"/>
                <w:b/>
                <w:sz w:val="22"/>
                <w:szCs w:val="18"/>
                <w:lang w:eastAsia="ja-JP"/>
              </w:rPr>
              <w:t>26</w:t>
            </w:r>
            <w:r w:rsidR="00BB2E63" w:rsidRPr="00020DAD">
              <w:rPr>
                <w:b/>
                <w:sz w:val="22"/>
                <w:szCs w:val="18"/>
              </w:rPr>
              <w:t xml:space="preserve"> </w:t>
            </w:r>
            <w:r w:rsidR="00984A5A">
              <w:rPr>
                <w:rFonts w:hint="eastAsia"/>
                <w:b/>
                <w:sz w:val="22"/>
                <w:szCs w:val="18"/>
                <w:lang w:eastAsia="ja-JP"/>
              </w:rPr>
              <w:t>January</w:t>
            </w:r>
            <w:r w:rsidR="00BB2E63" w:rsidRPr="00020DAD">
              <w:rPr>
                <w:b/>
                <w:sz w:val="22"/>
                <w:szCs w:val="18"/>
              </w:rPr>
              <w:t xml:space="preserve"> 202</w:t>
            </w:r>
            <w:r w:rsidR="00984A5A">
              <w:rPr>
                <w:rFonts w:hint="eastAsia"/>
                <w:b/>
                <w:sz w:val="22"/>
                <w:szCs w:val="18"/>
                <w:lang w:eastAsia="ja-JP"/>
              </w:rPr>
              <w:t>4</w:t>
            </w:r>
          </w:p>
        </w:tc>
      </w:tr>
    </w:tbl>
    <w:p w14:paraId="7C4DCE4B" w14:textId="285B9EF2" w:rsidR="006D775C" w:rsidRPr="00020DAD" w:rsidRDefault="00D40F22">
      <w:pPr>
        <w:rPr>
          <w:sz w:val="22"/>
          <w:szCs w:val="18"/>
        </w:rPr>
      </w:pPr>
      <w:r w:rsidRPr="00020DAD">
        <w:rPr>
          <w:sz w:val="22"/>
          <w:szCs w:val="18"/>
        </w:rPr>
        <w:t>Dear Sir/Madam,</w:t>
      </w:r>
    </w:p>
    <w:p w14:paraId="4FF02043" w14:textId="17F65765" w:rsidR="006D775C" w:rsidRPr="00020DAD" w:rsidRDefault="00D40F22" w:rsidP="00BA00F5">
      <w:pPr>
        <w:rPr>
          <w:sz w:val="22"/>
          <w:szCs w:val="18"/>
        </w:rPr>
      </w:pPr>
      <w:r w:rsidRPr="00020DAD">
        <w:rPr>
          <w:sz w:val="22"/>
          <w:szCs w:val="18"/>
        </w:rPr>
        <w:t>1</w:t>
      </w:r>
      <w:r w:rsidRPr="00020DAD">
        <w:rPr>
          <w:sz w:val="22"/>
          <w:szCs w:val="18"/>
        </w:rPr>
        <w:tab/>
        <w:t>At the request o</w:t>
      </w:r>
      <w:r w:rsidR="00911B33" w:rsidRPr="00020DAD">
        <w:rPr>
          <w:sz w:val="22"/>
          <w:szCs w:val="18"/>
        </w:rPr>
        <w:t xml:space="preserve">f the Chair of </w:t>
      </w:r>
      <w:r w:rsidR="00984A5A">
        <w:rPr>
          <w:rFonts w:hint="eastAsia"/>
          <w:sz w:val="22"/>
          <w:szCs w:val="18"/>
          <w:lang w:eastAsia="ja-JP"/>
        </w:rPr>
        <w:t>TSAG</w:t>
      </w:r>
      <w:r w:rsidRPr="00020DAD">
        <w:rPr>
          <w:sz w:val="22"/>
          <w:szCs w:val="18"/>
        </w:rPr>
        <w:t xml:space="preserve"> </w:t>
      </w:r>
      <w:r w:rsidR="00315F99" w:rsidRPr="00020DAD">
        <w:rPr>
          <w:sz w:val="22"/>
          <w:szCs w:val="18"/>
        </w:rPr>
        <w:t>(</w:t>
      </w:r>
      <w:r w:rsidR="00984A5A" w:rsidRPr="00984A5A">
        <w:rPr>
          <w:i/>
          <w:iCs/>
          <w:sz w:val="22"/>
          <w:szCs w:val="16"/>
        </w:rPr>
        <w:t>Telecommunication Standardization Advisory Group</w:t>
      </w:r>
      <w:r w:rsidR="00315F99" w:rsidRPr="00020DAD">
        <w:rPr>
          <w:sz w:val="22"/>
          <w:szCs w:val="18"/>
        </w:rPr>
        <w:t>)</w:t>
      </w:r>
      <w:r w:rsidR="002C29D2" w:rsidRPr="00020DAD">
        <w:rPr>
          <w:sz w:val="22"/>
          <w:szCs w:val="18"/>
        </w:rPr>
        <w:t xml:space="preserve">, </w:t>
      </w:r>
      <w:r w:rsidRPr="00020DAD">
        <w:rPr>
          <w:sz w:val="22"/>
          <w:szCs w:val="18"/>
        </w:rPr>
        <w:t xml:space="preserve">I have the honour to inform you that </w:t>
      </w:r>
      <w:r w:rsidR="00984A5A">
        <w:rPr>
          <w:rFonts w:hint="eastAsia"/>
          <w:sz w:val="22"/>
          <w:szCs w:val="18"/>
          <w:lang w:eastAsia="ja-JP"/>
        </w:rPr>
        <w:t>the TSAG</w:t>
      </w:r>
      <w:r w:rsidRPr="00020DAD">
        <w:rPr>
          <w:sz w:val="22"/>
          <w:szCs w:val="18"/>
        </w:rPr>
        <w:t>, in its meeting from</w:t>
      </w:r>
      <w:r w:rsidR="00BB2E63" w:rsidRPr="00020DAD">
        <w:rPr>
          <w:sz w:val="22"/>
          <w:szCs w:val="18"/>
        </w:rPr>
        <w:t xml:space="preserve"> </w:t>
      </w:r>
      <w:r w:rsidR="00984A5A">
        <w:rPr>
          <w:rFonts w:hint="eastAsia"/>
          <w:sz w:val="22"/>
          <w:szCs w:val="18"/>
          <w:lang w:eastAsia="ja-JP"/>
        </w:rPr>
        <w:t xml:space="preserve">22-26 </w:t>
      </w:r>
      <w:r w:rsidR="00984A5A">
        <w:rPr>
          <w:sz w:val="22"/>
          <w:szCs w:val="18"/>
          <w:lang w:eastAsia="ja-JP"/>
        </w:rPr>
        <w:t>January</w:t>
      </w:r>
      <w:r w:rsidR="00984A5A">
        <w:rPr>
          <w:rFonts w:hint="eastAsia"/>
          <w:sz w:val="22"/>
          <w:szCs w:val="18"/>
          <w:lang w:eastAsia="ja-JP"/>
        </w:rPr>
        <w:t xml:space="preserve"> 2024</w:t>
      </w:r>
      <w:r w:rsidRPr="00020DAD">
        <w:rPr>
          <w:sz w:val="22"/>
          <w:szCs w:val="18"/>
        </w:rPr>
        <w:t>, agreed to delete</w:t>
      </w:r>
      <w:r w:rsidR="00451E27" w:rsidRPr="00020DAD">
        <w:rPr>
          <w:sz w:val="22"/>
          <w:szCs w:val="18"/>
        </w:rPr>
        <w:t xml:space="preserve"> Recommendation</w:t>
      </w:r>
      <w:r w:rsidR="00984A5A">
        <w:rPr>
          <w:rFonts w:hint="eastAsia"/>
          <w:sz w:val="22"/>
          <w:szCs w:val="18"/>
          <w:lang w:eastAsia="ja-JP"/>
        </w:rPr>
        <w:t>s</w:t>
      </w:r>
      <w:r w:rsidR="00451E27" w:rsidRPr="00020DAD">
        <w:rPr>
          <w:sz w:val="22"/>
          <w:szCs w:val="18"/>
        </w:rPr>
        <w:t xml:space="preserve"> ITU-T </w:t>
      </w:r>
      <w:r w:rsidR="00984A5A" w:rsidRPr="00984A5A">
        <w:rPr>
          <w:sz w:val="22"/>
          <w:szCs w:val="18"/>
        </w:rPr>
        <w:t>A.4 (2012) and A.6 (2012)</w:t>
      </w:r>
      <w:r w:rsidR="00451E27" w:rsidRPr="00020DAD">
        <w:rPr>
          <w:sz w:val="22"/>
          <w:szCs w:val="18"/>
        </w:rPr>
        <w:t>,</w:t>
      </w:r>
      <w:r w:rsidRPr="00020DAD">
        <w:rPr>
          <w:sz w:val="22"/>
          <w:szCs w:val="18"/>
        </w:rPr>
        <w:t xml:space="preserve"> in accordance with the provisions of </w:t>
      </w:r>
      <w:r w:rsidR="005F755F" w:rsidRPr="00020DAD">
        <w:rPr>
          <w:sz w:val="22"/>
          <w:szCs w:val="18"/>
        </w:rPr>
        <w:t xml:space="preserve">Resolution 1, </w:t>
      </w:r>
      <w:r w:rsidR="004C1BA8" w:rsidRPr="00020DAD">
        <w:rPr>
          <w:sz w:val="22"/>
          <w:szCs w:val="18"/>
        </w:rPr>
        <w:t xml:space="preserve">Section 9, § 9.8.2, of WTSA </w:t>
      </w:r>
      <w:r w:rsidR="00BB2E63" w:rsidRPr="00020DAD">
        <w:rPr>
          <w:sz w:val="22"/>
          <w:szCs w:val="18"/>
        </w:rPr>
        <w:t>(Rev. Geneva, 2022</w:t>
      </w:r>
      <w:r w:rsidR="00BB2E63" w:rsidRPr="00C05C75">
        <w:rPr>
          <w:sz w:val="22"/>
          <w:szCs w:val="18"/>
        </w:rPr>
        <w:t>)</w:t>
      </w:r>
      <w:r w:rsidR="00BA00F5">
        <w:rPr>
          <w:sz w:val="22"/>
          <w:szCs w:val="18"/>
        </w:rPr>
        <w:t xml:space="preserve">, </w:t>
      </w:r>
      <w:r w:rsidR="001C5AA0">
        <w:rPr>
          <w:sz w:val="22"/>
          <w:szCs w:val="18"/>
        </w:rPr>
        <w:t>in a</w:t>
      </w:r>
      <w:r w:rsidR="00BA00F5">
        <w:rPr>
          <w:sz w:val="22"/>
          <w:szCs w:val="18"/>
        </w:rPr>
        <w:t xml:space="preserve"> coordinated w</w:t>
      </w:r>
      <w:r w:rsidR="001C5AA0">
        <w:rPr>
          <w:sz w:val="22"/>
          <w:szCs w:val="18"/>
        </w:rPr>
        <w:t>ay w</w:t>
      </w:r>
      <w:r w:rsidR="00BA00F5">
        <w:rPr>
          <w:sz w:val="22"/>
          <w:szCs w:val="18"/>
        </w:rPr>
        <w:t>ith the Approval (TAP Decision) of draft new Recommendation ITU-T A.24 (</w:t>
      </w:r>
      <w:r w:rsidR="00BA00F5" w:rsidRPr="009B1CD2">
        <w:rPr>
          <w:i/>
          <w:iCs/>
          <w:sz w:val="22"/>
          <w:szCs w:val="18"/>
        </w:rPr>
        <w:t>Collaboration and exchange of information with other organizations</w:t>
      </w:r>
      <w:r w:rsidR="00BA00F5">
        <w:rPr>
          <w:sz w:val="22"/>
          <w:szCs w:val="18"/>
        </w:rPr>
        <w:t>)</w:t>
      </w:r>
      <w:r w:rsidR="004C1BA8" w:rsidRPr="00C05C75">
        <w:rPr>
          <w:sz w:val="22"/>
          <w:szCs w:val="18"/>
        </w:rPr>
        <w:t xml:space="preserve">. </w:t>
      </w:r>
      <w:r w:rsidR="00BA00F5">
        <w:rPr>
          <w:sz w:val="22"/>
          <w:szCs w:val="18"/>
        </w:rPr>
        <w:t xml:space="preserve">Forty-two </w:t>
      </w:r>
      <w:r w:rsidRPr="00C05C75">
        <w:rPr>
          <w:sz w:val="22"/>
          <w:szCs w:val="18"/>
        </w:rPr>
        <w:t xml:space="preserve">Member States and </w:t>
      </w:r>
      <w:r w:rsidR="009405B0" w:rsidRPr="00C05C75">
        <w:rPr>
          <w:rFonts w:hint="eastAsia"/>
          <w:sz w:val="22"/>
          <w:szCs w:val="18"/>
          <w:lang w:eastAsia="ja-JP"/>
        </w:rPr>
        <w:t>24</w:t>
      </w:r>
      <w:r w:rsidR="007C067C" w:rsidRPr="00C05C75">
        <w:rPr>
          <w:sz w:val="22"/>
          <w:szCs w:val="18"/>
        </w:rPr>
        <w:t xml:space="preserve"> </w:t>
      </w:r>
      <w:r w:rsidR="00633FD9" w:rsidRPr="00C05C75">
        <w:rPr>
          <w:sz w:val="22"/>
          <w:szCs w:val="18"/>
        </w:rPr>
        <w:t>S</w:t>
      </w:r>
      <w:r w:rsidRPr="00C05C75">
        <w:rPr>
          <w:sz w:val="22"/>
          <w:szCs w:val="18"/>
        </w:rPr>
        <w:t>ector M</w:t>
      </w:r>
      <w:r w:rsidRPr="00020DAD">
        <w:rPr>
          <w:sz w:val="22"/>
          <w:szCs w:val="18"/>
        </w:rPr>
        <w:t>embers participated in the meeting and there was no objection to this agreement.</w:t>
      </w:r>
    </w:p>
    <w:p w14:paraId="4A127E7C" w14:textId="3251C51B" w:rsidR="006D775C" w:rsidRPr="00020DAD" w:rsidRDefault="00D40F22">
      <w:pPr>
        <w:rPr>
          <w:sz w:val="22"/>
          <w:szCs w:val="18"/>
        </w:rPr>
      </w:pPr>
      <w:r w:rsidRPr="00020DAD">
        <w:rPr>
          <w:sz w:val="22"/>
          <w:szCs w:val="18"/>
        </w:rPr>
        <w:t>2</w:t>
      </w:r>
      <w:r w:rsidRPr="00020DAD">
        <w:rPr>
          <w:sz w:val="22"/>
          <w:szCs w:val="18"/>
        </w:rPr>
        <w:tab/>
      </w:r>
      <w:r w:rsidRPr="00020DAD">
        <w:rPr>
          <w:b/>
          <w:sz w:val="22"/>
          <w:szCs w:val="18"/>
        </w:rPr>
        <w:t>Annex 1</w:t>
      </w:r>
      <w:r w:rsidRPr="00020DAD">
        <w:rPr>
          <w:sz w:val="22"/>
          <w:szCs w:val="18"/>
        </w:rPr>
        <w:t xml:space="preserve"> gives information about this agreement, including an explanatory summary about the reasons for the deletion.</w:t>
      </w:r>
    </w:p>
    <w:p w14:paraId="428B3436" w14:textId="111B1719" w:rsidR="006D775C" w:rsidRPr="00020DAD" w:rsidRDefault="00D40F22" w:rsidP="001501A1">
      <w:pPr>
        <w:rPr>
          <w:sz w:val="22"/>
          <w:szCs w:val="18"/>
        </w:rPr>
      </w:pPr>
      <w:r w:rsidRPr="00020DAD">
        <w:rPr>
          <w:sz w:val="22"/>
          <w:szCs w:val="18"/>
        </w:rPr>
        <w:t>3</w:t>
      </w:r>
      <w:r w:rsidRPr="00020DAD">
        <w:rPr>
          <w:sz w:val="22"/>
          <w:szCs w:val="18"/>
        </w:rPr>
        <w:tab/>
        <w:t xml:space="preserve">Having regard to the provisions of </w:t>
      </w:r>
      <w:r w:rsidR="005F755F" w:rsidRPr="00020DAD">
        <w:rPr>
          <w:sz w:val="22"/>
          <w:szCs w:val="18"/>
        </w:rPr>
        <w:t>Resolution</w:t>
      </w:r>
      <w:r w:rsidR="00020DAD">
        <w:rPr>
          <w:sz w:val="22"/>
          <w:szCs w:val="18"/>
        </w:rPr>
        <w:t xml:space="preserve"> </w:t>
      </w:r>
      <w:r w:rsidR="005F755F" w:rsidRPr="00020DAD">
        <w:rPr>
          <w:sz w:val="22"/>
          <w:szCs w:val="18"/>
        </w:rPr>
        <w:t>1, Section</w:t>
      </w:r>
      <w:r w:rsidR="00020DAD">
        <w:rPr>
          <w:sz w:val="22"/>
          <w:szCs w:val="18"/>
        </w:rPr>
        <w:t xml:space="preserve"> </w:t>
      </w:r>
      <w:r w:rsidR="005F755F" w:rsidRPr="00020DAD">
        <w:rPr>
          <w:sz w:val="22"/>
          <w:szCs w:val="18"/>
        </w:rPr>
        <w:t>9</w:t>
      </w:r>
      <w:r w:rsidRPr="00020DAD">
        <w:rPr>
          <w:sz w:val="22"/>
          <w:szCs w:val="18"/>
        </w:rPr>
        <w:t xml:space="preserve">, I should be grateful if you would inform me by </w:t>
      </w:r>
      <w:r w:rsidR="009B1CD2">
        <w:rPr>
          <w:sz w:val="22"/>
          <w:szCs w:val="18"/>
        </w:rPr>
        <w:t>2</w:t>
      </w:r>
      <w:r w:rsidR="00B3695B" w:rsidRPr="00020DAD">
        <w:rPr>
          <w:sz w:val="22"/>
          <w:szCs w:val="18"/>
        </w:rPr>
        <w:t xml:space="preserve">400 </w:t>
      </w:r>
      <w:r w:rsidRPr="00020DAD">
        <w:rPr>
          <w:sz w:val="22"/>
          <w:szCs w:val="18"/>
        </w:rPr>
        <w:t>hours UTC</w:t>
      </w:r>
      <w:r w:rsidRPr="00020DAD">
        <w:rPr>
          <w:b/>
          <w:sz w:val="22"/>
          <w:szCs w:val="18"/>
        </w:rPr>
        <w:t xml:space="preserve"> </w:t>
      </w:r>
      <w:r w:rsidRPr="000C4C89">
        <w:rPr>
          <w:bCs/>
          <w:sz w:val="22"/>
          <w:szCs w:val="18"/>
        </w:rPr>
        <w:t>on</w:t>
      </w:r>
      <w:r w:rsidR="00746EA0" w:rsidRPr="00020DAD">
        <w:rPr>
          <w:b/>
          <w:sz w:val="22"/>
          <w:szCs w:val="18"/>
        </w:rPr>
        <w:t xml:space="preserve"> </w:t>
      </w:r>
      <w:r w:rsidR="009B1CD2">
        <w:rPr>
          <w:b/>
          <w:sz w:val="22"/>
          <w:szCs w:val="18"/>
        </w:rPr>
        <w:t>Thursday 1</w:t>
      </w:r>
      <w:r w:rsidR="00984A5A">
        <w:rPr>
          <w:rFonts w:hint="eastAsia"/>
          <w:b/>
          <w:sz w:val="22"/>
          <w:szCs w:val="18"/>
          <w:lang w:eastAsia="ja-JP"/>
        </w:rPr>
        <w:t xml:space="preserve"> August</w:t>
      </w:r>
      <w:r w:rsidR="00315F99" w:rsidRPr="00020DAD">
        <w:rPr>
          <w:b/>
          <w:sz w:val="22"/>
          <w:szCs w:val="18"/>
        </w:rPr>
        <w:t xml:space="preserve"> 20</w:t>
      </w:r>
      <w:r w:rsidR="00CB5199" w:rsidRPr="00020DAD">
        <w:rPr>
          <w:b/>
          <w:sz w:val="22"/>
          <w:szCs w:val="18"/>
        </w:rPr>
        <w:t>24</w:t>
      </w:r>
      <w:r w:rsidR="00746EA0" w:rsidRPr="00020DAD">
        <w:rPr>
          <w:b/>
          <w:sz w:val="22"/>
          <w:szCs w:val="18"/>
        </w:rPr>
        <w:t xml:space="preserve"> </w:t>
      </w:r>
      <w:r w:rsidRPr="00020DAD">
        <w:rPr>
          <w:sz w:val="22"/>
          <w:szCs w:val="18"/>
        </w:rPr>
        <w:t>whether your Administration/organization approves or rejects this deletion.</w:t>
      </w:r>
    </w:p>
    <w:p w14:paraId="715EDB4C" w14:textId="0D916861" w:rsidR="006D775C" w:rsidRPr="00020DAD" w:rsidRDefault="00D40F22">
      <w:pPr>
        <w:rPr>
          <w:sz w:val="22"/>
          <w:szCs w:val="18"/>
        </w:rPr>
      </w:pPr>
      <w:r w:rsidRPr="00020DAD">
        <w:rPr>
          <w:sz w:val="22"/>
          <w:szCs w:val="18"/>
        </w:rPr>
        <w:tab/>
        <w:t xml:space="preserve">Should any Member States or Sector Members </w:t>
      </w:r>
      <w:proofErr w:type="gramStart"/>
      <w:r w:rsidRPr="00020DAD">
        <w:rPr>
          <w:sz w:val="22"/>
          <w:szCs w:val="18"/>
        </w:rPr>
        <w:t>be of the opinion that</w:t>
      </w:r>
      <w:proofErr w:type="gramEnd"/>
      <w:r w:rsidRPr="00020DAD">
        <w:rPr>
          <w:sz w:val="22"/>
          <w:szCs w:val="18"/>
        </w:rPr>
        <w:t xml:space="preserve"> deletion should not be accepted, they should advise their reasons for disapproving and the matter would be referred back to the Study Group.</w:t>
      </w:r>
    </w:p>
    <w:p w14:paraId="5F0FF116" w14:textId="7DF0E475" w:rsidR="006D775C" w:rsidRPr="00020DAD" w:rsidRDefault="00D40F22" w:rsidP="001501A1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rPr>
          <w:sz w:val="22"/>
          <w:szCs w:val="18"/>
        </w:rPr>
      </w:pPr>
      <w:r w:rsidRPr="00020DAD">
        <w:rPr>
          <w:sz w:val="22"/>
          <w:szCs w:val="18"/>
        </w:rPr>
        <w:t>4</w:t>
      </w:r>
      <w:r w:rsidRPr="00020DAD">
        <w:rPr>
          <w:sz w:val="22"/>
          <w:szCs w:val="18"/>
        </w:rPr>
        <w:tab/>
        <w:t>After the deadline</w:t>
      </w:r>
      <w:r w:rsidR="00BA00F5">
        <w:rPr>
          <w:sz w:val="22"/>
          <w:szCs w:val="18"/>
        </w:rPr>
        <w:t xml:space="preserve"> in §3</w:t>
      </w:r>
      <w:r w:rsidR="00746EA0" w:rsidRPr="00020DAD">
        <w:rPr>
          <w:bCs/>
          <w:sz w:val="22"/>
          <w:szCs w:val="18"/>
        </w:rPr>
        <w:t>,</w:t>
      </w:r>
      <w:r w:rsidRPr="00020DAD">
        <w:rPr>
          <w:sz w:val="22"/>
          <w:szCs w:val="18"/>
        </w:rPr>
        <w:t xml:space="preserve"> the Dir</w:t>
      </w:r>
      <w:r w:rsidR="007F1638" w:rsidRPr="00020DAD">
        <w:rPr>
          <w:sz w:val="22"/>
          <w:szCs w:val="18"/>
        </w:rPr>
        <w:t>ector of TSB will notify, in a C</w:t>
      </w:r>
      <w:r w:rsidRPr="00020DAD">
        <w:rPr>
          <w:sz w:val="22"/>
          <w:szCs w:val="18"/>
        </w:rPr>
        <w:t>ircular, the result of the consultation. This information will also be published in the ITU Operational Bulletin.</w:t>
      </w:r>
    </w:p>
    <w:p w14:paraId="01A0CA37" w14:textId="3D4C87C3" w:rsidR="00315F99" w:rsidRPr="00020DAD" w:rsidRDefault="00315F99" w:rsidP="00315F99">
      <w:pPr>
        <w:keepNext/>
        <w:keepLines/>
        <w:spacing w:before="240"/>
        <w:rPr>
          <w:sz w:val="22"/>
          <w:szCs w:val="18"/>
        </w:rPr>
      </w:pPr>
      <w:r w:rsidRPr="00020DAD">
        <w:rPr>
          <w:sz w:val="22"/>
          <w:szCs w:val="18"/>
        </w:rPr>
        <w:t>Yours faithfully,</w:t>
      </w:r>
    </w:p>
    <w:p w14:paraId="3CC44500" w14:textId="09BA30D2" w:rsidR="00315F99" w:rsidRPr="00020DAD" w:rsidRDefault="005D4B50" w:rsidP="00020DAD">
      <w:pPr>
        <w:keepNext/>
        <w:keepLines/>
        <w:spacing w:before="840"/>
        <w:rPr>
          <w:sz w:val="22"/>
          <w:szCs w:val="18"/>
        </w:rPr>
      </w:pPr>
      <w:r>
        <w:rPr>
          <w:noProof/>
          <w:sz w:val="22"/>
          <w:szCs w:val="18"/>
        </w:rPr>
        <w:drawing>
          <wp:anchor distT="0" distB="0" distL="114300" distR="114300" simplePos="0" relativeHeight="251659264" behindDoc="1" locked="0" layoutInCell="1" allowOverlap="1" wp14:anchorId="46EF9878" wp14:editId="1301910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66665" cy="323850"/>
            <wp:effectExtent l="0" t="0" r="0" b="0"/>
            <wp:wrapNone/>
            <wp:docPr id="1117197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97228" name="Picture 11171972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6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E63" w:rsidRPr="00020DAD">
        <w:rPr>
          <w:sz w:val="22"/>
          <w:szCs w:val="18"/>
        </w:rPr>
        <w:t>Seizo Onoe</w:t>
      </w:r>
      <w:r w:rsidR="00315F99" w:rsidRPr="00020DAD">
        <w:rPr>
          <w:sz w:val="22"/>
          <w:szCs w:val="18"/>
        </w:rPr>
        <w:br/>
        <w:t>Director of the Telecommunication</w:t>
      </w:r>
      <w:r w:rsidR="00315F99" w:rsidRPr="00020DAD">
        <w:rPr>
          <w:sz w:val="22"/>
          <w:szCs w:val="18"/>
        </w:rPr>
        <w:br/>
        <w:t>Standardization Bureau</w:t>
      </w:r>
    </w:p>
    <w:p w14:paraId="6F59B8D4" w14:textId="29293147" w:rsidR="006D775C" w:rsidRPr="00020DAD" w:rsidRDefault="00D40F22" w:rsidP="00020DAD">
      <w:pPr>
        <w:spacing w:before="360"/>
        <w:rPr>
          <w:b/>
          <w:bCs/>
          <w:sz w:val="22"/>
          <w:szCs w:val="18"/>
          <w:lang w:val="en-US" w:eastAsia="ja-JP"/>
        </w:rPr>
      </w:pPr>
      <w:r w:rsidRPr="00020DAD">
        <w:rPr>
          <w:b/>
          <w:sz w:val="22"/>
          <w:szCs w:val="18"/>
        </w:rPr>
        <w:t>Annex</w:t>
      </w:r>
      <w:r w:rsidRPr="00020DAD">
        <w:rPr>
          <w:sz w:val="22"/>
          <w:szCs w:val="18"/>
        </w:rPr>
        <w:t>:</w:t>
      </w:r>
      <w:r w:rsidR="005F755F" w:rsidRPr="00020DAD">
        <w:rPr>
          <w:sz w:val="22"/>
          <w:szCs w:val="18"/>
        </w:rPr>
        <w:t xml:space="preserve"> </w:t>
      </w:r>
      <w:r w:rsidR="005E3E10">
        <w:rPr>
          <w:rFonts w:hint="eastAsia"/>
          <w:sz w:val="22"/>
          <w:szCs w:val="18"/>
          <w:lang w:eastAsia="ja-JP"/>
        </w:rPr>
        <w:t>1</w:t>
      </w:r>
    </w:p>
    <w:p w14:paraId="60148949" w14:textId="77777777" w:rsidR="006D775C" w:rsidRDefault="002C29D2" w:rsidP="005638D8">
      <w:pPr>
        <w:jc w:val="center"/>
        <w:rPr>
          <w:b/>
          <w:bCs/>
          <w:lang w:val="en-US"/>
        </w:rPr>
      </w:pPr>
      <w:r>
        <w:br w:type="page"/>
      </w:r>
      <w:r w:rsidR="005638D8" w:rsidRPr="005638D8">
        <w:rPr>
          <w:b/>
          <w:bCs/>
          <w:sz w:val="28"/>
          <w:szCs w:val="22"/>
          <w:lang w:val="en-US"/>
        </w:rPr>
        <w:lastRenderedPageBreak/>
        <w:t>ANNEX 1</w:t>
      </w:r>
    </w:p>
    <w:p w14:paraId="0EE3A17F" w14:textId="0D2D814D" w:rsidR="00315F99" w:rsidRDefault="005F755F" w:rsidP="001004FD">
      <w:pPr>
        <w:pStyle w:val="Heading2"/>
        <w:spacing w:before="240" w:after="240"/>
        <w:ind w:left="0" w:firstLine="0"/>
        <w:jc w:val="center"/>
        <w:rPr>
          <w:lang w:eastAsia="ja-JP"/>
        </w:rPr>
      </w:pPr>
      <w:r w:rsidRPr="005F755F">
        <w:rPr>
          <w:bCs/>
          <w:lang w:eastAsia="ja-JP"/>
        </w:rPr>
        <w:t xml:space="preserve">Recommendation proposed for deletion: ITU-T </w:t>
      </w:r>
      <w:r w:rsidR="0031173B" w:rsidRPr="0031173B">
        <w:rPr>
          <w:bCs/>
          <w:lang w:eastAsia="ja-JP"/>
        </w:rPr>
        <w:t>A.4 (2012) and A.6 (2012)</w:t>
      </w:r>
    </w:p>
    <w:p w14:paraId="762DACA3" w14:textId="0C7D8523" w:rsidR="00A55132" w:rsidRDefault="00A55132" w:rsidP="00A55132">
      <w:pPr>
        <w:rPr>
          <w:lang w:eastAsia="ja-JP"/>
        </w:rPr>
      </w:pPr>
    </w:p>
    <w:p w14:paraId="466957A5" w14:textId="6A2C161E" w:rsidR="00F260CB" w:rsidRPr="00F260CB" w:rsidRDefault="0031173B" w:rsidP="00A55132">
      <w:pPr>
        <w:rPr>
          <w:b/>
          <w:lang w:eastAsia="ja-JP"/>
        </w:rPr>
      </w:pPr>
      <w:r w:rsidRPr="0031173B">
        <w:rPr>
          <w:b/>
          <w:szCs w:val="24"/>
        </w:rPr>
        <w:t>A.4 (2012)</w:t>
      </w:r>
      <w:r w:rsidR="00F260CB">
        <w:rPr>
          <w:b/>
          <w:szCs w:val="24"/>
        </w:rPr>
        <w:t>,</w:t>
      </w:r>
      <w:r w:rsidR="00F260CB" w:rsidRPr="00F260CB">
        <w:rPr>
          <w:b/>
          <w:szCs w:val="24"/>
        </w:rPr>
        <w:t xml:space="preserve"> </w:t>
      </w:r>
      <w:r w:rsidRPr="0031173B">
        <w:rPr>
          <w:b/>
          <w:i/>
          <w:szCs w:val="24"/>
        </w:rPr>
        <w:t>Communication process between the ITU Telecommunication Standardization Sector and forums and consortia</w:t>
      </w:r>
    </w:p>
    <w:p w14:paraId="3692976C" w14:textId="20E27C50" w:rsidR="00F260CB" w:rsidRPr="005638D8" w:rsidRDefault="00F260CB" w:rsidP="00F260CB">
      <w:pPr>
        <w:pStyle w:val="Heading2"/>
        <w:spacing w:before="240" w:after="240"/>
        <w:ind w:left="0" w:firstLine="0"/>
        <w:rPr>
          <w:lang w:val="en-US" w:eastAsia="ja-JP"/>
        </w:rPr>
      </w:pPr>
      <w:r w:rsidRPr="00443C67">
        <w:rPr>
          <w:lang w:eastAsia="ja-JP"/>
        </w:rPr>
        <w:t>Approval date:</w:t>
      </w:r>
      <w:r w:rsidRPr="00443C67">
        <w:rPr>
          <w:lang w:eastAsia="ja-JP"/>
        </w:rPr>
        <w:tab/>
      </w:r>
      <w:r w:rsidR="0031173B" w:rsidRPr="0031173B">
        <w:rPr>
          <w:lang w:eastAsia="ja-JP"/>
        </w:rPr>
        <w:t>2012-11-30</w:t>
      </w:r>
    </w:p>
    <w:p w14:paraId="3FE2DD77" w14:textId="2B1045BB" w:rsidR="00F260CB" w:rsidRPr="007D6C06" w:rsidRDefault="007D6C06" w:rsidP="00F260CB">
      <w:pPr>
        <w:ind w:left="1191" w:hanging="1191"/>
        <w:rPr>
          <w:b/>
        </w:rPr>
      </w:pPr>
      <w:r>
        <w:rPr>
          <w:b/>
        </w:rPr>
        <w:t>Summary</w:t>
      </w:r>
    </w:p>
    <w:p w14:paraId="7D57063B" w14:textId="1257216B" w:rsidR="00F260CB" w:rsidRDefault="0031173B" w:rsidP="00F260CB">
      <w:pPr>
        <w:rPr>
          <w:rFonts w:asciiTheme="minorHAnsi" w:hAnsiTheme="minorHAnsi" w:cstheme="minorHAnsi"/>
          <w:szCs w:val="24"/>
        </w:rPr>
      </w:pPr>
      <w:r w:rsidRPr="0031173B">
        <w:rPr>
          <w:rFonts w:asciiTheme="minorHAnsi" w:hAnsiTheme="minorHAnsi" w:cstheme="minorHAnsi"/>
          <w:szCs w:val="24"/>
        </w:rPr>
        <w:t>This Recommendation describes how to initiate a communication process between ITU-T and a forum/consortium. It lists the A.4-qualifying criteria for forums/consortia, and it describes the document exchange between A.4-qualified forums/consortia and the ITU-T.</w:t>
      </w:r>
    </w:p>
    <w:p w14:paraId="57F17AD4" w14:textId="77777777" w:rsidR="00D00E98" w:rsidRPr="00F260CB" w:rsidRDefault="00D00E98" w:rsidP="00F260CB">
      <w:pPr>
        <w:rPr>
          <w:rFonts w:asciiTheme="minorHAnsi" w:hAnsiTheme="minorHAnsi" w:cstheme="minorHAnsi"/>
          <w:color w:val="000000"/>
          <w:szCs w:val="24"/>
        </w:rPr>
      </w:pPr>
    </w:p>
    <w:p w14:paraId="6E97BE2B" w14:textId="36DC8553" w:rsidR="0031173B" w:rsidRPr="00F260CB" w:rsidRDefault="0031173B" w:rsidP="0031173B">
      <w:pPr>
        <w:rPr>
          <w:b/>
          <w:lang w:eastAsia="ja-JP"/>
        </w:rPr>
      </w:pPr>
      <w:r w:rsidRPr="0031173B">
        <w:rPr>
          <w:b/>
          <w:szCs w:val="24"/>
        </w:rPr>
        <w:t>A.</w:t>
      </w:r>
      <w:r>
        <w:rPr>
          <w:rFonts w:hint="eastAsia"/>
          <w:b/>
          <w:szCs w:val="24"/>
          <w:lang w:eastAsia="ja-JP"/>
        </w:rPr>
        <w:t>6</w:t>
      </w:r>
      <w:r w:rsidRPr="0031173B">
        <w:rPr>
          <w:b/>
          <w:szCs w:val="24"/>
        </w:rPr>
        <w:t xml:space="preserve"> (2012)</w:t>
      </w:r>
      <w:r>
        <w:rPr>
          <w:b/>
          <w:szCs w:val="24"/>
        </w:rPr>
        <w:t>,</w:t>
      </w:r>
      <w:r w:rsidRPr="00F260CB">
        <w:rPr>
          <w:b/>
          <w:szCs w:val="24"/>
        </w:rPr>
        <w:t xml:space="preserve"> </w:t>
      </w:r>
      <w:r w:rsidRPr="0031173B">
        <w:rPr>
          <w:b/>
          <w:i/>
          <w:szCs w:val="24"/>
        </w:rPr>
        <w:t>Cooperation and exchange of information between the ITU Telecommunication Standardization Sector and national and regional standards development organizations</w:t>
      </w:r>
    </w:p>
    <w:p w14:paraId="4E67640B" w14:textId="77777777" w:rsidR="0031173B" w:rsidRPr="005638D8" w:rsidRDefault="0031173B" w:rsidP="0031173B">
      <w:pPr>
        <w:pStyle w:val="Heading2"/>
        <w:spacing w:before="240" w:after="240"/>
        <w:ind w:left="0" w:firstLine="0"/>
        <w:rPr>
          <w:lang w:val="en-US" w:eastAsia="ja-JP"/>
        </w:rPr>
      </w:pPr>
      <w:r w:rsidRPr="00443C67">
        <w:rPr>
          <w:lang w:eastAsia="ja-JP"/>
        </w:rPr>
        <w:t>Approval date:</w:t>
      </w:r>
      <w:r w:rsidRPr="00443C67">
        <w:rPr>
          <w:lang w:eastAsia="ja-JP"/>
        </w:rPr>
        <w:tab/>
      </w:r>
      <w:r w:rsidRPr="0031173B">
        <w:rPr>
          <w:lang w:eastAsia="ja-JP"/>
        </w:rPr>
        <w:t>2012-11-30</w:t>
      </w:r>
    </w:p>
    <w:p w14:paraId="6F75CD8A" w14:textId="77777777" w:rsidR="0031173B" w:rsidRPr="007D6C06" w:rsidRDefault="0031173B" w:rsidP="0031173B">
      <w:pPr>
        <w:ind w:left="1191" w:hanging="1191"/>
        <w:rPr>
          <w:b/>
        </w:rPr>
      </w:pPr>
      <w:r>
        <w:rPr>
          <w:b/>
        </w:rPr>
        <w:t>Summary</w:t>
      </w:r>
    </w:p>
    <w:p w14:paraId="155B1548" w14:textId="0959E7A9" w:rsidR="0031173B" w:rsidRDefault="00D70B25" w:rsidP="0031173B">
      <w:pPr>
        <w:rPr>
          <w:rFonts w:asciiTheme="minorHAnsi" w:hAnsiTheme="minorHAnsi" w:cstheme="minorHAnsi"/>
          <w:szCs w:val="24"/>
        </w:rPr>
      </w:pPr>
      <w:r w:rsidRPr="00D70B25">
        <w:rPr>
          <w:rFonts w:asciiTheme="minorHAnsi" w:hAnsiTheme="minorHAnsi" w:cstheme="minorHAnsi"/>
          <w:szCs w:val="24"/>
        </w:rPr>
        <w:t>This Recommendation describes the establishment of the process for cooperation and information exchange between ITU-T and national and regional standards development organizations, and the communication process once an organization has been A.6-qualified.</w:t>
      </w:r>
    </w:p>
    <w:p w14:paraId="624C1F3B" w14:textId="77777777" w:rsidR="0031173B" w:rsidRPr="00F260CB" w:rsidRDefault="0031173B" w:rsidP="0031173B">
      <w:pPr>
        <w:rPr>
          <w:rFonts w:asciiTheme="minorHAnsi" w:hAnsiTheme="minorHAnsi" w:cstheme="minorHAnsi"/>
          <w:color w:val="000000"/>
          <w:szCs w:val="24"/>
        </w:rPr>
      </w:pPr>
    </w:p>
    <w:p w14:paraId="1D56FD7E" w14:textId="20880279" w:rsidR="0031173B" w:rsidRPr="007D6C06" w:rsidRDefault="0031173B" w:rsidP="0031173B">
      <w:pPr>
        <w:rPr>
          <w:b/>
          <w:iCs/>
          <w:lang w:eastAsia="ja-JP"/>
        </w:rPr>
      </w:pPr>
      <w:r w:rsidRPr="007D6C06">
        <w:rPr>
          <w:b/>
          <w:iCs/>
          <w:lang w:eastAsia="ja-JP"/>
        </w:rPr>
        <w:t>Explanatory summary about the reasons for the delet</w:t>
      </w:r>
      <w:r>
        <w:rPr>
          <w:b/>
          <w:iCs/>
          <w:lang w:eastAsia="ja-JP"/>
        </w:rPr>
        <w:t>ion</w:t>
      </w:r>
      <w:r w:rsidR="00B315AB">
        <w:rPr>
          <w:b/>
          <w:iCs/>
          <w:lang w:eastAsia="ja-JP"/>
        </w:rPr>
        <w:t xml:space="preserve"> of ITU-T A.4 and A.6</w:t>
      </w:r>
    </w:p>
    <w:p w14:paraId="503B59F5" w14:textId="3DCD2088" w:rsidR="0063337C" w:rsidRDefault="0063337C" w:rsidP="0063337C">
      <w:pPr>
        <w:rPr>
          <w:lang w:eastAsia="ja-JP"/>
        </w:rPr>
      </w:pPr>
      <w:r>
        <w:rPr>
          <w:rFonts w:hint="eastAsia"/>
          <w:lang w:eastAsia="ja-JP"/>
        </w:rPr>
        <w:t xml:space="preserve">All </w:t>
      </w:r>
      <w:r w:rsidR="00BA00F5">
        <w:rPr>
          <w:lang w:eastAsia="ja-JP"/>
        </w:rPr>
        <w:t>relevant</w:t>
      </w:r>
      <w:r>
        <w:rPr>
          <w:rFonts w:hint="eastAsia"/>
          <w:lang w:eastAsia="ja-JP"/>
        </w:rPr>
        <w:t xml:space="preserve"> provisions of Recommendation</w:t>
      </w:r>
      <w:r w:rsidR="00B315AB">
        <w:rPr>
          <w:lang w:eastAsia="ja-JP"/>
        </w:rPr>
        <w:t>s</w:t>
      </w:r>
      <w:r>
        <w:rPr>
          <w:rFonts w:hint="eastAsia"/>
          <w:lang w:eastAsia="ja-JP"/>
        </w:rPr>
        <w:t xml:space="preserve"> ITU-T </w:t>
      </w:r>
      <w:r w:rsidR="00B315AB">
        <w:rPr>
          <w:lang w:eastAsia="ja-JP"/>
        </w:rPr>
        <w:t xml:space="preserve">A.4 and ITU-T </w:t>
      </w:r>
      <w:r>
        <w:rPr>
          <w:rFonts w:hint="eastAsia"/>
          <w:lang w:eastAsia="ja-JP"/>
        </w:rPr>
        <w:t>A.</w:t>
      </w:r>
      <w:r>
        <w:rPr>
          <w:lang w:eastAsia="ja-JP"/>
        </w:rPr>
        <w:t>6</w:t>
      </w:r>
      <w:r>
        <w:rPr>
          <w:rFonts w:hint="eastAsia"/>
          <w:lang w:eastAsia="ja-JP"/>
        </w:rPr>
        <w:t xml:space="preserve"> are </w:t>
      </w:r>
      <w:r>
        <w:rPr>
          <w:lang w:eastAsia="ja-JP"/>
        </w:rPr>
        <w:t xml:space="preserve">either </w:t>
      </w:r>
      <w:r>
        <w:rPr>
          <w:rFonts w:hint="eastAsia"/>
          <w:lang w:eastAsia="ja-JP"/>
        </w:rPr>
        <w:t xml:space="preserve">covered by </w:t>
      </w:r>
      <w:r w:rsidR="00B315AB">
        <w:rPr>
          <w:lang w:eastAsia="ja-JP"/>
        </w:rPr>
        <w:t xml:space="preserve">the </w:t>
      </w:r>
      <w:r>
        <w:rPr>
          <w:rFonts w:hint="eastAsia"/>
          <w:lang w:eastAsia="ja-JP"/>
        </w:rPr>
        <w:t>Recommendations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ITU-T A.5 and A.25</w:t>
      </w:r>
      <w:r>
        <w:rPr>
          <w:lang w:eastAsia="ja-JP"/>
        </w:rPr>
        <w:t xml:space="preserve"> or by the new draft Recommendation </w:t>
      </w:r>
      <w:r>
        <w:rPr>
          <w:rFonts w:hint="eastAsia"/>
          <w:lang w:eastAsia="ja-JP"/>
        </w:rPr>
        <w:t>ITU-T A.24</w:t>
      </w:r>
      <w:r>
        <w:rPr>
          <w:lang w:eastAsia="ja-JP"/>
        </w:rPr>
        <w:t xml:space="preserve">, which is currently under </w:t>
      </w:r>
      <w:r w:rsidR="00BA00F5">
        <w:rPr>
          <w:lang w:eastAsia="ja-JP"/>
        </w:rPr>
        <w:t xml:space="preserve">the </w:t>
      </w:r>
      <w:r>
        <w:rPr>
          <w:lang w:eastAsia="ja-JP"/>
        </w:rPr>
        <w:t xml:space="preserve">TAP approval process </w:t>
      </w:r>
      <w:r>
        <w:rPr>
          <w:rFonts w:hint="eastAsia"/>
          <w:lang w:eastAsia="ja-JP"/>
        </w:rPr>
        <w:t xml:space="preserve">(see </w:t>
      </w:r>
      <w:hyperlink r:id="rId12" w:history="1">
        <w:r w:rsidR="00BA00F5" w:rsidRPr="00BA00F5">
          <w:rPr>
            <w:rStyle w:val="Hyperlink"/>
            <w:lang w:eastAsia="ja-JP"/>
          </w:rPr>
          <w:t xml:space="preserve">TSB </w:t>
        </w:r>
        <w:r w:rsidRPr="00BA00F5">
          <w:rPr>
            <w:rStyle w:val="Hyperlink"/>
            <w:rFonts w:hint="eastAsia"/>
            <w:lang w:eastAsia="ja-JP"/>
          </w:rPr>
          <w:t>Circular 203</w:t>
        </w:r>
      </w:hyperlink>
      <w:r>
        <w:rPr>
          <w:rFonts w:hint="eastAsia"/>
          <w:lang w:eastAsia="ja-JP"/>
        </w:rPr>
        <w:t>)</w:t>
      </w:r>
      <w:r>
        <w:rPr>
          <w:lang w:eastAsia="ja-JP"/>
        </w:rPr>
        <w:t xml:space="preserve">. </w:t>
      </w:r>
    </w:p>
    <w:p w14:paraId="73D3E8EA" w14:textId="5F4853E0" w:rsidR="00B315AB" w:rsidRDefault="00B315AB" w:rsidP="0063337C">
      <w:pPr>
        <w:rPr>
          <w:lang w:eastAsia="ja-JP"/>
        </w:rPr>
      </w:pPr>
      <w:proofErr w:type="gramStart"/>
      <w:r>
        <w:rPr>
          <w:lang w:eastAsia="ja-JP"/>
        </w:rPr>
        <w:t xml:space="preserve">At the TSAG meeting </w:t>
      </w:r>
      <w:r w:rsidR="00BA00F5">
        <w:rPr>
          <w:lang w:eastAsia="ja-JP"/>
        </w:rPr>
        <w:t xml:space="preserve">in Geneva, 22-26 </w:t>
      </w:r>
      <w:r>
        <w:rPr>
          <w:lang w:eastAsia="ja-JP"/>
        </w:rPr>
        <w:t>January 2024, it</w:t>
      </w:r>
      <w:proofErr w:type="gramEnd"/>
      <w:r>
        <w:rPr>
          <w:lang w:eastAsia="ja-JP"/>
        </w:rPr>
        <w:t xml:space="preserve"> was agreed </w:t>
      </w:r>
      <w:r w:rsidR="00BA00F5">
        <w:rPr>
          <w:lang w:eastAsia="ja-JP"/>
        </w:rPr>
        <w:t>that</w:t>
      </w:r>
      <w:r>
        <w:rPr>
          <w:lang w:eastAsia="ja-JP"/>
        </w:rPr>
        <w:t xml:space="preserve"> </w:t>
      </w:r>
      <w:r w:rsidRPr="00B315AB">
        <w:rPr>
          <w:lang w:eastAsia="ja-JP"/>
        </w:rPr>
        <w:t xml:space="preserve">the process for the deletion of ITU-T A.4 and A.6 </w:t>
      </w:r>
      <w:r w:rsidR="00BA00F5">
        <w:rPr>
          <w:lang w:eastAsia="ja-JP"/>
        </w:rPr>
        <w:t xml:space="preserve">should </w:t>
      </w:r>
      <w:r w:rsidRPr="00B315AB">
        <w:rPr>
          <w:lang w:eastAsia="ja-JP"/>
        </w:rPr>
        <w:t xml:space="preserve">start three months prior to the TSAG meeting in </w:t>
      </w:r>
      <w:r w:rsidR="00BA00F5">
        <w:rPr>
          <w:lang w:eastAsia="ja-JP"/>
        </w:rPr>
        <w:t xml:space="preserve">Geneva, 29 </w:t>
      </w:r>
      <w:r w:rsidRPr="00B315AB">
        <w:rPr>
          <w:lang w:eastAsia="ja-JP"/>
        </w:rPr>
        <w:t xml:space="preserve">July </w:t>
      </w:r>
      <w:r w:rsidR="00106B3F">
        <w:rPr>
          <w:rFonts w:hint="eastAsia"/>
          <w:lang w:eastAsia="ja-JP"/>
        </w:rPr>
        <w:t>-</w:t>
      </w:r>
      <w:r w:rsidR="00BA00F5">
        <w:rPr>
          <w:lang w:eastAsia="ja-JP"/>
        </w:rPr>
        <w:t xml:space="preserve"> 2 August </w:t>
      </w:r>
      <w:r w:rsidRPr="00B315AB">
        <w:rPr>
          <w:lang w:eastAsia="ja-JP"/>
        </w:rPr>
        <w:t xml:space="preserve">2024 (so that the deletion would come into force at the same time when TSAG considers the approval of ITU-T A.24). </w:t>
      </w:r>
    </w:p>
    <w:p w14:paraId="0FF6F6EE" w14:textId="3F999C7E" w:rsidR="0063337C" w:rsidRDefault="0063337C" w:rsidP="0063337C">
      <w:pPr>
        <w:rPr>
          <w:lang w:eastAsia="ja-JP"/>
        </w:rPr>
      </w:pPr>
      <w:r>
        <w:rPr>
          <w:rFonts w:hint="eastAsia"/>
          <w:lang w:eastAsia="ja-JP"/>
        </w:rPr>
        <w:t xml:space="preserve">For more information on </w:t>
      </w:r>
      <w:r>
        <w:rPr>
          <w:lang w:eastAsia="ja-JP"/>
        </w:rPr>
        <w:t xml:space="preserve">the </w:t>
      </w:r>
      <w:r>
        <w:rPr>
          <w:rFonts w:hint="eastAsia"/>
          <w:lang w:eastAsia="ja-JP"/>
        </w:rPr>
        <w:t>justification for th</w:t>
      </w:r>
      <w:r w:rsidR="00B315AB">
        <w:rPr>
          <w:lang w:eastAsia="ja-JP"/>
        </w:rPr>
        <w:t>ese</w:t>
      </w:r>
      <w:r>
        <w:rPr>
          <w:rFonts w:hint="eastAsia"/>
          <w:lang w:eastAsia="ja-JP"/>
        </w:rPr>
        <w:t xml:space="preserve"> deletion</w:t>
      </w:r>
      <w:r w:rsidR="00B315AB">
        <w:rPr>
          <w:lang w:eastAsia="ja-JP"/>
        </w:rPr>
        <w:t>s</w:t>
      </w:r>
      <w:r>
        <w:rPr>
          <w:rFonts w:hint="eastAsia"/>
          <w:lang w:eastAsia="ja-JP"/>
        </w:rPr>
        <w:t xml:space="preserve">, </w:t>
      </w:r>
      <w:r>
        <w:rPr>
          <w:lang w:eastAsia="ja-JP"/>
        </w:rPr>
        <w:t xml:space="preserve">please </w:t>
      </w:r>
      <w:r>
        <w:rPr>
          <w:rFonts w:hint="eastAsia"/>
          <w:lang w:eastAsia="ja-JP"/>
        </w:rPr>
        <w:t xml:space="preserve">see </w:t>
      </w:r>
      <w:hyperlink r:id="rId13" w:history="1">
        <w:r w:rsidRPr="00E53195">
          <w:rPr>
            <w:rStyle w:val="Hyperlink"/>
            <w:rFonts w:hint="eastAsia"/>
            <w:lang w:eastAsia="ja-JP"/>
          </w:rPr>
          <w:t>TSAG-TD394R1</w:t>
        </w:r>
      </w:hyperlink>
      <w:r>
        <w:rPr>
          <w:rStyle w:val="Hyperlink"/>
          <w:lang w:eastAsia="ja-JP"/>
        </w:rPr>
        <w:t xml:space="preserve"> </w:t>
      </w:r>
      <w:r w:rsidRPr="0063337C">
        <w:t xml:space="preserve">and </w:t>
      </w:r>
      <w:hyperlink r:id="rId14" w:history="1">
        <w:r w:rsidRPr="0063337C">
          <w:rPr>
            <w:rStyle w:val="Hyperlink"/>
            <w:lang w:eastAsia="ja-JP"/>
          </w:rPr>
          <w:t>TSAG-</w:t>
        </w:r>
        <w:r w:rsidR="00BA00F5">
          <w:rPr>
            <w:rStyle w:val="Hyperlink"/>
            <w:lang w:eastAsia="ja-JP"/>
          </w:rPr>
          <w:t>R</w:t>
        </w:r>
        <w:r>
          <w:rPr>
            <w:rStyle w:val="Hyperlink"/>
            <w:lang w:eastAsia="ja-JP"/>
          </w:rPr>
          <w:t>4</w:t>
        </w:r>
      </w:hyperlink>
      <w:r>
        <w:rPr>
          <w:rFonts w:hint="eastAsia"/>
          <w:lang w:eastAsia="ja-JP"/>
        </w:rPr>
        <w:t>.</w:t>
      </w:r>
    </w:p>
    <w:p w14:paraId="2D478332" w14:textId="34A54F73" w:rsidR="0031173B" w:rsidRDefault="0063337C" w:rsidP="0031173B">
      <w:pPr>
        <w:rPr>
          <w:lang w:eastAsia="ja-JP"/>
        </w:rPr>
      </w:pPr>
      <w:r>
        <w:rPr>
          <w:lang w:eastAsia="ja-JP"/>
        </w:rPr>
        <w:t>NOTE: ITU-T A.24</w:t>
      </w:r>
      <w:r>
        <w:rPr>
          <w:rFonts w:hint="eastAsia"/>
          <w:lang w:eastAsia="ja-JP"/>
        </w:rPr>
        <w:t xml:space="preserve"> has been developed based on ITU-T A</w:t>
      </w:r>
      <w:r>
        <w:rPr>
          <w:lang w:eastAsia="ja-JP"/>
        </w:rPr>
        <w:t> </w:t>
      </w:r>
      <w:r>
        <w:rPr>
          <w:rFonts w:hint="eastAsia"/>
          <w:lang w:eastAsia="ja-JP"/>
        </w:rPr>
        <w:t>Suppl. 5</w:t>
      </w:r>
      <w:r>
        <w:rPr>
          <w:lang w:eastAsia="ja-JP"/>
        </w:rPr>
        <w:t>, which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is also planned for deletion </w:t>
      </w:r>
      <w:r w:rsidR="00BE6AD6">
        <w:rPr>
          <w:lang w:eastAsia="ja-JP"/>
        </w:rPr>
        <w:t xml:space="preserve">by TSAG </w:t>
      </w:r>
      <w:r>
        <w:rPr>
          <w:lang w:eastAsia="ja-JP"/>
        </w:rPr>
        <w:t>upon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ITU-T </w:t>
      </w:r>
      <w:r>
        <w:rPr>
          <w:rFonts w:hint="eastAsia"/>
          <w:lang w:eastAsia="ja-JP"/>
        </w:rPr>
        <w:t>A.24 approv</w:t>
      </w:r>
      <w:r>
        <w:rPr>
          <w:lang w:eastAsia="ja-JP"/>
        </w:rPr>
        <w:t>al</w:t>
      </w:r>
      <w:r>
        <w:rPr>
          <w:rFonts w:hint="eastAsia"/>
          <w:lang w:eastAsia="ja-JP"/>
        </w:rPr>
        <w:t xml:space="preserve"> (see</w:t>
      </w:r>
      <w:r>
        <w:rPr>
          <w:lang w:eastAsia="ja-JP"/>
        </w:rPr>
        <w:t xml:space="preserve"> </w:t>
      </w:r>
      <w:hyperlink r:id="rId15" w:history="1">
        <w:r w:rsidRPr="00E53195">
          <w:rPr>
            <w:rStyle w:val="Hyperlink"/>
            <w:rFonts w:hint="eastAsia"/>
            <w:lang w:eastAsia="ja-JP"/>
          </w:rPr>
          <w:t>TSAG-TD317R5</w:t>
        </w:r>
      </w:hyperlink>
      <w:r>
        <w:rPr>
          <w:rFonts w:hint="eastAsia"/>
          <w:lang w:eastAsia="ja-JP"/>
        </w:rPr>
        <w:t xml:space="preserve">).  </w:t>
      </w:r>
    </w:p>
    <w:p w14:paraId="7FD3EC0F" w14:textId="77777777" w:rsidR="00EC1199" w:rsidRDefault="00EC1199" w:rsidP="00A55132">
      <w:pPr>
        <w:rPr>
          <w:lang w:eastAsia="ja-JP"/>
        </w:rPr>
      </w:pPr>
    </w:p>
    <w:p w14:paraId="18F0353D" w14:textId="77777777" w:rsidR="00633FD9" w:rsidRPr="005F755F" w:rsidRDefault="00633FD9" w:rsidP="00633FD9">
      <w:pPr>
        <w:jc w:val="center"/>
        <w:rPr>
          <w:lang w:eastAsia="ja-JP"/>
        </w:rPr>
      </w:pPr>
      <w:r>
        <w:rPr>
          <w:lang w:eastAsia="ja-JP"/>
        </w:rPr>
        <w:t>_______________</w:t>
      </w:r>
    </w:p>
    <w:sectPr w:rsidR="00633FD9" w:rsidRPr="005F755F" w:rsidSect="00BD110F">
      <w:headerReference w:type="default" r:id="rId16"/>
      <w:footerReference w:type="default" r:id="rId17"/>
      <w:footerReference w:type="first" r:id="rId18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0AA7" w14:textId="77777777" w:rsidR="00BD110F" w:rsidRDefault="00BD110F">
      <w:r>
        <w:separator/>
      </w:r>
    </w:p>
  </w:endnote>
  <w:endnote w:type="continuationSeparator" w:id="0">
    <w:p w14:paraId="5A47A810" w14:textId="77777777" w:rsidR="00BD110F" w:rsidRDefault="00BD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95B6" w14:textId="77777777" w:rsidR="001004FD" w:rsidRDefault="001004FD" w:rsidP="00CC752A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379C" w14:textId="77777777" w:rsidR="001004FD" w:rsidRPr="00BA1F70" w:rsidRDefault="001004FD">
    <w:pPr>
      <w:pStyle w:val="FirstFooter"/>
      <w:ind w:left="-397" w:right="-397"/>
      <w:jc w:val="center"/>
      <w:rPr>
        <w:color w:val="0070C0"/>
      </w:rPr>
    </w:pPr>
    <w:r w:rsidRPr="00BA1F70">
      <w:rPr>
        <w:color w:val="0070C0"/>
        <w:sz w:val="18"/>
        <w:szCs w:val="18"/>
      </w:rPr>
      <w:t>International Telecommunication Union • Place des Nations • CH-1211 Geneva 20 • Switzerland</w:t>
    </w:r>
    <w:r w:rsidRPr="00BA1F70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BA1F70">
        <w:rPr>
          <w:rStyle w:val="Hyperlink"/>
          <w:color w:val="0070C0"/>
          <w:sz w:val="18"/>
          <w:szCs w:val="18"/>
        </w:rPr>
        <w:t>itumail@itu.int</w:t>
      </w:r>
    </w:hyperlink>
    <w:r w:rsidRPr="00BA1F70">
      <w:rPr>
        <w:color w:val="0070C0"/>
        <w:sz w:val="18"/>
        <w:szCs w:val="18"/>
      </w:rPr>
      <w:t xml:space="preserve"> • </w:t>
    </w:r>
    <w:hyperlink r:id="rId2" w:history="1">
      <w:r w:rsidRPr="00BA1F70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519D" w14:textId="77777777" w:rsidR="00BD110F" w:rsidRDefault="00BD110F">
      <w:r>
        <w:t>____________________</w:t>
      </w:r>
    </w:p>
  </w:footnote>
  <w:footnote w:type="continuationSeparator" w:id="0">
    <w:p w14:paraId="2943947E" w14:textId="77777777" w:rsidR="00BD110F" w:rsidRDefault="00BD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B36C" w14:textId="0C189848" w:rsidR="001004FD" w:rsidRDefault="001004FD" w:rsidP="00BC730F">
    <w:pPr>
      <w:spacing w:before="0"/>
      <w:jc w:val="center"/>
      <w:rPr>
        <w:sz w:val="18"/>
        <w:lang w:eastAsia="ja-JP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8F6EA7">
      <w:rPr>
        <w:noProof/>
        <w:sz w:val="18"/>
      </w:rPr>
      <w:t>3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7E1FD3">
      <w:rPr>
        <w:sz w:val="18"/>
        <w:lang w:eastAsia="ja-JP"/>
      </w:rPr>
      <w:t>179</w:t>
    </w:r>
  </w:p>
  <w:p w14:paraId="048A0CB5" w14:textId="77777777" w:rsidR="001004FD" w:rsidRDefault="001004F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ï‚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ï‚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ï‚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ï‚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ï‚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C07879"/>
    <w:multiLevelType w:val="hybridMultilevel"/>
    <w:tmpl w:val="62A845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CC5721"/>
    <w:multiLevelType w:val="hybridMultilevel"/>
    <w:tmpl w:val="62A845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204610">
    <w:abstractNumId w:val="9"/>
  </w:num>
  <w:num w:numId="2" w16cid:durableId="670717322">
    <w:abstractNumId w:val="7"/>
  </w:num>
  <w:num w:numId="3" w16cid:durableId="1481341580">
    <w:abstractNumId w:val="6"/>
  </w:num>
  <w:num w:numId="4" w16cid:durableId="1796026729">
    <w:abstractNumId w:val="5"/>
  </w:num>
  <w:num w:numId="5" w16cid:durableId="262350376">
    <w:abstractNumId w:val="4"/>
  </w:num>
  <w:num w:numId="6" w16cid:durableId="1452824217">
    <w:abstractNumId w:val="8"/>
  </w:num>
  <w:num w:numId="7" w16cid:durableId="1446193887">
    <w:abstractNumId w:val="3"/>
  </w:num>
  <w:num w:numId="8" w16cid:durableId="1403337079">
    <w:abstractNumId w:val="2"/>
  </w:num>
  <w:num w:numId="9" w16cid:durableId="786317761">
    <w:abstractNumId w:val="1"/>
  </w:num>
  <w:num w:numId="10" w16cid:durableId="91823482">
    <w:abstractNumId w:val="0"/>
  </w:num>
  <w:num w:numId="11" w16cid:durableId="1421563692">
    <w:abstractNumId w:val="10"/>
  </w:num>
  <w:num w:numId="12" w16cid:durableId="1542670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5C"/>
    <w:rsid w:val="00020DAD"/>
    <w:rsid w:val="000227D6"/>
    <w:rsid w:val="000A0633"/>
    <w:rsid w:val="000C4C89"/>
    <w:rsid w:val="000F6929"/>
    <w:rsid w:val="001004FD"/>
    <w:rsid w:val="00106B3F"/>
    <w:rsid w:val="001501A1"/>
    <w:rsid w:val="00153190"/>
    <w:rsid w:val="00183B20"/>
    <w:rsid w:val="001C5AA0"/>
    <w:rsid w:val="001E4241"/>
    <w:rsid w:val="0029677E"/>
    <w:rsid w:val="002C29D2"/>
    <w:rsid w:val="002E6345"/>
    <w:rsid w:val="0031173B"/>
    <w:rsid w:val="00315F99"/>
    <w:rsid w:val="00396BE1"/>
    <w:rsid w:val="003A1799"/>
    <w:rsid w:val="003C5AE7"/>
    <w:rsid w:val="003C757A"/>
    <w:rsid w:val="004254CA"/>
    <w:rsid w:val="00443587"/>
    <w:rsid w:val="00451E27"/>
    <w:rsid w:val="00463108"/>
    <w:rsid w:val="00473ECD"/>
    <w:rsid w:val="004B3445"/>
    <w:rsid w:val="004C1BA8"/>
    <w:rsid w:val="004E7C0A"/>
    <w:rsid w:val="00533D70"/>
    <w:rsid w:val="005638D8"/>
    <w:rsid w:val="005676A9"/>
    <w:rsid w:val="005815AD"/>
    <w:rsid w:val="00592EA7"/>
    <w:rsid w:val="00595AE9"/>
    <w:rsid w:val="005D4B50"/>
    <w:rsid w:val="005E3E10"/>
    <w:rsid w:val="005F755F"/>
    <w:rsid w:val="0063337C"/>
    <w:rsid w:val="00633FD9"/>
    <w:rsid w:val="00653A8A"/>
    <w:rsid w:val="00653BB2"/>
    <w:rsid w:val="006D775C"/>
    <w:rsid w:val="006F458F"/>
    <w:rsid w:val="00734949"/>
    <w:rsid w:val="007379EA"/>
    <w:rsid w:val="00746EA0"/>
    <w:rsid w:val="0077408E"/>
    <w:rsid w:val="00792D37"/>
    <w:rsid w:val="007C067C"/>
    <w:rsid w:val="007D6C06"/>
    <w:rsid w:val="007E1FD3"/>
    <w:rsid w:val="007E57E3"/>
    <w:rsid w:val="007F1638"/>
    <w:rsid w:val="00815597"/>
    <w:rsid w:val="00855EAC"/>
    <w:rsid w:val="008730B7"/>
    <w:rsid w:val="00885A7C"/>
    <w:rsid w:val="008F6EA7"/>
    <w:rsid w:val="00911B33"/>
    <w:rsid w:val="009405B0"/>
    <w:rsid w:val="009443EA"/>
    <w:rsid w:val="00960B93"/>
    <w:rsid w:val="00984A5A"/>
    <w:rsid w:val="009B1CD2"/>
    <w:rsid w:val="009C7152"/>
    <w:rsid w:val="00A55132"/>
    <w:rsid w:val="00B049BB"/>
    <w:rsid w:val="00B30C2E"/>
    <w:rsid w:val="00B315AB"/>
    <w:rsid w:val="00B347F0"/>
    <w:rsid w:val="00B3695B"/>
    <w:rsid w:val="00BA00F5"/>
    <w:rsid w:val="00BA1F70"/>
    <w:rsid w:val="00BB2E63"/>
    <w:rsid w:val="00BC730F"/>
    <w:rsid w:val="00BD110F"/>
    <w:rsid w:val="00BD4B85"/>
    <w:rsid w:val="00BE6AD6"/>
    <w:rsid w:val="00C02B28"/>
    <w:rsid w:val="00C05C75"/>
    <w:rsid w:val="00C1080F"/>
    <w:rsid w:val="00C2312E"/>
    <w:rsid w:val="00CB5199"/>
    <w:rsid w:val="00CC752A"/>
    <w:rsid w:val="00CE01FE"/>
    <w:rsid w:val="00CF7962"/>
    <w:rsid w:val="00D00E98"/>
    <w:rsid w:val="00D40F22"/>
    <w:rsid w:val="00D70B25"/>
    <w:rsid w:val="00D82C10"/>
    <w:rsid w:val="00E21411"/>
    <w:rsid w:val="00E41008"/>
    <w:rsid w:val="00E53195"/>
    <w:rsid w:val="00E56E98"/>
    <w:rsid w:val="00EC1199"/>
    <w:rsid w:val="00ED6CF0"/>
    <w:rsid w:val="00EE3E85"/>
    <w:rsid w:val="00F260CB"/>
    <w:rsid w:val="00F51780"/>
    <w:rsid w:val="00F67F55"/>
    <w:rsid w:val="00F7366F"/>
    <w:rsid w:val="00FD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58378"/>
  <w15:docId w15:val="{7562B8C6-7546-437E-AFEE-15902C9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MS Mincho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customStyle="1" w:styleId="AppendixRef0">
    <w:name w:val="Appendix_Ref"/>
    <w:basedOn w:val="Annexref"/>
    <w:next w:val="Appendixtitle"/>
    <w:rsid w:val="00C02B28"/>
    <w:pPr>
      <w:spacing w:after="0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6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8D8"/>
    <w:rPr>
      <w:rFonts w:ascii="Calibri" w:hAnsi="Calibri"/>
      <w:b/>
      <w:bCs/>
      <w:lang w:val="en-GB" w:eastAsia="en-US"/>
    </w:rPr>
  </w:style>
  <w:style w:type="paragraph" w:styleId="ListParagraph">
    <w:name w:val="List Paragraph"/>
    <w:basedOn w:val="Normal"/>
    <w:qFormat/>
    <w:rsid w:val="00F260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4A5A"/>
    <w:rPr>
      <w:color w:val="605E5C"/>
      <w:shd w:val="clear" w:color="auto" w:fill="E1DFDD"/>
    </w:rPr>
  </w:style>
  <w:style w:type="table" w:styleId="TableGrid">
    <w:name w:val="Table Grid"/>
    <w:basedOn w:val="TableNormal"/>
    <w:rsid w:val="00EC1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rsid w:val="00B3695B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2-TSAG-240122-TD-GEN-0394/e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tu.int/" TargetMode="External"/><Relationship Id="rId12" Type="http://schemas.openxmlformats.org/officeDocument/2006/relationships/hyperlink" Target="https://www.itu.int/md/T22-TSB-CIR-0203/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itu.int/md/T22-TSAG-240122-TD-GEN-0317/en" TargetMode="External"/><Relationship Id="rId10" Type="http://schemas.openxmlformats.org/officeDocument/2006/relationships/hyperlink" Target="mailto:tsbtsag@itu.in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en/ITU-T/60/Pages/default.aspx" TargetMode="External"/><Relationship Id="rId14" Type="http://schemas.openxmlformats.org/officeDocument/2006/relationships/hyperlink" Target="https://www.itu.int/md/T22-TSAG-R-0004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Braud, Olivia</cp:lastModifiedBy>
  <cp:revision>4</cp:revision>
  <cp:lastPrinted>2024-05-01T08:26:00Z</cp:lastPrinted>
  <dcterms:created xsi:type="dcterms:W3CDTF">2024-05-01T07:31:00Z</dcterms:created>
  <dcterms:modified xsi:type="dcterms:W3CDTF">2024-05-01T08:26:00Z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0x0101009084DEBE2F564140BF968F7D2BBBC12B</vt:lpwstr>
  </property>
</Properties>
</file>