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56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50"/>
        <w:gridCol w:w="1409"/>
        <w:gridCol w:w="3470"/>
        <w:gridCol w:w="5327"/>
      </w:tblGrid>
      <w:tr w:rsidR="007B6316" w14:paraId="57C19FE3" w14:textId="77777777" w:rsidTr="000103DB">
        <w:trPr>
          <w:gridBefore w:val="1"/>
          <w:wBefore w:w="150" w:type="dxa"/>
          <w:cantSplit/>
          <w:trHeight w:val="340"/>
        </w:trPr>
        <w:tc>
          <w:tcPr>
            <w:tcW w:w="1409" w:type="dxa"/>
          </w:tcPr>
          <w:p w14:paraId="4073FDEF" w14:textId="77777777" w:rsidR="007B6316" w:rsidRDefault="007B6316" w:rsidP="00303D62">
            <w:pPr>
              <w:tabs>
                <w:tab w:val="left" w:pos="4111"/>
              </w:tabs>
              <w:spacing w:before="10"/>
              <w:ind w:left="57"/>
              <w:rPr>
                <w:sz w:val="22"/>
              </w:rPr>
            </w:pPr>
            <w:r w:rsidRPr="00F1238A">
              <w:rPr>
                <w:noProof/>
                <w:lang w:val="en-US" w:eastAsia="zh-CN"/>
              </w:rPr>
              <w:drawing>
                <wp:inline distT="0" distB="0" distL="0" distR="0" wp14:anchorId="7AF7EF1A" wp14:editId="149CAE9C">
                  <wp:extent cx="812165" cy="812165"/>
                  <wp:effectExtent l="0" t="0" r="0" b="0"/>
                  <wp:docPr id="1" name="Picture 1" descr="The International Teleocmmunication Union - Connecting the World." title="IT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he International Teleocmmunication Union - Connecting the World." title="ITU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7" w:type="dxa"/>
            <w:gridSpan w:val="2"/>
            <w:vAlign w:val="center"/>
          </w:tcPr>
          <w:p w14:paraId="3CE1A100" w14:textId="77777777" w:rsidR="007B6316" w:rsidRPr="00081FE5" w:rsidRDefault="007B6316" w:rsidP="007B6316">
            <w:pPr>
              <w:spacing w:before="0"/>
              <w:rPr>
                <w:rFonts w:cs="Times New Roman Bold"/>
                <w:b/>
                <w:bCs/>
                <w:smallCaps/>
                <w:sz w:val="26"/>
                <w:szCs w:val="26"/>
              </w:rPr>
            </w:pPr>
            <w:r w:rsidRPr="00081FE5">
              <w:rPr>
                <w:rFonts w:cs="Times New Roman Bold"/>
                <w:b/>
                <w:bCs/>
                <w:smallCaps/>
                <w:sz w:val="36"/>
                <w:szCs w:val="36"/>
              </w:rPr>
              <w:t>Unión Internacional de Telecomunicaciones</w:t>
            </w:r>
          </w:p>
          <w:p w14:paraId="36EA5B69" w14:textId="77777777" w:rsidR="007B6316" w:rsidRDefault="007B6316" w:rsidP="007B6316">
            <w:pPr>
              <w:spacing w:before="0"/>
            </w:pPr>
            <w:r w:rsidRPr="007B6316">
              <w:rPr>
                <w:rFonts w:cs="Times New Roman Bold"/>
                <w:b/>
                <w:bCs/>
                <w:smallCaps/>
                <w:sz w:val="28"/>
                <w:szCs w:val="28"/>
              </w:rPr>
              <w:t>Oficina</w:t>
            </w:r>
            <w:r w:rsidRPr="007B6316">
              <w:rPr>
                <w:rFonts w:cs="Times New Roman Bold"/>
                <w:b/>
                <w:bCs/>
                <w:iCs/>
                <w:smallCaps/>
                <w:sz w:val="22"/>
                <w:szCs w:val="22"/>
              </w:rPr>
              <w:t xml:space="preserve"> </w:t>
            </w:r>
            <w:r w:rsidRPr="00081FE5">
              <w:rPr>
                <w:rFonts w:cs="Times New Roman Bold"/>
                <w:b/>
                <w:bCs/>
                <w:iCs/>
                <w:smallCaps/>
                <w:sz w:val="28"/>
                <w:szCs w:val="28"/>
              </w:rPr>
              <w:t>de Normalización de las Telecomunicaciones</w:t>
            </w:r>
          </w:p>
        </w:tc>
      </w:tr>
      <w:tr w:rsidR="007B6316" w:rsidRPr="000103DB" w14:paraId="29942F58" w14:textId="77777777" w:rsidTr="000103DB">
        <w:trPr>
          <w:cantSplit/>
        </w:trPr>
        <w:tc>
          <w:tcPr>
            <w:tcW w:w="1559" w:type="dxa"/>
            <w:gridSpan w:val="2"/>
          </w:tcPr>
          <w:p w14:paraId="3A1FB203" w14:textId="77777777" w:rsidR="007B6316" w:rsidRPr="000103DB" w:rsidRDefault="007B6316" w:rsidP="00101541">
            <w:pPr>
              <w:spacing w:after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470" w:type="dxa"/>
          </w:tcPr>
          <w:p w14:paraId="6CFD022A" w14:textId="77777777" w:rsidR="007B6316" w:rsidRPr="000103DB" w:rsidRDefault="007B6316" w:rsidP="00101541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327" w:type="dxa"/>
          </w:tcPr>
          <w:p w14:paraId="414906BC" w14:textId="61201497" w:rsidR="007B6316" w:rsidRPr="000103DB" w:rsidRDefault="007B6316" w:rsidP="00101541">
            <w:pPr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Ginebra,</w:t>
            </w:r>
            <w:r w:rsidR="00974781" w:rsidRPr="000103DB">
              <w:rPr>
                <w:rFonts w:cstheme="minorHAnsi"/>
                <w:sz w:val="22"/>
                <w:szCs w:val="22"/>
              </w:rPr>
              <w:t xml:space="preserve"> 7 de marzo de 2024</w:t>
            </w:r>
          </w:p>
        </w:tc>
      </w:tr>
      <w:tr w:rsidR="001350B9" w:rsidRPr="000103DB" w14:paraId="2099D7D1" w14:textId="77777777" w:rsidTr="000103DB">
        <w:trPr>
          <w:cantSplit/>
        </w:trPr>
        <w:tc>
          <w:tcPr>
            <w:tcW w:w="1559" w:type="dxa"/>
            <w:gridSpan w:val="2"/>
          </w:tcPr>
          <w:p w14:paraId="6931DA5A" w14:textId="1C97CDAF" w:rsidR="001350B9" w:rsidRPr="000103DB" w:rsidRDefault="001350B9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Ref.:</w:t>
            </w:r>
          </w:p>
        </w:tc>
        <w:tc>
          <w:tcPr>
            <w:tcW w:w="3470" w:type="dxa"/>
          </w:tcPr>
          <w:p w14:paraId="6B133364" w14:textId="40EEB7A2" w:rsidR="001350B9" w:rsidRPr="000103DB" w:rsidRDefault="001350B9" w:rsidP="000103DB">
            <w:pPr>
              <w:spacing w:before="0"/>
              <w:rPr>
                <w:rFonts w:cstheme="minorHAnsi"/>
                <w:b/>
                <w:bCs/>
                <w:sz w:val="22"/>
                <w:szCs w:val="22"/>
              </w:rPr>
            </w:pPr>
            <w:r w:rsidRPr="000103DB">
              <w:rPr>
                <w:rFonts w:cstheme="minorHAnsi"/>
                <w:b/>
                <w:bCs/>
                <w:sz w:val="22"/>
                <w:szCs w:val="22"/>
              </w:rPr>
              <w:t xml:space="preserve">Circular TSB </w:t>
            </w:r>
            <w:r w:rsidR="00974781" w:rsidRPr="000103DB">
              <w:rPr>
                <w:rFonts w:cstheme="minorHAnsi"/>
                <w:b/>
                <w:bCs/>
                <w:sz w:val="22"/>
                <w:szCs w:val="22"/>
              </w:rPr>
              <w:t>178</w:t>
            </w:r>
          </w:p>
        </w:tc>
        <w:tc>
          <w:tcPr>
            <w:tcW w:w="5327" w:type="dxa"/>
            <w:vMerge w:val="restart"/>
          </w:tcPr>
          <w:p w14:paraId="43F6A64B" w14:textId="77777777" w:rsidR="00101541" w:rsidRPr="000103DB" w:rsidRDefault="00101541" w:rsidP="000103DB">
            <w:pPr>
              <w:spacing w:before="0"/>
              <w:rPr>
                <w:rFonts w:cstheme="minorHAnsi"/>
                <w:b/>
                <w:bCs/>
                <w:sz w:val="22"/>
                <w:szCs w:val="22"/>
              </w:rPr>
            </w:pPr>
            <w:bookmarkStart w:id="0" w:name="Addressee_S"/>
            <w:bookmarkEnd w:id="0"/>
            <w:r w:rsidRPr="000103DB">
              <w:rPr>
                <w:rFonts w:cstheme="minorHAnsi"/>
                <w:b/>
                <w:bCs/>
                <w:sz w:val="22"/>
                <w:szCs w:val="22"/>
              </w:rPr>
              <w:t>A:</w:t>
            </w:r>
          </w:p>
          <w:p w14:paraId="5AA785C7" w14:textId="5997EAFD" w:rsidR="001350B9" w:rsidRPr="000103DB" w:rsidRDefault="00101541" w:rsidP="000103DB">
            <w:pPr>
              <w:tabs>
                <w:tab w:val="clear" w:pos="794"/>
                <w:tab w:val="left" w:pos="390"/>
              </w:tabs>
              <w:spacing w:before="0"/>
              <w:ind w:left="390" w:hanging="39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–</w:t>
            </w:r>
            <w:r w:rsidR="001350B9" w:rsidRPr="000103DB">
              <w:rPr>
                <w:rFonts w:cstheme="minorHAnsi"/>
                <w:sz w:val="22"/>
                <w:szCs w:val="22"/>
              </w:rPr>
              <w:tab/>
            </w:r>
            <w:r w:rsidR="00974781" w:rsidRPr="000103DB">
              <w:rPr>
                <w:rFonts w:cstheme="minorHAnsi"/>
                <w:sz w:val="22"/>
                <w:szCs w:val="22"/>
              </w:rPr>
              <w:t>las Administraciones de los Estados Miembros de la Unión;</w:t>
            </w:r>
          </w:p>
          <w:p w14:paraId="6631833E" w14:textId="668363C8" w:rsidR="001350B9" w:rsidRPr="000103DB" w:rsidRDefault="00101541" w:rsidP="000103DB">
            <w:pPr>
              <w:tabs>
                <w:tab w:val="clear" w:pos="794"/>
                <w:tab w:val="left" w:pos="390"/>
              </w:tabs>
              <w:spacing w:before="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–</w:t>
            </w:r>
            <w:r w:rsidR="001350B9" w:rsidRPr="000103DB">
              <w:rPr>
                <w:rFonts w:cstheme="minorHAnsi"/>
                <w:sz w:val="22"/>
                <w:szCs w:val="22"/>
              </w:rPr>
              <w:tab/>
            </w:r>
            <w:r w:rsidR="00974781" w:rsidRPr="000103DB">
              <w:rPr>
                <w:rFonts w:cstheme="minorHAnsi"/>
                <w:sz w:val="22"/>
                <w:szCs w:val="22"/>
              </w:rPr>
              <w:t>los Miembros de Sector del UIT-T</w:t>
            </w:r>
            <w:r w:rsidR="001350B9" w:rsidRPr="000103DB">
              <w:rPr>
                <w:rFonts w:cstheme="minorHAnsi"/>
                <w:sz w:val="22"/>
                <w:szCs w:val="22"/>
              </w:rPr>
              <w:t>;</w:t>
            </w:r>
          </w:p>
          <w:p w14:paraId="1484DD3C" w14:textId="375E7115" w:rsidR="001350B9" w:rsidRPr="000103DB" w:rsidRDefault="00101541" w:rsidP="000103DB">
            <w:pPr>
              <w:tabs>
                <w:tab w:val="clear" w:pos="794"/>
                <w:tab w:val="left" w:pos="390"/>
              </w:tabs>
              <w:spacing w:before="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–</w:t>
            </w:r>
            <w:r w:rsidR="001350B9" w:rsidRPr="000103DB">
              <w:rPr>
                <w:rFonts w:cstheme="minorHAnsi"/>
                <w:sz w:val="22"/>
                <w:szCs w:val="22"/>
              </w:rPr>
              <w:tab/>
              <w:t>los Asociados del UIT</w:t>
            </w:r>
            <w:r w:rsidR="001350B9" w:rsidRPr="000103DB">
              <w:rPr>
                <w:rFonts w:cstheme="minorHAnsi"/>
                <w:sz w:val="22"/>
                <w:szCs w:val="22"/>
              </w:rPr>
              <w:noBreakHyphen/>
              <w:t>T;</w:t>
            </w:r>
          </w:p>
          <w:p w14:paraId="4827F600" w14:textId="0B992A6F" w:rsidR="001350B9" w:rsidRPr="000103DB" w:rsidRDefault="00101541" w:rsidP="000103DB">
            <w:pPr>
              <w:tabs>
                <w:tab w:val="clear" w:pos="794"/>
                <w:tab w:val="left" w:pos="390"/>
              </w:tabs>
              <w:spacing w:before="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–</w:t>
            </w:r>
            <w:r w:rsidR="001350B9" w:rsidRPr="000103DB">
              <w:rPr>
                <w:rFonts w:cstheme="minorHAnsi"/>
                <w:sz w:val="22"/>
                <w:szCs w:val="22"/>
              </w:rPr>
              <w:tab/>
              <w:t>las Instituciones Académicas de</w:t>
            </w:r>
            <w:r w:rsidR="00974781" w:rsidRPr="000103DB">
              <w:rPr>
                <w:rFonts w:cstheme="minorHAnsi"/>
                <w:sz w:val="22"/>
                <w:szCs w:val="22"/>
              </w:rPr>
              <w:t xml:space="preserve"> </w:t>
            </w:r>
            <w:r w:rsidR="001350B9" w:rsidRPr="000103DB">
              <w:rPr>
                <w:rFonts w:cstheme="minorHAnsi"/>
                <w:sz w:val="22"/>
                <w:szCs w:val="22"/>
              </w:rPr>
              <w:t>l</w:t>
            </w:r>
            <w:r w:rsidR="00974781" w:rsidRPr="000103DB">
              <w:rPr>
                <w:rFonts w:cstheme="minorHAnsi"/>
                <w:sz w:val="22"/>
                <w:szCs w:val="22"/>
              </w:rPr>
              <w:t>a</w:t>
            </w:r>
            <w:r w:rsidR="001350B9" w:rsidRPr="000103DB">
              <w:rPr>
                <w:rFonts w:cstheme="minorHAnsi"/>
                <w:sz w:val="22"/>
                <w:szCs w:val="22"/>
              </w:rPr>
              <w:t xml:space="preserve"> UIT;</w:t>
            </w:r>
          </w:p>
          <w:p w14:paraId="40154879" w14:textId="28CDAC6E" w:rsidR="001350B9" w:rsidRPr="000103DB" w:rsidRDefault="00101541" w:rsidP="000103DB">
            <w:pPr>
              <w:tabs>
                <w:tab w:val="clear" w:pos="794"/>
                <w:tab w:val="left" w:pos="390"/>
              </w:tabs>
              <w:spacing w:before="0"/>
              <w:ind w:left="390" w:hanging="39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–</w:t>
            </w:r>
            <w:r w:rsidR="001350B9" w:rsidRPr="000103DB">
              <w:rPr>
                <w:rFonts w:cstheme="minorHAnsi"/>
                <w:sz w:val="22"/>
                <w:szCs w:val="22"/>
              </w:rPr>
              <w:tab/>
            </w:r>
            <w:r w:rsidR="00974781" w:rsidRPr="000103DB">
              <w:rPr>
                <w:rFonts w:cstheme="minorHAnsi"/>
                <w:sz w:val="22"/>
                <w:szCs w:val="22"/>
              </w:rPr>
              <w:t>las organizaciones regionales de telecomunicaciones</w:t>
            </w:r>
            <w:r w:rsidR="001350B9" w:rsidRPr="000103DB">
              <w:rPr>
                <w:rFonts w:cstheme="minorHAnsi"/>
                <w:sz w:val="22"/>
                <w:szCs w:val="22"/>
              </w:rPr>
              <w:t>;</w:t>
            </w:r>
          </w:p>
          <w:p w14:paraId="0B8A2812" w14:textId="2583F77E" w:rsidR="001350B9" w:rsidRPr="000103DB" w:rsidRDefault="00101541" w:rsidP="000103DB">
            <w:pPr>
              <w:tabs>
                <w:tab w:val="clear" w:pos="794"/>
                <w:tab w:val="left" w:pos="390"/>
              </w:tabs>
              <w:spacing w:before="0"/>
              <w:ind w:left="390" w:hanging="39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–</w:t>
            </w:r>
            <w:r w:rsidR="001350B9" w:rsidRPr="000103DB">
              <w:rPr>
                <w:rFonts w:cstheme="minorHAnsi"/>
                <w:sz w:val="22"/>
                <w:szCs w:val="22"/>
              </w:rPr>
              <w:tab/>
            </w:r>
            <w:r w:rsidR="00974781" w:rsidRPr="000103DB">
              <w:rPr>
                <w:rFonts w:cstheme="minorHAnsi"/>
                <w:sz w:val="22"/>
                <w:szCs w:val="22"/>
              </w:rPr>
              <w:t>las organizaciones intergubernamentales que explotan sistemas de satélites</w:t>
            </w:r>
            <w:r w:rsidR="001350B9" w:rsidRPr="000103DB">
              <w:rPr>
                <w:rFonts w:cstheme="minorHAnsi"/>
                <w:sz w:val="22"/>
                <w:szCs w:val="22"/>
              </w:rPr>
              <w:t>;</w:t>
            </w:r>
          </w:p>
          <w:p w14:paraId="40ABE9DE" w14:textId="77777777" w:rsidR="00974781" w:rsidRPr="000103DB" w:rsidRDefault="00101541" w:rsidP="000103DB">
            <w:pPr>
              <w:tabs>
                <w:tab w:val="clear" w:pos="794"/>
                <w:tab w:val="left" w:pos="390"/>
              </w:tabs>
              <w:spacing w:before="0"/>
              <w:ind w:left="390" w:hanging="39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–</w:t>
            </w:r>
            <w:r w:rsidR="001350B9" w:rsidRPr="000103DB">
              <w:rPr>
                <w:rFonts w:cstheme="minorHAnsi"/>
                <w:sz w:val="22"/>
                <w:szCs w:val="22"/>
              </w:rPr>
              <w:tab/>
            </w:r>
            <w:r w:rsidR="00974781" w:rsidRPr="000103DB">
              <w:rPr>
                <w:rFonts w:cstheme="minorHAnsi"/>
                <w:sz w:val="22"/>
                <w:szCs w:val="22"/>
              </w:rPr>
              <w:t>las Naciones Unidas;</w:t>
            </w:r>
          </w:p>
          <w:p w14:paraId="4E2FF369" w14:textId="05554E22" w:rsidR="001350B9" w:rsidRPr="000103DB" w:rsidRDefault="00974781" w:rsidP="000103DB">
            <w:pPr>
              <w:tabs>
                <w:tab w:val="clear" w:pos="794"/>
                <w:tab w:val="left" w:pos="390"/>
              </w:tabs>
              <w:spacing w:before="0"/>
              <w:ind w:left="390" w:hanging="39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–</w:t>
            </w:r>
            <w:r w:rsidRPr="000103DB">
              <w:rPr>
                <w:rFonts w:cstheme="minorHAnsi"/>
                <w:sz w:val="22"/>
                <w:szCs w:val="22"/>
              </w:rPr>
              <w:tab/>
              <w:t>los organismos especializados de las Naciones Unidas y el Organismo Internacional de la Energía Atómica</w:t>
            </w:r>
          </w:p>
        </w:tc>
      </w:tr>
      <w:tr w:rsidR="00974781" w:rsidRPr="000103DB" w14:paraId="114AC803" w14:textId="77777777" w:rsidTr="000103DB">
        <w:trPr>
          <w:cantSplit/>
        </w:trPr>
        <w:tc>
          <w:tcPr>
            <w:tcW w:w="1559" w:type="dxa"/>
            <w:gridSpan w:val="2"/>
          </w:tcPr>
          <w:p w14:paraId="7645CFA8" w14:textId="74DB0D5A" w:rsidR="00974781" w:rsidRPr="000103DB" w:rsidRDefault="00974781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Contacto:</w:t>
            </w:r>
          </w:p>
        </w:tc>
        <w:tc>
          <w:tcPr>
            <w:tcW w:w="3470" w:type="dxa"/>
          </w:tcPr>
          <w:p w14:paraId="6F3C4781" w14:textId="739DA453" w:rsidR="00974781" w:rsidRPr="000103DB" w:rsidRDefault="00974781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Sr. Bilel Jamoussi</w:t>
            </w:r>
          </w:p>
        </w:tc>
        <w:tc>
          <w:tcPr>
            <w:tcW w:w="5327" w:type="dxa"/>
            <w:vMerge/>
          </w:tcPr>
          <w:p w14:paraId="76901A38" w14:textId="77777777" w:rsidR="00974781" w:rsidRPr="000103DB" w:rsidRDefault="00974781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</w:p>
        </w:tc>
      </w:tr>
      <w:tr w:rsidR="001350B9" w:rsidRPr="000103DB" w14:paraId="1A010FF9" w14:textId="77777777" w:rsidTr="000103DB">
        <w:trPr>
          <w:cantSplit/>
        </w:trPr>
        <w:tc>
          <w:tcPr>
            <w:tcW w:w="1559" w:type="dxa"/>
            <w:gridSpan w:val="2"/>
          </w:tcPr>
          <w:p w14:paraId="48F92A24" w14:textId="77777777" w:rsidR="001350B9" w:rsidRPr="000103DB" w:rsidRDefault="001350B9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Tel.:</w:t>
            </w:r>
          </w:p>
        </w:tc>
        <w:tc>
          <w:tcPr>
            <w:tcW w:w="3470" w:type="dxa"/>
          </w:tcPr>
          <w:p w14:paraId="19D29048" w14:textId="5DA77B60" w:rsidR="001350B9" w:rsidRPr="000103DB" w:rsidRDefault="00974781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+41 22 730 6311</w:t>
            </w:r>
          </w:p>
        </w:tc>
        <w:tc>
          <w:tcPr>
            <w:tcW w:w="5327" w:type="dxa"/>
            <w:vMerge/>
          </w:tcPr>
          <w:p w14:paraId="3DF5CE88" w14:textId="77777777" w:rsidR="001350B9" w:rsidRPr="000103DB" w:rsidRDefault="001350B9" w:rsidP="000103DB">
            <w:pPr>
              <w:tabs>
                <w:tab w:val="left" w:pos="226"/>
                <w:tab w:val="left" w:pos="510"/>
              </w:tabs>
              <w:spacing w:before="0"/>
              <w:ind w:left="226" w:hanging="169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350B9" w:rsidRPr="000103DB" w14:paraId="07D56EDD" w14:textId="77777777" w:rsidTr="000103DB">
        <w:trPr>
          <w:cantSplit/>
        </w:trPr>
        <w:tc>
          <w:tcPr>
            <w:tcW w:w="1559" w:type="dxa"/>
            <w:gridSpan w:val="2"/>
          </w:tcPr>
          <w:p w14:paraId="35CE91C2" w14:textId="77777777" w:rsidR="001350B9" w:rsidRPr="000103DB" w:rsidRDefault="001350B9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Fax:</w:t>
            </w:r>
          </w:p>
        </w:tc>
        <w:tc>
          <w:tcPr>
            <w:tcW w:w="3470" w:type="dxa"/>
          </w:tcPr>
          <w:p w14:paraId="50BA9232" w14:textId="7F0564F9" w:rsidR="001350B9" w:rsidRPr="000103DB" w:rsidRDefault="00974781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+41 22 730 5853</w:t>
            </w:r>
          </w:p>
        </w:tc>
        <w:tc>
          <w:tcPr>
            <w:tcW w:w="5327" w:type="dxa"/>
            <w:vMerge/>
          </w:tcPr>
          <w:p w14:paraId="20877663" w14:textId="77777777" w:rsidR="001350B9" w:rsidRPr="000103DB" w:rsidRDefault="001350B9" w:rsidP="000103DB">
            <w:pPr>
              <w:tabs>
                <w:tab w:val="left" w:pos="226"/>
                <w:tab w:val="left" w:pos="510"/>
              </w:tabs>
              <w:spacing w:before="0"/>
              <w:ind w:left="226" w:hanging="169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350B9" w:rsidRPr="000103DB" w14:paraId="30FF827C" w14:textId="77777777" w:rsidTr="000103DB">
        <w:trPr>
          <w:cantSplit/>
        </w:trPr>
        <w:tc>
          <w:tcPr>
            <w:tcW w:w="1559" w:type="dxa"/>
            <w:gridSpan w:val="2"/>
          </w:tcPr>
          <w:p w14:paraId="220ABEEC" w14:textId="77777777" w:rsidR="001350B9" w:rsidRPr="000103DB" w:rsidRDefault="001350B9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Correo-e:</w:t>
            </w:r>
          </w:p>
        </w:tc>
        <w:tc>
          <w:tcPr>
            <w:tcW w:w="3470" w:type="dxa"/>
          </w:tcPr>
          <w:p w14:paraId="114B24C6" w14:textId="23002279" w:rsidR="001350B9" w:rsidRPr="000103DB" w:rsidRDefault="00923C33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  <w:hyperlink r:id="rId9" w:history="1">
              <w:r w:rsidR="00974781" w:rsidRPr="000103DB">
                <w:rPr>
                  <w:rStyle w:val="Hyperlink"/>
                  <w:rFonts w:cstheme="minorHAnsi"/>
                  <w:sz w:val="22"/>
                  <w:szCs w:val="22"/>
                </w:rPr>
                <w:t>gss@itu.int</w:t>
              </w:r>
            </w:hyperlink>
          </w:p>
        </w:tc>
        <w:tc>
          <w:tcPr>
            <w:tcW w:w="5327" w:type="dxa"/>
            <w:vMerge/>
          </w:tcPr>
          <w:p w14:paraId="0ACE8CE2" w14:textId="77777777" w:rsidR="001350B9" w:rsidRPr="000103DB" w:rsidRDefault="001350B9" w:rsidP="000103D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26"/>
                <w:tab w:val="left" w:pos="510"/>
              </w:tabs>
              <w:spacing w:before="0"/>
              <w:ind w:left="226" w:hanging="169"/>
              <w:rPr>
                <w:rFonts w:cstheme="minorHAnsi"/>
                <w:sz w:val="22"/>
                <w:szCs w:val="22"/>
              </w:rPr>
            </w:pPr>
          </w:p>
        </w:tc>
      </w:tr>
      <w:tr w:rsidR="00974781" w:rsidRPr="000103DB" w14:paraId="329717B8" w14:textId="77777777" w:rsidTr="000103DB">
        <w:trPr>
          <w:cantSplit/>
        </w:trPr>
        <w:tc>
          <w:tcPr>
            <w:tcW w:w="1559" w:type="dxa"/>
            <w:gridSpan w:val="2"/>
          </w:tcPr>
          <w:p w14:paraId="24DF9735" w14:textId="77777777" w:rsidR="00974781" w:rsidRPr="000103DB" w:rsidRDefault="00974781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470" w:type="dxa"/>
          </w:tcPr>
          <w:p w14:paraId="30B88533" w14:textId="77777777" w:rsidR="00974781" w:rsidRPr="000103DB" w:rsidRDefault="00974781" w:rsidP="000103DB">
            <w:pPr>
              <w:spacing w:before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327" w:type="dxa"/>
          </w:tcPr>
          <w:p w14:paraId="41F16691" w14:textId="77777777" w:rsidR="00974781" w:rsidRPr="000103DB" w:rsidRDefault="00974781" w:rsidP="000103DB">
            <w:pPr>
              <w:spacing w:before="0"/>
              <w:rPr>
                <w:rFonts w:cstheme="minorHAnsi"/>
                <w:b/>
                <w:bCs/>
                <w:sz w:val="22"/>
                <w:szCs w:val="22"/>
              </w:rPr>
            </w:pPr>
            <w:r w:rsidRPr="000103DB">
              <w:rPr>
                <w:rFonts w:cstheme="minorHAnsi"/>
                <w:b/>
                <w:bCs/>
                <w:sz w:val="22"/>
                <w:szCs w:val="22"/>
              </w:rPr>
              <w:t>Copia:</w:t>
            </w:r>
          </w:p>
          <w:p w14:paraId="01781D52" w14:textId="61D5AAD5" w:rsidR="00974781" w:rsidRPr="000103DB" w:rsidRDefault="00974781" w:rsidP="000103DB">
            <w:pPr>
              <w:tabs>
                <w:tab w:val="clear" w:pos="794"/>
                <w:tab w:val="left" w:pos="390"/>
              </w:tabs>
              <w:spacing w:before="0"/>
              <w:ind w:left="390" w:hanging="390"/>
              <w:rPr>
                <w:rFonts w:cstheme="minorHAnsi"/>
                <w:sz w:val="22"/>
                <w:szCs w:val="22"/>
                <w:lang w:val="es-ES"/>
              </w:rPr>
            </w:pPr>
            <w:r w:rsidRPr="000103DB">
              <w:rPr>
                <w:rFonts w:cstheme="minorHAnsi"/>
                <w:sz w:val="22"/>
                <w:szCs w:val="22"/>
              </w:rPr>
              <w:t>–</w:t>
            </w:r>
            <w:r w:rsidRPr="000103DB">
              <w:rPr>
                <w:rFonts w:cstheme="minorHAnsi"/>
                <w:sz w:val="22"/>
                <w:szCs w:val="22"/>
              </w:rPr>
              <w:tab/>
            </w:r>
            <w:r w:rsidRPr="000103DB">
              <w:rPr>
                <w:rFonts w:cstheme="minorHAnsi"/>
                <w:sz w:val="22"/>
                <w:szCs w:val="22"/>
                <w:lang w:val="es-ES"/>
              </w:rPr>
              <w:t xml:space="preserve">a los </w:t>
            </w:r>
            <w:proofErr w:type="gramStart"/>
            <w:r w:rsidRPr="000103DB">
              <w:rPr>
                <w:rFonts w:cstheme="minorHAnsi"/>
                <w:sz w:val="22"/>
                <w:szCs w:val="22"/>
                <w:lang w:val="es-ES"/>
              </w:rPr>
              <w:t>Presidentes</w:t>
            </w:r>
            <w:proofErr w:type="gramEnd"/>
            <w:r w:rsidRPr="000103DB">
              <w:rPr>
                <w:rFonts w:cstheme="minorHAnsi"/>
                <w:sz w:val="22"/>
                <w:szCs w:val="22"/>
                <w:lang w:val="es-ES"/>
              </w:rPr>
              <w:t xml:space="preserve"> y los Vicepresidentes de las Comisiones de Estudio del UIT-T/al GANT;</w:t>
            </w:r>
            <w:bookmarkStart w:id="1" w:name="lt_pId049"/>
            <w:bookmarkEnd w:id="1"/>
          </w:p>
          <w:p w14:paraId="78097F85" w14:textId="5D078561" w:rsidR="00974781" w:rsidRPr="000103DB" w:rsidRDefault="00974781" w:rsidP="000103DB">
            <w:pPr>
              <w:tabs>
                <w:tab w:val="clear" w:pos="794"/>
                <w:tab w:val="left" w:pos="390"/>
              </w:tabs>
              <w:spacing w:before="0"/>
              <w:ind w:left="390" w:hanging="390"/>
              <w:rPr>
                <w:rFonts w:cstheme="minorHAnsi"/>
                <w:sz w:val="22"/>
                <w:szCs w:val="22"/>
                <w:lang w:val="es-ES"/>
              </w:rPr>
            </w:pPr>
            <w:r w:rsidRPr="000103DB">
              <w:rPr>
                <w:rFonts w:cstheme="minorHAnsi"/>
                <w:sz w:val="22"/>
                <w:szCs w:val="22"/>
              </w:rPr>
              <w:t>–</w:t>
            </w:r>
            <w:r w:rsidRPr="000103DB">
              <w:rPr>
                <w:rFonts w:cstheme="minorHAnsi"/>
                <w:sz w:val="22"/>
                <w:szCs w:val="22"/>
              </w:rPr>
              <w:tab/>
            </w:r>
            <w:r w:rsidRPr="000103DB">
              <w:rPr>
                <w:rFonts w:cstheme="minorHAnsi"/>
                <w:sz w:val="22"/>
                <w:szCs w:val="22"/>
                <w:lang w:val="es-ES"/>
              </w:rPr>
              <w:t xml:space="preserve">al </w:t>
            </w:r>
            <w:proofErr w:type="gramStart"/>
            <w:r w:rsidRPr="000103DB">
              <w:rPr>
                <w:rFonts w:cstheme="minorHAnsi"/>
                <w:sz w:val="22"/>
                <w:szCs w:val="22"/>
                <w:lang w:val="es-ES"/>
              </w:rPr>
              <w:t>Director</w:t>
            </w:r>
            <w:proofErr w:type="gramEnd"/>
            <w:r w:rsidRPr="000103DB">
              <w:rPr>
                <w:rFonts w:cstheme="minorHAnsi"/>
                <w:sz w:val="22"/>
                <w:szCs w:val="22"/>
                <w:lang w:val="es-ES"/>
              </w:rPr>
              <w:t xml:space="preserve"> de la Oficina de Desarrollo de las Telecomunicaciones;</w:t>
            </w:r>
            <w:bookmarkStart w:id="2" w:name="lt_pId051"/>
            <w:bookmarkEnd w:id="2"/>
          </w:p>
          <w:p w14:paraId="31DAD12A" w14:textId="0494D43A" w:rsidR="00974781" w:rsidRPr="000103DB" w:rsidRDefault="00974781" w:rsidP="000103DB">
            <w:pPr>
              <w:tabs>
                <w:tab w:val="clear" w:pos="794"/>
                <w:tab w:val="left" w:pos="390"/>
              </w:tabs>
              <w:spacing w:before="0"/>
              <w:ind w:left="390" w:hanging="390"/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sz w:val="22"/>
                <w:szCs w:val="22"/>
              </w:rPr>
              <w:t>–</w:t>
            </w:r>
            <w:r w:rsidRPr="000103DB">
              <w:rPr>
                <w:rFonts w:cstheme="minorHAnsi"/>
                <w:sz w:val="22"/>
                <w:szCs w:val="22"/>
              </w:rPr>
              <w:tab/>
            </w:r>
            <w:r w:rsidRPr="000103DB">
              <w:rPr>
                <w:rFonts w:cstheme="minorHAnsi"/>
                <w:sz w:val="22"/>
                <w:szCs w:val="22"/>
                <w:lang w:val="es-ES"/>
              </w:rPr>
              <w:t xml:space="preserve">al </w:t>
            </w:r>
            <w:proofErr w:type="gramStart"/>
            <w:r w:rsidRPr="000103DB">
              <w:rPr>
                <w:rFonts w:cstheme="minorHAnsi"/>
                <w:sz w:val="22"/>
                <w:szCs w:val="22"/>
                <w:lang w:val="es-ES"/>
              </w:rPr>
              <w:t>Director</w:t>
            </w:r>
            <w:proofErr w:type="gramEnd"/>
            <w:r w:rsidRPr="000103DB">
              <w:rPr>
                <w:rFonts w:cstheme="minorHAnsi"/>
                <w:sz w:val="22"/>
                <w:szCs w:val="22"/>
                <w:lang w:val="es-ES"/>
              </w:rPr>
              <w:t xml:space="preserve"> de la Oficina de Radiocomunicaciones</w:t>
            </w:r>
          </w:p>
        </w:tc>
      </w:tr>
      <w:tr w:rsidR="007B6316" w:rsidRPr="000103DB" w14:paraId="7F4E66DD" w14:textId="77777777" w:rsidTr="000103DB">
        <w:trPr>
          <w:cantSplit/>
        </w:trPr>
        <w:tc>
          <w:tcPr>
            <w:tcW w:w="1559" w:type="dxa"/>
            <w:gridSpan w:val="2"/>
          </w:tcPr>
          <w:p w14:paraId="7BBE0879" w14:textId="77777777" w:rsidR="007B6316" w:rsidRPr="000103DB" w:rsidRDefault="007B6316" w:rsidP="00101541">
            <w:pPr>
              <w:rPr>
                <w:rFonts w:cstheme="minorHAnsi"/>
                <w:sz w:val="22"/>
                <w:szCs w:val="22"/>
              </w:rPr>
            </w:pPr>
            <w:r w:rsidRPr="000103DB">
              <w:rPr>
                <w:rFonts w:cstheme="minorHAnsi"/>
                <w:b/>
                <w:bCs/>
                <w:sz w:val="22"/>
                <w:szCs w:val="22"/>
              </w:rPr>
              <w:t>Asunto</w:t>
            </w:r>
            <w:r w:rsidRPr="000103DB">
              <w:rPr>
                <w:rFonts w:cstheme="minorHAnsi"/>
                <w:sz w:val="22"/>
                <w:szCs w:val="22"/>
              </w:rPr>
              <w:t>:</w:t>
            </w:r>
          </w:p>
        </w:tc>
        <w:tc>
          <w:tcPr>
            <w:tcW w:w="8797" w:type="dxa"/>
            <w:gridSpan w:val="2"/>
          </w:tcPr>
          <w:p w14:paraId="445801EB" w14:textId="20F00F77" w:rsidR="007B6316" w:rsidRPr="000103DB" w:rsidRDefault="00974781" w:rsidP="00101541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0103DB">
              <w:rPr>
                <w:rFonts w:cstheme="minorHAnsi"/>
                <w:b/>
                <w:bCs/>
                <w:sz w:val="22"/>
                <w:szCs w:val="22"/>
              </w:rPr>
              <w:t xml:space="preserve">Simposio Mundial de Normalización (SMN-24): Trazar la próxima ola digital: tecnologías emergentes, innovación y normas internacionales; </w:t>
            </w:r>
            <w:r w:rsidRPr="000103DB">
              <w:rPr>
                <w:rFonts w:cstheme="minorHAnsi"/>
                <w:b/>
                <w:bCs/>
                <w:sz w:val="22"/>
                <w:szCs w:val="22"/>
              </w:rPr>
              <w:br/>
              <w:t>Nueva Delhi (India), 14 de octubre de 2024</w:t>
            </w:r>
          </w:p>
        </w:tc>
      </w:tr>
    </w:tbl>
    <w:p w14:paraId="7DCD2BF6" w14:textId="6C9913BB" w:rsidR="00C34772" w:rsidRPr="000103DB" w:rsidRDefault="00C34772" w:rsidP="000103DB">
      <w:pPr>
        <w:pStyle w:val="Normalaftertitle"/>
        <w:spacing w:before="120"/>
        <w:rPr>
          <w:rFonts w:cstheme="minorHAnsi"/>
          <w:sz w:val="22"/>
          <w:szCs w:val="22"/>
        </w:rPr>
      </w:pPr>
      <w:bookmarkStart w:id="3" w:name="StartTyping_S"/>
      <w:bookmarkStart w:id="4" w:name="suitetext"/>
      <w:bookmarkStart w:id="5" w:name="text"/>
      <w:bookmarkEnd w:id="3"/>
      <w:bookmarkEnd w:id="4"/>
      <w:bookmarkEnd w:id="5"/>
      <w:r w:rsidRPr="000103DB">
        <w:rPr>
          <w:rFonts w:cstheme="minorHAnsi"/>
          <w:sz w:val="22"/>
          <w:szCs w:val="22"/>
        </w:rPr>
        <w:t>Muy Señora mía/Muy Señor mío</w:t>
      </w:r>
      <w:r w:rsidR="000103DB">
        <w:rPr>
          <w:rFonts w:cstheme="minorHAnsi"/>
          <w:sz w:val="22"/>
          <w:szCs w:val="22"/>
        </w:rPr>
        <w:t>,</w:t>
      </w:r>
    </w:p>
    <w:p w14:paraId="2948A4C5" w14:textId="08742781" w:rsidR="00974781" w:rsidRPr="000103DB" w:rsidRDefault="00974781" w:rsidP="002E1F3E">
      <w:pPr>
        <w:rPr>
          <w:rFonts w:cstheme="minorHAnsi"/>
          <w:sz w:val="22"/>
          <w:szCs w:val="22"/>
          <w:lang w:val="es-ES"/>
        </w:rPr>
      </w:pPr>
      <w:bookmarkStart w:id="6" w:name="lt_pId057"/>
      <w:r w:rsidRPr="000103DB">
        <w:rPr>
          <w:rFonts w:cstheme="minorHAnsi"/>
          <w:sz w:val="22"/>
          <w:szCs w:val="22"/>
          <w:lang w:val="es-ES"/>
        </w:rPr>
        <w:t>En su Carta Circular Nº</w:t>
      </w:r>
      <w:r w:rsidR="002E1F3E" w:rsidRPr="000103DB">
        <w:rPr>
          <w:rFonts w:cstheme="minorHAnsi"/>
          <w:sz w:val="22"/>
          <w:szCs w:val="22"/>
          <w:lang w:val="es-ES"/>
        </w:rPr>
        <w:t> </w:t>
      </w:r>
      <w:hyperlink r:id="rId10" w:history="1">
        <w:r w:rsidRPr="000103DB">
          <w:rPr>
            <w:rStyle w:val="Hyperlink"/>
            <w:rFonts w:cstheme="minorHAnsi"/>
            <w:sz w:val="22"/>
            <w:szCs w:val="22"/>
            <w:lang w:val="es-ES"/>
          </w:rPr>
          <w:t>23/42</w:t>
        </w:r>
      </w:hyperlink>
      <w:r w:rsidRPr="000103DB">
        <w:rPr>
          <w:rFonts w:cstheme="minorHAnsi"/>
          <w:sz w:val="22"/>
          <w:szCs w:val="22"/>
          <w:lang w:val="es-ES"/>
        </w:rPr>
        <w:t xml:space="preserve"> y en las cartas </w:t>
      </w:r>
      <w:hyperlink r:id="rId11" w:history="1">
        <w:r w:rsidRPr="000103DB">
          <w:rPr>
            <w:rStyle w:val="Hyperlink"/>
            <w:rFonts w:cstheme="minorHAnsi"/>
            <w:sz w:val="22"/>
            <w:szCs w:val="22"/>
            <w:lang w:val="es-ES"/>
          </w:rPr>
          <w:t>DM-23/1013</w:t>
        </w:r>
      </w:hyperlink>
      <w:r w:rsidRPr="000103DB">
        <w:rPr>
          <w:rFonts w:cstheme="minorHAnsi"/>
          <w:sz w:val="22"/>
          <w:szCs w:val="22"/>
          <w:lang w:val="es-ES"/>
        </w:rPr>
        <w:t xml:space="preserve">, </w:t>
      </w:r>
      <w:hyperlink r:id="rId12" w:history="1">
        <w:r w:rsidRPr="000103DB">
          <w:rPr>
            <w:rStyle w:val="Hyperlink"/>
            <w:rFonts w:cstheme="minorHAnsi"/>
            <w:sz w:val="22"/>
            <w:szCs w:val="22"/>
            <w:lang w:val="es-ES"/>
          </w:rPr>
          <w:t>DM-23/1014</w:t>
        </w:r>
      </w:hyperlink>
      <w:r w:rsidRPr="000103DB">
        <w:rPr>
          <w:rFonts w:cstheme="minorHAnsi"/>
          <w:sz w:val="22"/>
          <w:szCs w:val="22"/>
          <w:lang w:val="es-ES"/>
        </w:rPr>
        <w:t xml:space="preserve"> y </w:t>
      </w:r>
      <w:hyperlink r:id="rId13" w:history="1">
        <w:r w:rsidRPr="000103DB">
          <w:rPr>
            <w:rStyle w:val="Hyperlink"/>
            <w:rFonts w:cstheme="minorHAnsi"/>
            <w:sz w:val="22"/>
            <w:szCs w:val="22"/>
            <w:lang w:val="es-ES"/>
          </w:rPr>
          <w:t>DM-23/1015</w:t>
        </w:r>
      </w:hyperlink>
      <w:r w:rsidRPr="000103DB">
        <w:rPr>
          <w:rFonts w:cstheme="minorHAnsi"/>
          <w:sz w:val="22"/>
          <w:szCs w:val="22"/>
          <w:lang w:val="es-ES"/>
        </w:rPr>
        <w:t>, todas con fecha de 30 de octubre de 2023, la Secretaria General de la Unión Internacional de Telecomunicaciones (UIT) anunció que el Simposio Mundial de Normalización de 2024 (SMN-24) se celebraría en Nueva Delhi (India) el 14 de octubre de 2024, seguido de la Asamblea Mundial de Normalización de las Telecomunicaciones (AMNT-24), del 15 al 24 de octubre de 2024.</w:t>
      </w:r>
      <w:bookmarkEnd w:id="6"/>
    </w:p>
    <w:p w14:paraId="62E5F521" w14:textId="77777777" w:rsidR="00974781" w:rsidRPr="000103DB" w:rsidRDefault="00974781" w:rsidP="00974781">
      <w:pPr>
        <w:rPr>
          <w:rFonts w:cstheme="minorHAnsi"/>
          <w:sz w:val="22"/>
          <w:szCs w:val="22"/>
          <w:lang w:val="es-ES"/>
        </w:rPr>
      </w:pPr>
      <w:bookmarkStart w:id="7" w:name="lt_pId058"/>
      <w:r w:rsidRPr="000103DB">
        <w:rPr>
          <w:rFonts w:cstheme="minorHAnsi"/>
          <w:sz w:val="22"/>
          <w:szCs w:val="22"/>
          <w:lang w:val="es-ES"/>
        </w:rPr>
        <w:t>Me complace invitar a los Miembros y a los no miembros de la UIT a participar en el SMN-24, que se celebrará en el mismo lugar que la AMNT-24, a saber, en el Centro de Convenciones Bharat Mandapam, Pragati Maidan, Nueva Delhi (India). El SMN-24 constituirá un foro de alto nivel para el debate y la coordinación en torno al tema "Trazar la próxima ola digital: tecnologías emergentes, innovación y normas internacionales".</w:t>
      </w:r>
      <w:bookmarkStart w:id="8" w:name="lt_pId059"/>
      <w:bookmarkEnd w:id="7"/>
      <w:bookmarkEnd w:id="8"/>
    </w:p>
    <w:p w14:paraId="2AF9CB7B" w14:textId="6AA3EC0F" w:rsidR="00974781" w:rsidRPr="000103DB" w:rsidRDefault="00974781" w:rsidP="002E1F3E">
      <w:pPr>
        <w:keepNext/>
        <w:keepLines/>
        <w:rPr>
          <w:rFonts w:cstheme="minorHAnsi"/>
          <w:sz w:val="22"/>
          <w:szCs w:val="22"/>
          <w:lang w:val="es-ES"/>
        </w:rPr>
      </w:pPr>
      <w:bookmarkStart w:id="9" w:name="lt_pId060"/>
      <w:r w:rsidRPr="000103DB">
        <w:rPr>
          <w:rFonts w:cstheme="minorHAnsi"/>
          <w:sz w:val="22"/>
          <w:szCs w:val="22"/>
          <w:lang w:val="es-ES"/>
        </w:rPr>
        <w:t>El 14 de octubre de 2024 tendrá lugar una sesión de alto nivel titulada "Catalizar el cambio: líderes del sector y ministros que construyen el futuro de la innovación", de las 11.30 a las 13.00</w:t>
      </w:r>
      <w:r w:rsidR="002E1F3E" w:rsidRPr="000103DB">
        <w:rPr>
          <w:rFonts w:cstheme="minorHAnsi"/>
          <w:sz w:val="22"/>
          <w:szCs w:val="22"/>
          <w:lang w:val="es-ES"/>
        </w:rPr>
        <w:t> </w:t>
      </w:r>
      <w:r w:rsidRPr="000103DB">
        <w:rPr>
          <w:rFonts w:cstheme="minorHAnsi"/>
          <w:sz w:val="22"/>
          <w:szCs w:val="22"/>
          <w:lang w:val="es-ES"/>
        </w:rPr>
        <w:t>horas</w:t>
      </w:r>
      <w:r w:rsidR="00AA0A33" w:rsidRPr="000103DB">
        <w:rPr>
          <w:rFonts w:cstheme="minorHAnsi"/>
          <w:sz w:val="22"/>
          <w:szCs w:val="22"/>
          <w:lang w:val="es-ES"/>
        </w:rPr>
        <w:t> </w:t>
      </w:r>
      <w:r w:rsidRPr="000103DB">
        <w:rPr>
          <w:rFonts w:cstheme="minorHAnsi"/>
          <w:sz w:val="22"/>
          <w:szCs w:val="22"/>
          <w:lang w:val="es-ES"/>
        </w:rPr>
        <w:t>IST. Esta sesión de alto nivel reunirá a ministros, directores generales, alcaldes y presidentes de instituciones académicas para entablar un diálogo único sobre los ecosistemas de innovación, la armonización de los enfoques reglamentarios y el aprovechamiento de las tecnologías emergentes, como la IA, el metaverso y la computación cuántica.</w:t>
      </w:r>
      <w:bookmarkStart w:id="10" w:name="lt_pId061"/>
      <w:bookmarkEnd w:id="9"/>
      <w:bookmarkEnd w:id="10"/>
    </w:p>
    <w:p w14:paraId="4BFFF504" w14:textId="77777777" w:rsidR="00974781" w:rsidRPr="000103DB" w:rsidRDefault="00974781" w:rsidP="00974781">
      <w:pPr>
        <w:rPr>
          <w:rFonts w:cstheme="minorHAnsi"/>
          <w:sz w:val="22"/>
          <w:szCs w:val="22"/>
          <w:lang w:val="es-ES"/>
        </w:rPr>
      </w:pPr>
      <w:bookmarkStart w:id="11" w:name="lt_pId062"/>
      <w:r w:rsidRPr="000103DB">
        <w:rPr>
          <w:rFonts w:cstheme="minorHAnsi"/>
          <w:sz w:val="22"/>
          <w:szCs w:val="22"/>
          <w:lang w:val="es-ES"/>
        </w:rPr>
        <w:t xml:space="preserve">En el </w:t>
      </w:r>
      <w:hyperlink r:id="rId14" w:history="1">
        <w:r w:rsidRPr="000103DB">
          <w:rPr>
            <w:rStyle w:val="Hyperlink"/>
            <w:rFonts w:cstheme="minorHAnsi"/>
            <w:sz w:val="22"/>
            <w:szCs w:val="22"/>
            <w:lang w:val="es-ES"/>
          </w:rPr>
          <w:t>sitio web del SMN</w:t>
        </w:r>
      </w:hyperlink>
      <w:r w:rsidRPr="000103DB">
        <w:rPr>
          <w:rFonts w:cstheme="minorHAnsi"/>
          <w:sz w:val="22"/>
          <w:szCs w:val="22"/>
          <w:lang w:val="es-ES"/>
        </w:rPr>
        <w:t xml:space="preserve"> encontrará más información sobre el SMN-24, incluido el proyecto de programa.</w:t>
      </w:r>
      <w:bookmarkEnd w:id="11"/>
    </w:p>
    <w:p w14:paraId="3567714C" w14:textId="77777777" w:rsidR="00974781" w:rsidRPr="000103DB" w:rsidRDefault="00974781" w:rsidP="00974781">
      <w:pPr>
        <w:rPr>
          <w:rFonts w:cstheme="minorHAnsi"/>
          <w:sz w:val="22"/>
          <w:szCs w:val="22"/>
          <w:lang w:val="es-ES"/>
        </w:rPr>
      </w:pPr>
      <w:bookmarkStart w:id="12" w:name="lt_pId063"/>
      <w:r w:rsidRPr="000103DB">
        <w:rPr>
          <w:rFonts w:cstheme="minorHAnsi"/>
          <w:sz w:val="22"/>
          <w:szCs w:val="22"/>
          <w:lang w:val="es-ES"/>
        </w:rPr>
        <w:t>Sírvase tomar nota de que el India Mobile Congress 2024, organizado conjuntamente por el Gobierno de la India y la Asociación de Operadores Celulares de la India, se celebrará en el mismo lugar (Pragati Maidan, Nueva Delhi) a partir del 15 de octubre de 2024.</w:t>
      </w:r>
      <w:bookmarkEnd w:id="12"/>
    </w:p>
    <w:p w14:paraId="5C723817" w14:textId="7031065F" w:rsidR="00974781" w:rsidRPr="000103DB" w:rsidRDefault="00974781" w:rsidP="00974781">
      <w:pPr>
        <w:rPr>
          <w:rFonts w:cstheme="minorHAnsi"/>
          <w:sz w:val="22"/>
          <w:szCs w:val="22"/>
          <w:u w:val="single"/>
          <w:lang w:val="es-ES"/>
        </w:rPr>
      </w:pPr>
      <w:bookmarkStart w:id="13" w:name="lt_pId064"/>
      <w:r w:rsidRPr="000103DB">
        <w:rPr>
          <w:rFonts w:cstheme="minorHAnsi"/>
          <w:sz w:val="22"/>
          <w:szCs w:val="22"/>
          <w:lang w:val="es-ES"/>
        </w:rPr>
        <w:lastRenderedPageBreak/>
        <w:t xml:space="preserve">La inscripción es obligatoria para todos los participantes, tanto si desean asistir en persona como seguir los debates a distancia, y se realizará exclusivamente en línea. Se ruega a los participantes que representen a Miembros de la UIT que se inscriban en el </w:t>
      </w:r>
      <w:hyperlink r:id="rId15" w:anchor="/es" w:history="1">
        <w:r w:rsidRPr="000103DB">
          <w:rPr>
            <w:rStyle w:val="Hyperlink"/>
            <w:rFonts w:cstheme="minorHAnsi"/>
            <w:sz w:val="22"/>
            <w:szCs w:val="22"/>
            <w:lang w:val="es-ES"/>
          </w:rPr>
          <w:t>sitio web de inscripción de la</w:t>
        </w:r>
        <w:r w:rsidR="00A63572" w:rsidRPr="000103DB">
          <w:rPr>
            <w:rStyle w:val="Hyperlink"/>
            <w:rFonts w:cstheme="minorHAnsi"/>
            <w:sz w:val="22"/>
            <w:szCs w:val="22"/>
            <w:lang w:val="es-ES"/>
          </w:rPr>
          <w:t> </w:t>
        </w:r>
        <w:r w:rsidRPr="000103DB">
          <w:rPr>
            <w:rStyle w:val="Hyperlink"/>
            <w:rFonts w:cstheme="minorHAnsi"/>
            <w:sz w:val="22"/>
            <w:szCs w:val="22"/>
            <w:lang w:val="es-ES"/>
          </w:rPr>
          <w:t>AMNT</w:t>
        </w:r>
        <w:r w:rsidRPr="000103DB">
          <w:rPr>
            <w:rStyle w:val="Hyperlink"/>
            <w:rFonts w:cstheme="minorHAnsi"/>
            <w:sz w:val="22"/>
            <w:szCs w:val="22"/>
            <w:lang w:val="es-ES"/>
          </w:rPr>
          <w:noBreakHyphen/>
          <w:t>24</w:t>
        </w:r>
      </w:hyperlink>
      <w:r w:rsidRPr="000103DB">
        <w:rPr>
          <w:rFonts w:cstheme="minorHAnsi"/>
          <w:sz w:val="22"/>
          <w:szCs w:val="22"/>
          <w:lang w:val="es-ES"/>
        </w:rPr>
        <w:t xml:space="preserve"> y a los no miembros que se inscriban a través del siguiente enlace </w:t>
      </w:r>
      <w:bookmarkStart w:id="14" w:name="lt_pId066"/>
      <w:bookmarkEnd w:id="13"/>
      <w:r w:rsidRPr="000103DB">
        <w:rPr>
          <w:rFonts w:cstheme="minorHAnsi"/>
          <w:sz w:val="22"/>
          <w:szCs w:val="22"/>
          <w:lang w:val="en-GB"/>
        </w:rPr>
        <w:fldChar w:fldCharType="begin"/>
      </w:r>
      <w:r w:rsidRPr="000103DB">
        <w:rPr>
          <w:rFonts w:cstheme="minorHAnsi"/>
          <w:sz w:val="22"/>
          <w:szCs w:val="22"/>
          <w:lang w:val="es-ES"/>
        </w:rPr>
        <w:instrText xml:space="preserve"> HYPERLINK "https://www.itu.int/net4/CRM/xreg/web/Registration.aspx?Event=C-00013545" </w:instrText>
      </w:r>
      <w:r w:rsidRPr="000103DB">
        <w:rPr>
          <w:rFonts w:cstheme="minorHAnsi"/>
          <w:sz w:val="22"/>
          <w:szCs w:val="22"/>
          <w:lang w:val="en-GB"/>
        </w:rPr>
      </w:r>
      <w:r w:rsidRPr="000103DB">
        <w:rPr>
          <w:rFonts w:cstheme="minorHAnsi"/>
          <w:sz w:val="22"/>
          <w:szCs w:val="22"/>
          <w:lang w:val="en-GB"/>
        </w:rPr>
        <w:fldChar w:fldCharType="separate"/>
      </w:r>
      <w:r w:rsidRPr="000103DB">
        <w:rPr>
          <w:rStyle w:val="Hyperlink"/>
          <w:rFonts w:cstheme="minorHAnsi"/>
          <w:sz w:val="22"/>
          <w:szCs w:val="22"/>
          <w:lang w:val="es-ES"/>
        </w:rPr>
        <w:t>https://www.itu.int/net4/CRM/xreg/web/Registration.aspx?Event=C-00013545</w:t>
      </w:r>
      <w:r w:rsidRPr="000103DB">
        <w:rPr>
          <w:rFonts w:cstheme="minorHAnsi"/>
          <w:sz w:val="22"/>
          <w:szCs w:val="22"/>
          <w:lang w:val="es-ES"/>
        </w:rPr>
        <w:fldChar w:fldCharType="end"/>
      </w:r>
      <w:r w:rsidRPr="000103DB">
        <w:rPr>
          <w:rFonts w:cstheme="minorHAnsi"/>
          <w:sz w:val="22"/>
          <w:szCs w:val="22"/>
          <w:lang w:val="es-ES"/>
        </w:rPr>
        <w:t>.</w:t>
      </w:r>
    </w:p>
    <w:p w14:paraId="24DEAF23" w14:textId="1E0B54C7" w:rsidR="00974781" w:rsidRPr="000103DB" w:rsidRDefault="00974781" w:rsidP="00974781">
      <w:pPr>
        <w:rPr>
          <w:rFonts w:cstheme="minorHAnsi"/>
          <w:sz w:val="22"/>
          <w:szCs w:val="22"/>
          <w:lang w:val="es-ES"/>
        </w:rPr>
      </w:pPr>
      <w:r w:rsidRPr="000103DB">
        <w:rPr>
          <w:rFonts w:cstheme="minorHAnsi"/>
          <w:sz w:val="22"/>
          <w:szCs w:val="22"/>
          <w:lang w:val="es-ES"/>
        </w:rPr>
        <w:t xml:space="preserve">El sitio web de la AMNT-24 también contiene </w:t>
      </w:r>
      <w:hyperlink r:id="rId16" w:anchor="/es" w:history="1">
        <w:r w:rsidRPr="000103DB">
          <w:rPr>
            <w:rStyle w:val="Hyperlink"/>
            <w:rFonts w:cstheme="minorHAnsi"/>
            <w:sz w:val="22"/>
            <w:szCs w:val="22"/>
            <w:lang w:val="es-ES"/>
          </w:rPr>
          <w:t>información práctica</w:t>
        </w:r>
      </w:hyperlink>
      <w:r w:rsidRPr="000103DB">
        <w:rPr>
          <w:rFonts w:cstheme="minorHAnsi"/>
          <w:sz w:val="22"/>
          <w:szCs w:val="22"/>
          <w:lang w:val="es-ES"/>
        </w:rPr>
        <w:t xml:space="preserve"> para el evento, incluidas las disposiciones en materia de visados y los detalles relativos a los hoteles.</w:t>
      </w:r>
      <w:bookmarkEnd w:id="14"/>
    </w:p>
    <w:p w14:paraId="0DF190F5" w14:textId="2094EC36" w:rsidR="00974781" w:rsidRPr="000103DB" w:rsidRDefault="00974781" w:rsidP="00974781">
      <w:pPr>
        <w:rPr>
          <w:rFonts w:cstheme="minorHAnsi"/>
          <w:sz w:val="22"/>
          <w:szCs w:val="22"/>
          <w:lang w:val="es-ES"/>
        </w:rPr>
      </w:pPr>
      <w:bookmarkStart w:id="15" w:name="lt_pId067"/>
      <w:r w:rsidRPr="000103DB">
        <w:rPr>
          <w:rFonts w:cstheme="minorHAnsi"/>
          <w:sz w:val="22"/>
          <w:szCs w:val="22"/>
          <w:lang w:val="es-ES"/>
        </w:rPr>
        <w:t xml:space="preserve">La información general para los participantes relacionada con los visados, los viajes y las medidas de seguridad y protección en vigor a fecha de 26 de febrero de 2024 están disponibles en el </w:t>
      </w:r>
      <w:r w:rsidRPr="000103DB">
        <w:rPr>
          <w:rFonts w:cstheme="minorHAnsi"/>
          <w:b/>
          <w:bCs/>
          <w:sz w:val="22"/>
          <w:szCs w:val="22"/>
          <w:lang w:val="es-ES"/>
        </w:rPr>
        <w:t>Anexo 1</w:t>
      </w:r>
      <w:r w:rsidRPr="000103DB">
        <w:rPr>
          <w:rFonts w:cstheme="minorHAnsi"/>
          <w:sz w:val="22"/>
          <w:szCs w:val="22"/>
          <w:lang w:val="es-ES"/>
        </w:rPr>
        <w:t>.</w:t>
      </w:r>
      <w:bookmarkEnd w:id="15"/>
    </w:p>
    <w:p w14:paraId="0752C62C" w14:textId="747302C3" w:rsidR="00974781" w:rsidRPr="000103DB" w:rsidRDefault="00974781" w:rsidP="00974781">
      <w:pPr>
        <w:rPr>
          <w:rFonts w:cstheme="minorHAnsi"/>
          <w:sz w:val="22"/>
          <w:szCs w:val="22"/>
          <w:lang w:val="es-ES"/>
        </w:rPr>
      </w:pPr>
      <w:bookmarkStart w:id="16" w:name="lt_pId068"/>
      <w:r w:rsidRPr="000103DB">
        <w:rPr>
          <w:rFonts w:cstheme="minorHAnsi"/>
          <w:sz w:val="22"/>
          <w:szCs w:val="22"/>
          <w:lang w:val="es-ES"/>
        </w:rPr>
        <w:t>Será un placer darle la bienvenida en Nueva Delhi.</w:t>
      </w:r>
      <w:bookmarkEnd w:id="16"/>
    </w:p>
    <w:tbl>
      <w:tblPr>
        <w:tblStyle w:val="TableGrid"/>
        <w:tblW w:w="0" w:type="auto"/>
        <w:tblInd w:w="-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2499"/>
      </w:tblGrid>
      <w:tr w:rsidR="00974781" w:rsidRPr="000103DB" w14:paraId="272B5E01" w14:textId="77777777" w:rsidTr="002E1F3E">
        <w:trPr>
          <w:cantSplit/>
          <w:trHeight w:val="1249"/>
        </w:trPr>
        <w:tc>
          <w:tcPr>
            <w:tcW w:w="7230" w:type="dxa"/>
          </w:tcPr>
          <w:p w14:paraId="0D1BD7B3" w14:textId="2461EBC1" w:rsidR="00974781" w:rsidRPr="000103DB" w:rsidRDefault="00974781" w:rsidP="00974781">
            <w:pPr>
              <w:rPr>
                <w:rFonts w:cstheme="minorHAnsi"/>
                <w:sz w:val="22"/>
                <w:szCs w:val="22"/>
                <w:lang w:val="es-ES"/>
              </w:rPr>
            </w:pPr>
            <w:bookmarkStart w:id="17" w:name="lt_pId069"/>
            <w:r w:rsidRPr="000103DB">
              <w:rPr>
                <w:rFonts w:cstheme="minorHAnsi"/>
                <w:sz w:val="22"/>
                <w:szCs w:val="22"/>
                <w:lang w:val="es-ES"/>
              </w:rPr>
              <w:t>Atentamente,</w:t>
            </w:r>
            <w:bookmarkEnd w:id="17"/>
          </w:p>
          <w:p w14:paraId="002E9AC4" w14:textId="5B9E2314" w:rsidR="00974781" w:rsidRPr="000103DB" w:rsidRDefault="00923C33" w:rsidP="000103DB">
            <w:pPr>
              <w:spacing w:before="840"/>
              <w:rPr>
                <w:rFonts w:cstheme="minorHAnsi"/>
                <w:sz w:val="22"/>
                <w:szCs w:val="22"/>
                <w:lang w:val="es-ES"/>
              </w:rPr>
            </w:pPr>
            <w:r>
              <w:rPr>
                <w:rFonts w:cstheme="minorHAnsi"/>
                <w:noProof/>
                <w:sz w:val="22"/>
                <w:szCs w:val="22"/>
                <w:lang w:val="es-ES"/>
              </w:rPr>
              <w:drawing>
                <wp:anchor distT="0" distB="0" distL="114300" distR="114300" simplePos="0" relativeHeight="251658240" behindDoc="1" locked="0" layoutInCell="1" allowOverlap="1" wp14:anchorId="05BE9680" wp14:editId="384BD21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127635</wp:posOffset>
                  </wp:positionV>
                  <wp:extent cx="719057" cy="323850"/>
                  <wp:effectExtent l="0" t="0" r="5080" b="0"/>
                  <wp:wrapNone/>
                  <wp:docPr id="1136153422" name="Picture 2" descr="A black and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153422" name="Picture 2" descr="A black and blue text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5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4781" w:rsidRPr="000103DB">
              <w:rPr>
                <w:rFonts w:cstheme="minorHAnsi"/>
                <w:sz w:val="22"/>
                <w:szCs w:val="22"/>
                <w:lang w:val="es-ES"/>
              </w:rPr>
              <w:t>Seizo Onoe</w:t>
            </w:r>
            <w:r w:rsidR="00974781" w:rsidRPr="000103DB">
              <w:rPr>
                <w:rFonts w:cstheme="minorHAnsi"/>
                <w:sz w:val="22"/>
                <w:szCs w:val="22"/>
              </w:rPr>
              <w:br/>
            </w:r>
            <w:proofErr w:type="gramStart"/>
            <w:r w:rsidR="00974781" w:rsidRPr="000103DB">
              <w:rPr>
                <w:rFonts w:cstheme="minorHAnsi"/>
                <w:sz w:val="22"/>
                <w:szCs w:val="22"/>
              </w:rPr>
              <w:t>Director</w:t>
            </w:r>
            <w:proofErr w:type="gramEnd"/>
            <w:r w:rsidR="00974781" w:rsidRPr="000103DB">
              <w:rPr>
                <w:rFonts w:cstheme="minorHAnsi"/>
                <w:sz w:val="22"/>
                <w:szCs w:val="22"/>
              </w:rPr>
              <w:t xml:space="preserve"> de la Oficina de </w:t>
            </w:r>
            <w:r w:rsidR="00974781" w:rsidRPr="000103DB">
              <w:rPr>
                <w:rFonts w:cstheme="minorHAnsi"/>
                <w:sz w:val="22"/>
                <w:szCs w:val="22"/>
              </w:rPr>
              <w:br/>
              <w:t>Normalización de las Telecomunicaciones</w:t>
            </w:r>
            <w:bookmarkStart w:id="18" w:name="lt_pId071"/>
            <w:bookmarkStart w:id="19" w:name="lt_pId072"/>
            <w:bookmarkEnd w:id="18"/>
            <w:bookmarkEnd w:id="19"/>
          </w:p>
        </w:tc>
        <w:tc>
          <w:tcPr>
            <w:tcW w:w="2499" w:type="dxa"/>
            <w:vAlign w:val="center"/>
          </w:tcPr>
          <w:p w14:paraId="16F3EF2D" w14:textId="1BFAB46F" w:rsidR="00974781" w:rsidRPr="000103DB" w:rsidRDefault="007F1024" w:rsidP="00974781">
            <w:pPr>
              <w:rPr>
                <w:rFonts w:cstheme="minorHAnsi"/>
                <w:sz w:val="22"/>
                <w:szCs w:val="22"/>
                <w:lang w:val="en-GB"/>
              </w:rPr>
            </w:pPr>
            <w:r w:rsidRPr="000103DB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7E404FD" wp14:editId="31A04C48">
                  <wp:extent cx="1449705" cy="1449705"/>
                  <wp:effectExtent l="0" t="0" r="0" b="0"/>
                  <wp:docPr id="131213759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37592" name="Graphic 131213759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63E18" w14:textId="7358FA5A" w:rsidR="00101541" w:rsidRDefault="00101541" w:rsidP="00101541">
      <w:r>
        <w:br w:type="page"/>
      </w:r>
    </w:p>
    <w:p w14:paraId="18D27407" w14:textId="2E23F8FB" w:rsidR="00974781" w:rsidRPr="00974781" w:rsidRDefault="00974781" w:rsidP="00974781">
      <w:pPr>
        <w:pStyle w:val="Annex"/>
        <w:rPr>
          <w:lang w:val="es-ES"/>
        </w:rPr>
      </w:pPr>
      <w:bookmarkStart w:id="20" w:name="lt_pId073"/>
      <w:r w:rsidRPr="00974781">
        <w:rPr>
          <w:lang w:val="es-ES"/>
        </w:rPr>
        <w:lastRenderedPageBreak/>
        <w:t xml:space="preserve">ANEXO 1 </w:t>
      </w:r>
      <w:r w:rsidRPr="00974781">
        <w:rPr>
          <w:lang w:val="es-ES"/>
        </w:rPr>
        <w:br/>
        <w:t>(</w:t>
      </w:r>
      <w:r w:rsidR="002E1F3E" w:rsidRPr="00974781">
        <w:rPr>
          <w:caps w:val="0"/>
          <w:lang w:val="es-ES"/>
        </w:rPr>
        <w:t xml:space="preserve">a la Circular </w:t>
      </w:r>
      <w:r w:rsidRPr="00974781">
        <w:rPr>
          <w:lang w:val="es-ES"/>
        </w:rPr>
        <w:t>TSB 178)</w:t>
      </w:r>
      <w:bookmarkStart w:id="21" w:name="lt_pId074"/>
      <w:bookmarkEnd w:id="20"/>
      <w:bookmarkEnd w:id="21"/>
    </w:p>
    <w:p w14:paraId="5CB9F2C7" w14:textId="0ACD1F60" w:rsidR="00974781" w:rsidRPr="00974781" w:rsidRDefault="00974781" w:rsidP="00974781">
      <w:pPr>
        <w:pStyle w:val="AnnexTitle"/>
        <w:rPr>
          <w:lang w:val="es-ES"/>
        </w:rPr>
      </w:pPr>
      <w:bookmarkStart w:id="22" w:name="lt_pId075"/>
      <w:r w:rsidRPr="00974781">
        <w:rPr>
          <w:lang w:val="es-ES"/>
        </w:rPr>
        <w:t>Información para los participantes sobre visados, viajes</w:t>
      </w:r>
      <w:r w:rsidRPr="00974781">
        <w:rPr>
          <w:lang w:val="es-ES"/>
        </w:rPr>
        <w:br/>
        <w:t>y medidas en vigor en Nueva Delhi (India)</w:t>
      </w:r>
      <w:bookmarkStart w:id="23" w:name="lt_pId076"/>
      <w:bookmarkEnd w:id="22"/>
      <w:bookmarkEnd w:id="23"/>
    </w:p>
    <w:p w14:paraId="64A3AC02" w14:textId="77777777" w:rsidR="00974781" w:rsidRPr="000103DB" w:rsidRDefault="00974781" w:rsidP="00974781">
      <w:pPr>
        <w:pStyle w:val="Heading2"/>
        <w:rPr>
          <w:sz w:val="22"/>
          <w:szCs w:val="18"/>
          <w:lang w:val="es-ES"/>
        </w:rPr>
      </w:pPr>
      <w:r w:rsidRPr="000103DB">
        <w:rPr>
          <w:sz w:val="22"/>
          <w:szCs w:val="18"/>
          <w:lang w:val="es-ES"/>
        </w:rPr>
        <w:t>1.1</w:t>
      </w:r>
      <w:r w:rsidRPr="000103DB">
        <w:rPr>
          <w:sz w:val="22"/>
          <w:szCs w:val="18"/>
          <w:lang w:val="es-ES"/>
        </w:rPr>
        <w:tab/>
        <w:t>Solicitud de visado</w:t>
      </w:r>
      <w:bookmarkStart w:id="24" w:name="lt_pId078"/>
      <w:bookmarkEnd w:id="24"/>
    </w:p>
    <w:p w14:paraId="760AC242" w14:textId="7CC9B4E4" w:rsidR="00974781" w:rsidRPr="000103DB" w:rsidRDefault="00974781" w:rsidP="00974781">
      <w:pPr>
        <w:pStyle w:val="enumlev1"/>
        <w:rPr>
          <w:sz w:val="22"/>
          <w:szCs w:val="18"/>
          <w:lang w:val="es-ES"/>
        </w:rPr>
      </w:pPr>
      <w:bookmarkStart w:id="25" w:name="lt_pId079"/>
      <w:r w:rsidRPr="000103DB">
        <w:rPr>
          <w:sz w:val="22"/>
          <w:szCs w:val="18"/>
          <w:lang w:val="es-ES"/>
        </w:rPr>
        <w:t>•</w:t>
      </w:r>
      <w:r w:rsidRPr="000103DB">
        <w:rPr>
          <w:sz w:val="22"/>
          <w:szCs w:val="18"/>
          <w:lang w:val="es-ES"/>
        </w:rPr>
        <w:tab/>
        <w:t>Compruebe los requisitos de visado: Si bien los ciudadanos de varios países pueden entrar en la India sin visado, otros lo necesitan. Se recomienda consultar el sitio web oficial de visados de la India (</w:t>
      </w:r>
      <w:hyperlink r:id="rId20" w:tgtFrame="_blank" w:history="1">
        <w:r w:rsidRPr="000103DB">
          <w:rPr>
            <w:rStyle w:val="Hyperlink"/>
            <w:sz w:val="22"/>
            <w:szCs w:val="18"/>
            <w:lang w:val="es-ES"/>
          </w:rPr>
          <w:t>https://indianvisaonline.gov.in/visa/</w:t>
        </w:r>
      </w:hyperlink>
      <w:r w:rsidRPr="000103DB">
        <w:rPr>
          <w:sz w:val="22"/>
          <w:szCs w:val="18"/>
          <w:lang w:val="es-ES"/>
        </w:rPr>
        <w:t>) para determinar sus requisitos específicos.</w:t>
      </w:r>
      <w:bookmarkStart w:id="26" w:name="lt_pId080"/>
      <w:bookmarkEnd w:id="25"/>
      <w:bookmarkEnd w:id="26"/>
    </w:p>
    <w:p w14:paraId="15CB4FA5" w14:textId="2709EB44" w:rsidR="00974781" w:rsidRPr="000103DB" w:rsidRDefault="00974781" w:rsidP="00974781">
      <w:pPr>
        <w:pStyle w:val="enumlev1"/>
        <w:rPr>
          <w:sz w:val="22"/>
          <w:szCs w:val="18"/>
          <w:lang w:val="es-ES"/>
        </w:rPr>
      </w:pPr>
      <w:bookmarkStart w:id="27" w:name="lt_pId081"/>
      <w:r w:rsidRPr="000103DB">
        <w:rPr>
          <w:sz w:val="22"/>
          <w:szCs w:val="18"/>
          <w:lang w:val="es-ES"/>
        </w:rPr>
        <w:t>•</w:t>
      </w:r>
      <w:r w:rsidRPr="000103DB">
        <w:rPr>
          <w:sz w:val="22"/>
          <w:szCs w:val="18"/>
          <w:lang w:val="es-ES"/>
        </w:rPr>
        <w:tab/>
        <w:t xml:space="preserve">Solicite su visado con suficiente antelación: Para que su solicitud de visado se tramite correctamente, le aconsejamos que presente la solicitud con suficiente antelación, preferiblemente de </w:t>
      </w:r>
      <w:r w:rsidR="002E1F3E" w:rsidRPr="000103DB">
        <w:rPr>
          <w:sz w:val="22"/>
          <w:szCs w:val="18"/>
          <w:lang w:val="es-ES"/>
        </w:rPr>
        <w:t>dos</w:t>
      </w:r>
      <w:r w:rsidRPr="000103DB">
        <w:rPr>
          <w:sz w:val="22"/>
          <w:szCs w:val="18"/>
          <w:lang w:val="es-ES"/>
        </w:rPr>
        <w:t xml:space="preserve"> a </w:t>
      </w:r>
      <w:r w:rsidR="002E1F3E" w:rsidRPr="000103DB">
        <w:rPr>
          <w:sz w:val="22"/>
          <w:szCs w:val="18"/>
          <w:lang w:val="es-ES"/>
        </w:rPr>
        <w:t>tres </w:t>
      </w:r>
      <w:r w:rsidRPr="000103DB">
        <w:rPr>
          <w:sz w:val="22"/>
          <w:szCs w:val="18"/>
          <w:lang w:val="es-ES"/>
        </w:rPr>
        <w:t>meses antes de la fecha de viaje prevista.</w:t>
      </w:r>
      <w:bookmarkEnd w:id="27"/>
    </w:p>
    <w:p w14:paraId="33BB358C" w14:textId="410B544C" w:rsidR="00974781" w:rsidRPr="000103DB" w:rsidRDefault="00974781" w:rsidP="00974781">
      <w:pPr>
        <w:pStyle w:val="enumlev1"/>
        <w:rPr>
          <w:sz w:val="22"/>
          <w:szCs w:val="18"/>
          <w:lang w:val="es-ES"/>
        </w:rPr>
      </w:pPr>
      <w:bookmarkStart w:id="28" w:name="lt_pId082"/>
      <w:r w:rsidRPr="000103DB">
        <w:rPr>
          <w:sz w:val="22"/>
          <w:szCs w:val="18"/>
          <w:lang w:val="es-ES"/>
        </w:rPr>
        <w:t>•</w:t>
      </w:r>
      <w:r w:rsidRPr="000103DB">
        <w:rPr>
          <w:sz w:val="22"/>
          <w:szCs w:val="18"/>
          <w:lang w:val="es-ES"/>
        </w:rPr>
        <w:tab/>
        <w:t>Solicitud en línea: La mayoría de las solicitudes de visado pueden presentarse cómodamente en línea a través del portal de visados electrónicos (e-Visa) de la India (</w:t>
      </w:r>
      <w:hyperlink r:id="rId21" w:tgtFrame="_blank" w:history="1">
        <w:r w:rsidRPr="000103DB">
          <w:rPr>
            <w:rStyle w:val="Hyperlink"/>
            <w:sz w:val="22"/>
            <w:szCs w:val="18"/>
            <w:lang w:val="es-ES"/>
          </w:rPr>
          <w:t>https://indianvisaonline.gov.in/evisa/tvoa.html</w:t>
        </w:r>
      </w:hyperlink>
      <w:r w:rsidRPr="000103DB">
        <w:rPr>
          <w:sz w:val="22"/>
          <w:szCs w:val="18"/>
          <w:lang w:val="es-ES"/>
        </w:rPr>
        <w:t>).</w:t>
      </w:r>
      <w:bookmarkEnd w:id="28"/>
    </w:p>
    <w:p w14:paraId="30021613" w14:textId="26D4CB19" w:rsidR="00974781" w:rsidRPr="000103DB" w:rsidRDefault="00974781" w:rsidP="00974781">
      <w:pPr>
        <w:pStyle w:val="enumlev1"/>
        <w:rPr>
          <w:sz w:val="22"/>
          <w:szCs w:val="18"/>
          <w:lang w:val="es-ES"/>
        </w:rPr>
      </w:pPr>
      <w:bookmarkStart w:id="29" w:name="lt_pId083"/>
      <w:r w:rsidRPr="000103DB">
        <w:rPr>
          <w:sz w:val="22"/>
          <w:szCs w:val="18"/>
          <w:lang w:val="es-ES"/>
        </w:rPr>
        <w:t>•</w:t>
      </w:r>
      <w:r w:rsidRPr="000103DB">
        <w:rPr>
          <w:sz w:val="22"/>
          <w:szCs w:val="18"/>
          <w:lang w:val="es-ES"/>
        </w:rPr>
        <w:tab/>
        <w:t>Tasas de visado: Las tasas de visado varían en función de su nacionalidad y del tipo de visado. Consulte el sitio web oficial para conocer la estructura actual de las tasas.</w:t>
      </w:r>
      <w:bookmarkStart w:id="30" w:name="lt_pId084"/>
      <w:bookmarkEnd w:id="29"/>
      <w:bookmarkEnd w:id="30"/>
    </w:p>
    <w:p w14:paraId="5B15A50D" w14:textId="29B568A8" w:rsidR="00974781" w:rsidRPr="000103DB" w:rsidRDefault="00974781" w:rsidP="00974781">
      <w:pPr>
        <w:pStyle w:val="enumlev1"/>
        <w:rPr>
          <w:sz w:val="22"/>
          <w:szCs w:val="18"/>
          <w:lang w:val="es-ES"/>
        </w:rPr>
      </w:pPr>
      <w:bookmarkStart w:id="31" w:name="lt_pId085"/>
      <w:r w:rsidRPr="000103DB">
        <w:rPr>
          <w:sz w:val="22"/>
          <w:szCs w:val="18"/>
          <w:lang w:val="es-ES"/>
        </w:rPr>
        <w:t>•</w:t>
      </w:r>
      <w:r w:rsidRPr="000103DB">
        <w:rPr>
          <w:sz w:val="22"/>
          <w:szCs w:val="18"/>
          <w:lang w:val="es-ES"/>
        </w:rPr>
        <w:tab/>
        <w:t>Documentación: Asegúrese de tener listos todos los documentos requeridos, incluido su pasaporte, itinerario de viaje, comprobante de alojamiento y confirmación de inscripción al</w:t>
      </w:r>
      <w:r w:rsidR="002E1F3E" w:rsidRPr="000103DB">
        <w:rPr>
          <w:sz w:val="22"/>
          <w:szCs w:val="18"/>
          <w:lang w:val="es-ES"/>
        </w:rPr>
        <w:t> </w:t>
      </w:r>
      <w:r w:rsidRPr="000103DB">
        <w:rPr>
          <w:sz w:val="22"/>
          <w:szCs w:val="18"/>
          <w:lang w:val="es-ES"/>
        </w:rPr>
        <w:t>SMN.</w:t>
      </w:r>
      <w:bookmarkEnd w:id="31"/>
    </w:p>
    <w:p w14:paraId="6869CEDE" w14:textId="7F733215" w:rsidR="00974781" w:rsidRPr="000103DB" w:rsidRDefault="00974781" w:rsidP="00974781">
      <w:pPr>
        <w:pStyle w:val="enumlev1"/>
        <w:rPr>
          <w:sz w:val="22"/>
          <w:szCs w:val="18"/>
          <w:lang w:val="es-ES"/>
        </w:rPr>
      </w:pPr>
      <w:bookmarkStart w:id="32" w:name="lt_pId086"/>
      <w:r w:rsidRPr="000103DB">
        <w:rPr>
          <w:sz w:val="22"/>
          <w:szCs w:val="18"/>
          <w:lang w:val="es-ES"/>
        </w:rPr>
        <w:t>•</w:t>
      </w:r>
      <w:r w:rsidRPr="000103DB">
        <w:rPr>
          <w:sz w:val="22"/>
          <w:szCs w:val="18"/>
          <w:lang w:val="es-ES"/>
        </w:rPr>
        <w:tab/>
        <w:t>Tiempo de tramitación del visado: El tiempo de tramitación puede variar en función de su nacionalidad y del tipo de solicitud.</w:t>
      </w:r>
      <w:bookmarkEnd w:id="32"/>
    </w:p>
    <w:p w14:paraId="577AAC61" w14:textId="77777777" w:rsidR="00974781" w:rsidRPr="00974781" w:rsidRDefault="00974781" w:rsidP="00411C49">
      <w:pPr>
        <w:pStyle w:val="Reasons"/>
        <w:rPr>
          <w:lang w:val="es-ES"/>
        </w:rPr>
      </w:pPr>
    </w:p>
    <w:p w14:paraId="1833EC91" w14:textId="77777777" w:rsidR="00974781" w:rsidRDefault="00974781">
      <w:pPr>
        <w:jc w:val="center"/>
      </w:pPr>
      <w:r>
        <w:t>______________</w:t>
      </w:r>
    </w:p>
    <w:sectPr w:rsidR="00974781" w:rsidSect="00B87E9E">
      <w:headerReference w:type="default" r:id="rId22"/>
      <w:footerReference w:type="first" r:id="rId23"/>
      <w:pgSz w:w="11907" w:h="16840" w:code="9"/>
      <w:pgMar w:top="1134" w:right="1134" w:bottom="1134" w:left="1134" w:header="567" w:footer="567" w:gutter="0"/>
      <w:paperSrc w:first="261" w:other="26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C4BC9" w14:textId="77777777" w:rsidR="00020CC0" w:rsidRDefault="00020CC0">
      <w:r>
        <w:separator/>
      </w:r>
    </w:p>
  </w:endnote>
  <w:endnote w:type="continuationSeparator" w:id="0">
    <w:p w14:paraId="19356F88" w14:textId="77777777" w:rsidR="00020CC0" w:rsidRDefault="00020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72DDA" w14:textId="2A7C35AE" w:rsidR="0014464D" w:rsidRPr="00D834E7" w:rsidRDefault="0014464D" w:rsidP="00FC416A">
    <w:pPr>
      <w:pStyle w:val="FirstFooter"/>
      <w:ind w:left="-397" w:right="-397"/>
      <w:jc w:val="center"/>
      <w:rPr>
        <w:color w:val="0070C0"/>
        <w:szCs w:val="18"/>
        <w:lang w:val="es-ES"/>
      </w:rPr>
    </w:pPr>
    <w:r w:rsidRPr="00D834E7">
      <w:rPr>
        <w:color w:val="0070C0"/>
        <w:szCs w:val="18"/>
        <w:lang w:val="es-ES"/>
      </w:rPr>
      <w:t>Unión Internacional de Telecomunicaciones • Place des Nations, CH</w:t>
    </w:r>
    <w:r w:rsidRPr="00D834E7">
      <w:rPr>
        <w:color w:val="0070C0"/>
        <w:szCs w:val="18"/>
        <w:lang w:val="es-ES"/>
      </w:rPr>
      <w:noBreakHyphen/>
      <w:t xml:space="preserve">1211 Ginebra 20, Suiza </w:t>
    </w:r>
    <w:r w:rsidRPr="00D834E7">
      <w:rPr>
        <w:color w:val="0070C0"/>
        <w:szCs w:val="18"/>
        <w:lang w:val="es-ES"/>
      </w:rPr>
      <w:br/>
      <w:t>Tel</w:t>
    </w:r>
    <w:r w:rsidR="00101541">
      <w:rPr>
        <w:color w:val="0070C0"/>
        <w:szCs w:val="18"/>
        <w:lang w:val="es-ES"/>
      </w:rPr>
      <w:t>.</w:t>
    </w:r>
    <w:r w:rsidRPr="00D834E7">
      <w:rPr>
        <w:color w:val="0070C0"/>
        <w:szCs w:val="18"/>
        <w:lang w:val="es-ES"/>
      </w:rPr>
      <w:t xml:space="preserve">: +41 22 730 5111 • Fax: +41 22 733 7256 • Correo-e: </w:t>
    </w:r>
    <w:hyperlink r:id="rId1" w:history="1">
      <w:r w:rsidRPr="00D834E7">
        <w:rPr>
          <w:rStyle w:val="Hyperlink"/>
          <w:color w:val="0070C0"/>
          <w:lang w:val="es-ES"/>
        </w:rPr>
        <w:t>itumail@itu.int</w:t>
      </w:r>
    </w:hyperlink>
    <w:r w:rsidRPr="00D834E7">
      <w:rPr>
        <w:color w:val="0070C0"/>
        <w:szCs w:val="18"/>
        <w:lang w:val="es-ES"/>
      </w:rPr>
      <w:t xml:space="preserve"> • </w:t>
    </w:r>
    <w:hyperlink r:id="rId2" w:history="1">
      <w:r w:rsidRPr="00D834E7">
        <w:rPr>
          <w:rStyle w:val="Hyperlink"/>
          <w:color w:val="0070C0"/>
          <w:lang w:val="es-ES"/>
        </w:rPr>
        <w:t>www.itu.int</w:t>
      </w:r>
    </w:hyperlink>
    <w:r w:rsidRPr="00D834E7">
      <w:rPr>
        <w:color w:val="0070C0"/>
        <w:szCs w:val="18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271BD" w14:textId="77777777" w:rsidR="00020CC0" w:rsidRDefault="00020CC0">
      <w:r>
        <w:t>____________________</w:t>
      </w:r>
    </w:p>
  </w:footnote>
  <w:footnote w:type="continuationSeparator" w:id="0">
    <w:p w14:paraId="7519ABEA" w14:textId="77777777" w:rsidR="00020CC0" w:rsidRDefault="00020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CB14" w14:textId="4E1E967D" w:rsidR="006969B4" w:rsidRDefault="006969B4">
    <w:pPr>
      <w:pStyle w:val="Header"/>
      <w:rPr>
        <w:rStyle w:val="PageNumber"/>
        <w:sz w:val="18"/>
        <w:szCs w:val="18"/>
      </w:rPr>
    </w:pPr>
    <w:r w:rsidRPr="00303D62">
      <w:rPr>
        <w:sz w:val="18"/>
        <w:szCs w:val="18"/>
      </w:rPr>
      <w:t xml:space="preserve">- </w:t>
    </w:r>
    <w:r w:rsidR="00B87E9E" w:rsidRPr="00303D62">
      <w:rPr>
        <w:rStyle w:val="PageNumber"/>
        <w:sz w:val="18"/>
        <w:szCs w:val="18"/>
      </w:rPr>
      <w:fldChar w:fldCharType="begin"/>
    </w:r>
    <w:r w:rsidRPr="00303D62">
      <w:rPr>
        <w:rStyle w:val="PageNumber"/>
        <w:sz w:val="18"/>
        <w:szCs w:val="18"/>
      </w:rPr>
      <w:instrText xml:space="preserve"> PAGE </w:instrText>
    </w:r>
    <w:r w:rsidR="00B87E9E" w:rsidRPr="00303D62">
      <w:rPr>
        <w:rStyle w:val="PageNumber"/>
        <w:sz w:val="18"/>
        <w:szCs w:val="18"/>
      </w:rPr>
      <w:fldChar w:fldCharType="separate"/>
    </w:r>
    <w:r w:rsidR="007B6316">
      <w:rPr>
        <w:rStyle w:val="PageNumber"/>
        <w:noProof/>
        <w:sz w:val="18"/>
        <w:szCs w:val="18"/>
      </w:rPr>
      <w:t>2</w:t>
    </w:r>
    <w:r w:rsidR="00B87E9E" w:rsidRPr="00303D62">
      <w:rPr>
        <w:rStyle w:val="PageNumber"/>
        <w:sz w:val="18"/>
        <w:szCs w:val="18"/>
      </w:rPr>
      <w:fldChar w:fldCharType="end"/>
    </w:r>
    <w:r w:rsidRPr="00303D62">
      <w:rPr>
        <w:rStyle w:val="PageNumber"/>
        <w:sz w:val="18"/>
        <w:szCs w:val="18"/>
      </w:rPr>
      <w:t xml:space="preserve"> -</w:t>
    </w:r>
  </w:p>
  <w:p w14:paraId="06800910" w14:textId="6936204D" w:rsidR="00101541" w:rsidRPr="00303D62" w:rsidRDefault="00101541">
    <w:pPr>
      <w:pStyle w:val="Header"/>
      <w:rPr>
        <w:sz w:val="18"/>
        <w:szCs w:val="18"/>
      </w:rPr>
    </w:pPr>
    <w:r w:rsidRPr="00101541">
      <w:rPr>
        <w:sz w:val="18"/>
        <w:szCs w:val="18"/>
      </w:rPr>
      <w:t xml:space="preserve">Circular TSB </w:t>
    </w:r>
    <w:r w:rsidR="00974781">
      <w:rPr>
        <w:sz w:val="18"/>
        <w:szCs w:val="18"/>
      </w:rPr>
      <w:t>178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C2467"/>
    <w:multiLevelType w:val="multilevel"/>
    <w:tmpl w:val="7DC8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345EBD"/>
    <w:multiLevelType w:val="singleLevel"/>
    <w:tmpl w:val="7E4A53F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 w15:restartNumberingAfterBreak="0">
    <w:nsid w:val="55781CBA"/>
    <w:multiLevelType w:val="singleLevel"/>
    <w:tmpl w:val="A9E8A21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 w15:restartNumberingAfterBreak="0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497AEF"/>
    <w:multiLevelType w:val="hybridMultilevel"/>
    <w:tmpl w:val="6CECF91E"/>
    <w:lvl w:ilvl="0" w:tplc="755A9736">
      <w:numFmt w:val="bullet"/>
      <w:lvlText w:val="-"/>
      <w:lvlJc w:val="left"/>
      <w:pPr>
        <w:tabs>
          <w:tab w:val="num" w:pos="417"/>
        </w:tabs>
        <w:ind w:left="4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num w:numId="1" w16cid:durableId="297730853">
    <w:abstractNumId w:val="1"/>
  </w:num>
  <w:num w:numId="2" w16cid:durableId="1345282128">
    <w:abstractNumId w:val="4"/>
  </w:num>
  <w:num w:numId="3" w16cid:durableId="1069613404">
    <w:abstractNumId w:val="3"/>
  </w:num>
  <w:num w:numId="4" w16cid:durableId="374936234">
    <w:abstractNumId w:val="2"/>
  </w:num>
  <w:num w:numId="5" w16cid:durableId="1779787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158"/>
    <w:rsid w:val="00002529"/>
    <w:rsid w:val="00005EBD"/>
    <w:rsid w:val="000103DB"/>
    <w:rsid w:val="00020CC0"/>
    <w:rsid w:val="00085662"/>
    <w:rsid w:val="000C382F"/>
    <w:rsid w:val="00101541"/>
    <w:rsid w:val="001173CC"/>
    <w:rsid w:val="001350B9"/>
    <w:rsid w:val="0014464D"/>
    <w:rsid w:val="001A54CC"/>
    <w:rsid w:val="00257FB4"/>
    <w:rsid w:val="002E1F3E"/>
    <w:rsid w:val="002E496E"/>
    <w:rsid w:val="00303D62"/>
    <w:rsid w:val="00335367"/>
    <w:rsid w:val="00370C2D"/>
    <w:rsid w:val="003D1E8D"/>
    <w:rsid w:val="003D673B"/>
    <w:rsid w:val="003F2855"/>
    <w:rsid w:val="00401C20"/>
    <w:rsid w:val="00407B41"/>
    <w:rsid w:val="004A7957"/>
    <w:rsid w:val="004C4144"/>
    <w:rsid w:val="0055719E"/>
    <w:rsid w:val="006969B4"/>
    <w:rsid w:val="006E4F7B"/>
    <w:rsid w:val="00781E2A"/>
    <w:rsid w:val="007933A2"/>
    <w:rsid w:val="007B6316"/>
    <w:rsid w:val="007F1024"/>
    <w:rsid w:val="00814503"/>
    <w:rsid w:val="008258C2"/>
    <w:rsid w:val="008505BD"/>
    <w:rsid w:val="00850C78"/>
    <w:rsid w:val="00876165"/>
    <w:rsid w:val="00884D12"/>
    <w:rsid w:val="008C17AD"/>
    <w:rsid w:val="008D02CD"/>
    <w:rsid w:val="0091370C"/>
    <w:rsid w:val="00923C33"/>
    <w:rsid w:val="0095172A"/>
    <w:rsid w:val="00974781"/>
    <w:rsid w:val="009A0BA0"/>
    <w:rsid w:val="00A31158"/>
    <w:rsid w:val="00A54E47"/>
    <w:rsid w:val="00A63572"/>
    <w:rsid w:val="00AA0A33"/>
    <w:rsid w:val="00AB6E3A"/>
    <w:rsid w:val="00AC1B87"/>
    <w:rsid w:val="00AE7093"/>
    <w:rsid w:val="00B422BC"/>
    <w:rsid w:val="00B43F77"/>
    <w:rsid w:val="00B55A3E"/>
    <w:rsid w:val="00B87E9E"/>
    <w:rsid w:val="00B95F0A"/>
    <w:rsid w:val="00B96180"/>
    <w:rsid w:val="00C116FE"/>
    <w:rsid w:val="00C17AC0"/>
    <w:rsid w:val="00C34772"/>
    <w:rsid w:val="00C5465A"/>
    <w:rsid w:val="00D54642"/>
    <w:rsid w:val="00D834E7"/>
    <w:rsid w:val="00DD77C9"/>
    <w:rsid w:val="00DF3538"/>
    <w:rsid w:val="00E839B0"/>
    <w:rsid w:val="00E92C09"/>
    <w:rsid w:val="00F14380"/>
    <w:rsid w:val="00F6461F"/>
    <w:rsid w:val="00FC416A"/>
    <w:rsid w:val="00FD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AB0B40"/>
  <w15:docId w15:val="{5B4F3BED-0458-4426-AA5D-B74EAC68B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496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s-ES_tradnl" w:eastAsia="en-US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TOC8">
    <w:name w:val="toc 8"/>
    <w:basedOn w:val="TOC3"/>
  </w:style>
  <w:style w:type="paragraph" w:styleId="TOC7">
    <w:name w:val="toc 7"/>
    <w:basedOn w:val="TOC3"/>
  </w:style>
  <w:style w:type="paragraph" w:styleId="TOC6">
    <w:name w:val="toc 6"/>
    <w:basedOn w:val="TOC3"/>
  </w:style>
  <w:style w:type="paragraph" w:styleId="TOC5">
    <w:name w:val="toc 5"/>
    <w:basedOn w:val="TOC3"/>
  </w:style>
  <w:style w:type="paragraph" w:styleId="TOC4">
    <w:name w:val="toc 4"/>
    <w:basedOn w:val="TOC3"/>
  </w:style>
  <w:style w:type="paragraph" w:styleId="TOC3">
    <w:name w:val="toc 3"/>
    <w:basedOn w:val="TOC2"/>
    <w:pPr>
      <w:spacing w:before="80"/>
    </w:pPr>
  </w:style>
  <w:style w:type="paragraph" w:styleId="TOC2">
    <w:name w:val="toc 2"/>
    <w:basedOn w:val="TOC1"/>
    <w:pPr>
      <w:spacing w:before="120"/>
    </w:pPr>
  </w:style>
  <w:style w:type="paragraph" w:styleId="TOC1">
    <w:name w:val="toc 1"/>
    <w:basedOn w:val="Normal"/>
    <w:pPr>
      <w:tabs>
        <w:tab w:val="clear" w:pos="794"/>
        <w:tab w:val="clear" w:pos="1191"/>
        <w:tab w:val="clear" w:pos="1588"/>
        <w:tab w:val="clear" w:pos="1985"/>
        <w:tab w:val="left" w:leader="dot" w:pos="8789"/>
        <w:tab w:val="right" w:pos="9555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2">
    <w:name w:val="index 2"/>
    <w:basedOn w:val="Normal"/>
    <w:next w:val="Normal"/>
    <w:pPr>
      <w:ind w:left="283"/>
    </w:pPr>
  </w:style>
  <w:style w:type="paragraph" w:styleId="Index1">
    <w:name w:val="index 1"/>
    <w:basedOn w:val="Normal"/>
    <w:next w:val="Normal"/>
  </w:style>
  <w:style w:type="character" w:styleId="LineNumber">
    <w:name w:val="line number"/>
    <w:basedOn w:val="DefaultParagraphFont"/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sz w:val="18"/>
    </w:rPr>
  </w:style>
  <w:style w:type="paragraph" w:styleId="Header">
    <w:name w:val="header"/>
    <w:aliases w:val="encabezado,Page No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2"/>
    </w:rPr>
  </w:style>
  <w:style w:type="character" w:styleId="FootnoteReference">
    <w:name w:val="footnote reference"/>
    <w:basedOn w:val="DefaultParagraphFont"/>
    <w:rPr>
      <w:position w:val="6"/>
      <w:sz w:val="16"/>
    </w:rPr>
  </w:style>
  <w:style w:type="paragraph" w:styleId="FootnoteText">
    <w:name w:val="footnote text"/>
    <w:basedOn w:val="Normal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pPr>
      <w:ind w:left="794"/>
    </w:pPr>
  </w:style>
  <w:style w:type="paragraph" w:customStyle="1" w:styleId="TableLegend">
    <w:name w:val="Table_Legend"/>
    <w:basedOn w:val="TableText"/>
    <w:pPr>
      <w:spacing w:before="120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TableHead">
    <w:name w:val="Table_Head"/>
    <w:basedOn w:val="TableText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pPr>
      <w:spacing w:before="480"/>
    </w:pPr>
  </w:style>
  <w:style w:type="paragraph" w:customStyle="1" w:styleId="FigureTitle">
    <w:name w:val="Figure_Title"/>
    <w:basedOn w:val="TableTitle"/>
    <w:next w:val="Normal"/>
    <w:pPr>
      <w:keepNext w:val="0"/>
      <w:spacing w:after="480"/>
    </w:pPr>
  </w:style>
  <w:style w:type="paragraph" w:customStyle="1" w:styleId="Annex">
    <w:name w:val="Annex_#"/>
    <w:basedOn w:val="Normal"/>
    <w:next w:val="AnnexRef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pPr>
      <w:keepNext/>
      <w:keepLines/>
      <w:jc w:val="center"/>
    </w:pPr>
  </w:style>
  <w:style w:type="paragraph" w:customStyle="1" w:styleId="AnnexTitle">
    <w:name w:val="Annex_Title"/>
    <w:basedOn w:val="Normal"/>
    <w:next w:val="Normal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</w:style>
  <w:style w:type="paragraph" w:customStyle="1" w:styleId="AppendixRef">
    <w:name w:val="Appendix_Ref"/>
    <w:basedOn w:val="AnnexRef"/>
    <w:next w:val="AppendixTitle"/>
  </w:style>
  <w:style w:type="paragraph" w:customStyle="1" w:styleId="AppendixTitle">
    <w:name w:val="Appendix_Title"/>
    <w:basedOn w:val="AnnexTitle"/>
    <w:next w:val="Normal"/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pPr>
      <w:spacing w:before="320"/>
    </w:p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Keywords">
    <w:name w:val="Keywords"/>
    <w:basedOn w:val="Normal"/>
    <w:pPr>
      <w:tabs>
        <w:tab w:val="clear" w:pos="1191"/>
        <w:tab w:val="clear" w:pos="1588"/>
      </w:tabs>
      <w:ind w:left="794" w:hanging="794"/>
    </w:p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styleId="Signature">
    <w:name w:val="Signatur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480"/>
      <w:ind w:left="4961"/>
    </w:pPr>
    <w:rPr>
      <w:rFonts w:ascii="Arial" w:hAnsi="Arial"/>
      <w:sz w:val="22"/>
    </w:rPr>
  </w:style>
  <w:style w:type="paragraph" w:customStyle="1" w:styleId="meeting">
    <w:name w:val="meeting"/>
    <w:basedOn w:val="Head"/>
    <w:next w:val="Head"/>
    <w:pPr>
      <w:tabs>
        <w:tab w:val="left" w:pos="7371"/>
      </w:tabs>
      <w:spacing w:after="560"/>
    </w:pPr>
  </w:style>
  <w:style w:type="paragraph" w:customStyle="1" w:styleId="BodyText">
    <w:name w:val="BodyText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rFonts w:ascii="Arial" w:hAnsi="Arial"/>
      <w:sz w:val="22"/>
    </w:rPr>
  </w:style>
  <w:style w:type="paragraph" w:customStyle="1" w:styleId="ITUadres">
    <w:name w:val="ITU_adres"/>
    <w:basedOn w:val="Normal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rFonts w:ascii="Univers" w:hAnsi="Univers"/>
      <w:sz w:val="16"/>
    </w:rPr>
  </w:style>
  <w:style w:type="paragraph" w:customStyle="1" w:styleId="ITUheader">
    <w:name w:val="ITU_header"/>
    <w:basedOn w:val="Normal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397"/>
    </w:pPr>
    <w:rPr>
      <w:rFonts w:ascii="Univers" w:hAnsi="Univers"/>
      <w:b/>
      <w:sz w:val="28"/>
    </w:rPr>
  </w:style>
  <w:style w:type="paragraph" w:customStyle="1" w:styleId="Body">
    <w:name w:val="Body"/>
    <w:basedOn w:val="Normal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227"/>
      <w:ind w:right="851"/>
      <w:jc w:val="both"/>
    </w:pPr>
    <w:rPr>
      <w:rFonts w:ascii="CG Times" w:hAnsi="CG Times"/>
      <w:sz w:val="20"/>
    </w:rPr>
  </w:style>
  <w:style w:type="paragraph" w:customStyle="1" w:styleId="ITUsignet">
    <w:name w:val="ITU_signet"/>
    <w:basedOn w:val="Normal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170"/>
      <w:ind w:left="-1134"/>
    </w:pPr>
    <w:rPr>
      <w:rFonts w:ascii="CG Times" w:hAnsi="CG Times"/>
      <w:b/>
      <w:sz w:val="20"/>
    </w:rPr>
  </w:style>
  <w:style w:type="paragraph" w:customStyle="1" w:styleId="ITUref">
    <w:name w:val="ITU_ref"/>
    <w:basedOn w:val="Normal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spacing w:before="0"/>
    </w:pPr>
    <w:rPr>
      <w:rFonts w:ascii="Univers" w:hAnsi="Univers"/>
      <w:sz w:val="18"/>
    </w:rPr>
  </w:style>
  <w:style w:type="paragraph" w:customStyle="1" w:styleId="ITUfillin">
    <w:name w:val="ITU_fillin"/>
    <w:basedOn w:val="ITUref"/>
    <w:rPr>
      <w:rFonts w:ascii="CG Times" w:hAnsi="CG Times"/>
      <w:sz w:val="20"/>
    </w:rPr>
  </w:style>
  <w:style w:type="paragraph" w:customStyle="1" w:styleId="ITUbureau">
    <w:name w:val="ITU_bureau"/>
    <w:basedOn w:val="Normal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after="851"/>
    </w:pPr>
    <w:rPr>
      <w:rFonts w:ascii="Univers" w:hAnsi="Univers"/>
      <w:b/>
      <w:sz w:val="20"/>
    </w:rPr>
  </w:style>
  <w:style w:type="paragraph" w:customStyle="1" w:styleId="duties">
    <w:name w:val="duties"/>
    <w:basedOn w:val="Normal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line="199" w:lineRule="exact"/>
    </w:pPr>
    <w:rPr>
      <w:rFonts w:ascii="CG Times" w:hAnsi="CG Times"/>
      <w:b/>
      <w:sz w:val="8"/>
    </w:rPr>
  </w:style>
  <w:style w:type="paragraph" w:customStyle="1" w:styleId="ITUintr">
    <w:name w:val="ITU_intr"/>
    <w:basedOn w:val="Normal"/>
    <w:next w:val="Body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rFonts w:ascii="CG Times" w:hAnsi="CG Times"/>
      <w:sz w:val="20"/>
    </w:rPr>
  </w:style>
  <w:style w:type="paragraph" w:customStyle="1" w:styleId="Tiret">
    <w:name w:val="Tiret"/>
    <w:basedOn w:val="Normal"/>
    <w:pPr>
      <w:tabs>
        <w:tab w:val="clear" w:pos="794"/>
        <w:tab w:val="clear" w:pos="1191"/>
        <w:tab w:val="clear" w:pos="1588"/>
        <w:tab w:val="clear" w:pos="1985"/>
      </w:tabs>
      <w:ind w:left="-680"/>
    </w:pPr>
    <w:rPr>
      <w:rFonts w:ascii="Univers" w:hAnsi="Univers"/>
      <w:sz w:val="22"/>
    </w:rPr>
  </w:style>
  <w:style w:type="paragraph" w:customStyle="1" w:styleId="details">
    <w:name w:val="details"/>
    <w:basedOn w:val="Normal"/>
    <w:next w:val="Tiret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0"/>
    </w:pPr>
    <w:rPr>
      <w:rFonts w:ascii="Univers" w:hAnsi="Univers"/>
      <w:sz w:val="22"/>
    </w:rPr>
  </w:style>
  <w:style w:type="paragraph" w:customStyle="1" w:styleId="LetterStart">
    <w:name w:val="Letter_Start"/>
    <w:basedOn w:val="Normal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  <w:rPr>
      <w:rFonts w:ascii="Univers" w:hAnsi="Univers"/>
      <w:sz w:val="22"/>
    </w:rPr>
  </w:style>
  <w:style w:type="paragraph" w:customStyle="1" w:styleId="LetterText">
    <w:name w:val="Letter_Text"/>
    <w:basedOn w:val="LetterStart"/>
    <w:pPr>
      <w:tabs>
        <w:tab w:val="left" w:pos="1418"/>
        <w:tab w:val="left" w:pos="1985"/>
        <w:tab w:val="left" w:pos="2268"/>
      </w:tabs>
      <w:ind w:firstLine="1304"/>
    </w:pPr>
  </w:style>
  <w:style w:type="paragraph" w:customStyle="1" w:styleId="LetterEnd">
    <w:name w:val="Letter_End"/>
    <w:basedOn w:val="LetterText"/>
    <w:pPr>
      <w:tabs>
        <w:tab w:val="clear" w:pos="1418"/>
        <w:tab w:val="clear" w:pos="1985"/>
        <w:tab w:val="clear" w:pos="2268"/>
      </w:tabs>
      <w:ind w:firstLine="851"/>
    </w:pPr>
  </w:style>
  <w:style w:type="paragraph" w:customStyle="1" w:styleId="NormFoot">
    <w:name w:val="Norm_Foot"/>
    <w:basedOn w:val="Normal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ind w:left="567"/>
    </w:pPr>
    <w:rPr>
      <w:rFonts w:ascii="Univers" w:hAnsi="Univers"/>
      <w:sz w:val="22"/>
    </w:rPr>
  </w:style>
  <w:style w:type="character" w:styleId="PageNumber">
    <w:name w:val="page number"/>
    <w:basedOn w:val="DefaultParagraphFont"/>
  </w:style>
  <w:style w:type="paragraph" w:customStyle="1" w:styleId="listitem">
    <w:name w:val="listitem"/>
    <w:basedOn w:val="Normal"/>
    <w:pPr>
      <w:keepLines/>
      <w:tabs>
        <w:tab w:val="left" w:pos="1361"/>
        <w:tab w:val="left" w:pos="1758"/>
        <w:tab w:val="left" w:pos="2155"/>
        <w:tab w:val="left" w:pos="2552"/>
      </w:tabs>
      <w:ind w:left="567"/>
    </w:pPr>
    <w:rPr>
      <w:rFonts w:ascii="Univers" w:hAnsi="Univers"/>
      <w:sz w:val="22"/>
    </w:rPr>
  </w:style>
  <w:style w:type="paragraph" w:customStyle="1" w:styleId="headingi">
    <w:name w:val="heading_i"/>
    <w:basedOn w:val="Heading3"/>
    <w:next w:val="Normal"/>
    <w:pPr>
      <w:spacing w:before="160"/>
      <w:ind w:left="0" w:firstLine="0"/>
      <w:outlineLvl w:val="9"/>
    </w:pPr>
    <w:rPr>
      <w:b w:val="0"/>
      <w:i/>
    </w:rPr>
  </w:style>
  <w:style w:type="paragraph" w:customStyle="1" w:styleId="Qlist">
    <w:name w:val="Qlist"/>
    <w:basedOn w:val="Normal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Note">
    <w:name w:val="Note"/>
    <w:basedOn w:val="Normal"/>
    <w:pPr>
      <w:tabs>
        <w:tab w:val="left" w:pos="397"/>
      </w:tabs>
    </w:p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</w:pPr>
    <w:rPr>
      <w:caps w:val="0"/>
    </w:rPr>
  </w:style>
  <w:style w:type="paragraph" w:styleId="TOC9">
    <w:name w:val="toc 9"/>
    <w:basedOn w:val="TOC3"/>
    <w:semiHidden/>
  </w:style>
  <w:style w:type="character" w:styleId="Hyperlink">
    <w:name w:val="Hyperlink"/>
    <w:aliases w:val="超级链接"/>
    <w:basedOn w:val="DefaultParagraphFont"/>
    <w:rsid w:val="00B43F77"/>
    <w:rPr>
      <w:color w:val="0000FF"/>
      <w:u w:val="single"/>
    </w:rPr>
  </w:style>
  <w:style w:type="character" w:styleId="FollowedHyperlink">
    <w:name w:val="FollowedHyperlink"/>
    <w:basedOn w:val="DefaultParagraphFont"/>
    <w:rsid w:val="00B43F77"/>
    <w:rPr>
      <w:color w:val="800080"/>
      <w:u w:val="single"/>
    </w:rPr>
  </w:style>
  <w:style w:type="paragraph" w:customStyle="1" w:styleId="AnnexNotitle">
    <w:name w:val="Annex_No &amp; title"/>
    <w:basedOn w:val="Normal"/>
    <w:next w:val="Normalaftertitle0"/>
    <w:rsid w:val="00C34772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rsid w:val="00C3477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34772"/>
  </w:style>
  <w:style w:type="paragraph" w:customStyle="1" w:styleId="AppendixNotitle">
    <w:name w:val="Appendix_No &amp; title"/>
    <w:basedOn w:val="AnnexNotitle"/>
    <w:next w:val="Normalaftertitle0"/>
    <w:rsid w:val="00C34772"/>
  </w:style>
  <w:style w:type="character" w:customStyle="1" w:styleId="Artdef">
    <w:name w:val="Art_def"/>
    <w:rsid w:val="00C34772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0"/>
    <w:rsid w:val="00C34772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C34772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34772"/>
  </w:style>
  <w:style w:type="paragraph" w:customStyle="1" w:styleId="Arttitle">
    <w:name w:val="Art_title"/>
    <w:basedOn w:val="Normal"/>
    <w:next w:val="Normalaftertitle0"/>
    <w:rsid w:val="00C34772"/>
    <w:pPr>
      <w:keepNext/>
      <w:keepLines/>
      <w:spacing w:before="240"/>
      <w:jc w:val="center"/>
    </w:pPr>
    <w:rPr>
      <w:b/>
      <w:sz w:val="28"/>
    </w:rPr>
  </w:style>
  <w:style w:type="paragraph" w:customStyle="1" w:styleId="Call0">
    <w:name w:val="Call"/>
    <w:basedOn w:val="Normal"/>
    <w:next w:val="Normal"/>
    <w:rsid w:val="00C3477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C34772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0"/>
    <w:rsid w:val="00C34772"/>
    <w:pPr>
      <w:keepNext/>
      <w:keepLines/>
      <w:spacing w:before="240"/>
      <w:jc w:val="center"/>
    </w:pPr>
    <w:rPr>
      <w:b/>
      <w:sz w:val="28"/>
    </w:rPr>
  </w:style>
  <w:style w:type="paragraph" w:customStyle="1" w:styleId="Equationlegend0">
    <w:name w:val="Equation_legend"/>
    <w:basedOn w:val="Normal"/>
    <w:rsid w:val="00C34772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0">
    <w:name w:val="Figure"/>
    <w:basedOn w:val="Normal"/>
    <w:next w:val="FigureNotitle"/>
    <w:rsid w:val="00C34772"/>
    <w:pPr>
      <w:keepNext/>
      <w:keepLines/>
      <w:spacing w:before="240" w:after="120"/>
      <w:jc w:val="center"/>
    </w:pPr>
  </w:style>
  <w:style w:type="paragraph" w:customStyle="1" w:styleId="Figurelegend0">
    <w:name w:val="Figure_legend"/>
    <w:basedOn w:val="Normal"/>
    <w:rsid w:val="00C347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aftertitle0"/>
    <w:rsid w:val="00C34772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0"/>
    <w:rsid w:val="00C34772"/>
    <w:pPr>
      <w:keepLines/>
      <w:spacing w:before="240" w:after="120"/>
      <w:jc w:val="center"/>
    </w:pPr>
  </w:style>
  <w:style w:type="paragraph" w:customStyle="1" w:styleId="FooterQP">
    <w:name w:val="Footer_QP"/>
    <w:basedOn w:val="Normal"/>
    <w:rsid w:val="00C34772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customStyle="1" w:styleId="Formal">
    <w:name w:val="Formal"/>
    <w:basedOn w:val="ASN1"/>
    <w:rsid w:val="00C34772"/>
    <w:pPr>
      <w:tabs>
        <w:tab w:val="left" w:pos="794"/>
        <w:tab w:val="left" w:pos="1191"/>
        <w:tab w:val="left" w:pos="1588"/>
        <w:tab w:val="left" w:pos="1985"/>
      </w:tabs>
    </w:pPr>
    <w:rPr>
      <w:rFonts w:ascii="Courier New" w:hAnsi="Courier New"/>
      <w:b w:val="0"/>
    </w:rPr>
  </w:style>
  <w:style w:type="paragraph" w:customStyle="1" w:styleId="Headingb0">
    <w:name w:val="Heading_b"/>
    <w:basedOn w:val="Normal"/>
    <w:next w:val="Normal"/>
    <w:rsid w:val="00C34772"/>
    <w:pPr>
      <w:keepNext/>
      <w:spacing w:before="160"/>
    </w:pPr>
    <w:rPr>
      <w:b/>
    </w:rPr>
  </w:style>
  <w:style w:type="paragraph" w:customStyle="1" w:styleId="Headingi0">
    <w:name w:val="Heading_i"/>
    <w:basedOn w:val="Normal"/>
    <w:next w:val="Normal"/>
    <w:rsid w:val="00C34772"/>
    <w:pPr>
      <w:keepNext/>
      <w:spacing w:before="160"/>
    </w:pPr>
    <w:rPr>
      <w:i/>
    </w:rPr>
  </w:style>
  <w:style w:type="paragraph" w:customStyle="1" w:styleId="Normalaftertitle0">
    <w:name w:val="Normal_after_title"/>
    <w:basedOn w:val="Normal"/>
    <w:next w:val="Normal"/>
    <w:rsid w:val="00C34772"/>
    <w:pPr>
      <w:spacing w:before="360"/>
    </w:pPr>
  </w:style>
  <w:style w:type="paragraph" w:customStyle="1" w:styleId="PartNo">
    <w:name w:val="Part_No"/>
    <w:basedOn w:val="Normal"/>
    <w:next w:val="Partref"/>
    <w:rsid w:val="00C3477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C34772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0"/>
    <w:rsid w:val="00C34772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0"/>
    <w:rsid w:val="00C3477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0"/>
    <w:rsid w:val="00C34772"/>
  </w:style>
  <w:style w:type="paragraph" w:customStyle="1" w:styleId="RecNo">
    <w:name w:val="Rec_No"/>
    <w:basedOn w:val="Normal"/>
    <w:next w:val="Rectitle0"/>
    <w:rsid w:val="00C34772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C34772"/>
  </w:style>
  <w:style w:type="paragraph" w:customStyle="1" w:styleId="RecNoBR">
    <w:name w:val="Rec_No_BR"/>
    <w:basedOn w:val="Normal"/>
    <w:next w:val="Rectitle0"/>
    <w:rsid w:val="00C34772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Questiontitle"/>
    <w:rsid w:val="00C34772"/>
  </w:style>
  <w:style w:type="paragraph" w:customStyle="1" w:styleId="Recref">
    <w:name w:val="Rec_ref"/>
    <w:basedOn w:val="Normal"/>
    <w:next w:val="Recdate"/>
    <w:rsid w:val="00C3477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Questionref">
    <w:name w:val="Question_ref"/>
    <w:basedOn w:val="Recref"/>
    <w:next w:val="Questiondate"/>
    <w:rsid w:val="00C34772"/>
  </w:style>
  <w:style w:type="paragraph" w:customStyle="1" w:styleId="Rectitle0">
    <w:name w:val="Rec_title"/>
    <w:basedOn w:val="Normal"/>
    <w:next w:val="Normalaftertitle0"/>
    <w:rsid w:val="00C34772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0"/>
    <w:next w:val="Questionref"/>
    <w:rsid w:val="00C34772"/>
  </w:style>
  <w:style w:type="character" w:customStyle="1" w:styleId="Recdef">
    <w:name w:val="Rec_def"/>
    <w:rsid w:val="00C34772"/>
    <w:rPr>
      <w:b/>
    </w:rPr>
  </w:style>
  <w:style w:type="paragraph" w:customStyle="1" w:styleId="Reftext0">
    <w:name w:val="Ref_text"/>
    <w:basedOn w:val="Normal"/>
    <w:rsid w:val="00C34772"/>
    <w:pPr>
      <w:ind w:left="794" w:hanging="794"/>
    </w:pPr>
  </w:style>
  <w:style w:type="paragraph" w:customStyle="1" w:styleId="Reftitle0">
    <w:name w:val="Ref_title"/>
    <w:basedOn w:val="Normal"/>
    <w:next w:val="Reftext0"/>
    <w:rsid w:val="00C34772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0"/>
    <w:rsid w:val="00C34772"/>
  </w:style>
  <w:style w:type="paragraph" w:customStyle="1" w:styleId="RepNo">
    <w:name w:val="Rep_No"/>
    <w:basedOn w:val="RecNo"/>
    <w:next w:val="Reptitle"/>
    <w:rsid w:val="00C34772"/>
  </w:style>
  <w:style w:type="paragraph" w:customStyle="1" w:styleId="RepNoBR">
    <w:name w:val="Rep_No_BR"/>
    <w:basedOn w:val="RecNoBR"/>
    <w:next w:val="Reptitle"/>
    <w:rsid w:val="00C34772"/>
  </w:style>
  <w:style w:type="paragraph" w:customStyle="1" w:styleId="Repref">
    <w:name w:val="Rep_ref"/>
    <w:basedOn w:val="Recref"/>
    <w:next w:val="Repdate"/>
    <w:rsid w:val="00C34772"/>
  </w:style>
  <w:style w:type="paragraph" w:customStyle="1" w:styleId="Reptitle">
    <w:name w:val="Rep_title"/>
    <w:basedOn w:val="Rectitle0"/>
    <w:next w:val="Repref"/>
    <w:rsid w:val="00C34772"/>
  </w:style>
  <w:style w:type="paragraph" w:customStyle="1" w:styleId="Resdate">
    <w:name w:val="Res_date"/>
    <w:basedOn w:val="Recdate"/>
    <w:next w:val="Normalaftertitle0"/>
    <w:rsid w:val="00C34772"/>
  </w:style>
  <w:style w:type="character" w:customStyle="1" w:styleId="Resdef">
    <w:name w:val="Res_def"/>
    <w:rsid w:val="00C34772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C34772"/>
  </w:style>
  <w:style w:type="paragraph" w:customStyle="1" w:styleId="ResNoBR">
    <w:name w:val="Res_No_BR"/>
    <w:basedOn w:val="RecNoBR"/>
    <w:next w:val="Restitle"/>
    <w:rsid w:val="00C34772"/>
  </w:style>
  <w:style w:type="paragraph" w:customStyle="1" w:styleId="Resref">
    <w:name w:val="Res_ref"/>
    <w:basedOn w:val="Recref"/>
    <w:next w:val="Resdate"/>
    <w:rsid w:val="00C34772"/>
  </w:style>
  <w:style w:type="paragraph" w:customStyle="1" w:styleId="Restitle">
    <w:name w:val="Res_title"/>
    <w:basedOn w:val="Rectitle0"/>
    <w:next w:val="Resref"/>
    <w:rsid w:val="00C34772"/>
  </w:style>
  <w:style w:type="paragraph" w:customStyle="1" w:styleId="Section1">
    <w:name w:val="Section_1"/>
    <w:basedOn w:val="Normal"/>
    <w:next w:val="Normal"/>
    <w:rsid w:val="00C34772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34772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Sectiontitle"/>
    <w:rsid w:val="00C3477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0"/>
    <w:rsid w:val="00C34772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0"/>
    <w:rsid w:val="00C34772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34772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sz w:val="16"/>
    </w:rPr>
  </w:style>
  <w:style w:type="character" w:customStyle="1" w:styleId="Tablefreq">
    <w:name w:val="Table_freq"/>
    <w:rsid w:val="00C34772"/>
    <w:rPr>
      <w:b/>
      <w:color w:val="auto"/>
    </w:rPr>
  </w:style>
  <w:style w:type="paragraph" w:customStyle="1" w:styleId="Tablehead0">
    <w:name w:val="Table_head"/>
    <w:basedOn w:val="Normal"/>
    <w:next w:val="Tabletext0"/>
    <w:rsid w:val="00C3477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0">
    <w:name w:val="Table_legend"/>
    <w:basedOn w:val="Normal"/>
    <w:rsid w:val="00C3477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0"/>
    <w:rsid w:val="00C34772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34772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34772"/>
    <w:pPr>
      <w:keepNext/>
      <w:spacing w:before="0" w:after="120"/>
      <w:jc w:val="center"/>
    </w:pPr>
  </w:style>
  <w:style w:type="paragraph" w:customStyle="1" w:styleId="Tabletext0">
    <w:name w:val="Table_text"/>
    <w:basedOn w:val="Normal"/>
    <w:rsid w:val="00C3477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BR">
    <w:name w:val="Table_title_BR"/>
    <w:basedOn w:val="Normal"/>
    <w:next w:val="Tablehead0"/>
    <w:rsid w:val="00C34772"/>
    <w:pPr>
      <w:keepNext/>
      <w:keepLines/>
      <w:spacing w:before="0" w:after="120"/>
      <w:jc w:val="center"/>
    </w:pPr>
    <w:rPr>
      <w:b/>
    </w:rPr>
  </w:style>
  <w:style w:type="paragraph" w:customStyle="1" w:styleId="Title1">
    <w:name w:val="Title 1"/>
    <w:basedOn w:val="Source"/>
    <w:next w:val="Title2"/>
    <w:rsid w:val="00C3477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C34772"/>
  </w:style>
  <w:style w:type="paragraph" w:customStyle="1" w:styleId="Title3">
    <w:name w:val="Title 3"/>
    <w:basedOn w:val="Title2"/>
    <w:next w:val="Title4"/>
    <w:rsid w:val="00C34772"/>
    <w:rPr>
      <w:caps w:val="0"/>
    </w:rPr>
  </w:style>
  <w:style w:type="paragraph" w:customStyle="1" w:styleId="Title4">
    <w:name w:val="Title 4"/>
    <w:basedOn w:val="Title3"/>
    <w:next w:val="Heading1"/>
    <w:rsid w:val="00C34772"/>
    <w:rPr>
      <w:b/>
    </w:rPr>
  </w:style>
  <w:style w:type="paragraph" w:customStyle="1" w:styleId="FiguretitleBR">
    <w:name w:val="Figure_title_BR"/>
    <w:basedOn w:val="TabletitleBR"/>
    <w:next w:val="Figurewithouttitle"/>
    <w:rsid w:val="00C34772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C34772"/>
    <w:pPr>
      <w:keepNext/>
      <w:keepLines/>
      <w:spacing w:before="480" w:after="120"/>
      <w:jc w:val="center"/>
    </w:pPr>
    <w:rPr>
      <w:caps/>
    </w:rPr>
  </w:style>
  <w:style w:type="character" w:customStyle="1" w:styleId="FooterChar">
    <w:name w:val="Footer Char"/>
    <w:link w:val="Footer"/>
    <w:rsid w:val="00C34772"/>
    <w:rPr>
      <w:rFonts w:ascii="Times New Roman" w:hAnsi="Times New Roman"/>
      <w:caps/>
      <w:sz w:val="18"/>
      <w:lang w:val="es-ES_tradnl" w:eastAsia="en-US"/>
    </w:rPr>
  </w:style>
  <w:style w:type="character" w:customStyle="1" w:styleId="HeaderChar">
    <w:name w:val="Header Char"/>
    <w:aliases w:val="encabezado Char,Page No Char"/>
    <w:link w:val="Header"/>
    <w:uiPriority w:val="99"/>
    <w:rsid w:val="00C34772"/>
    <w:rPr>
      <w:rFonts w:ascii="Times New Roman" w:hAnsi="Times New Roman"/>
      <w:sz w:val="22"/>
      <w:lang w:val="es-ES_tradnl" w:eastAsia="en-US"/>
    </w:rPr>
  </w:style>
  <w:style w:type="paragraph" w:customStyle="1" w:styleId="itu">
    <w:name w:val="itu"/>
    <w:basedOn w:val="Normal"/>
    <w:rsid w:val="00C34772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overflowPunct/>
      <w:autoSpaceDE/>
      <w:autoSpaceDN/>
      <w:adjustRightInd/>
      <w:spacing w:before="0"/>
      <w:textAlignment w:val="auto"/>
    </w:pPr>
    <w:rPr>
      <w:rFonts w:ascii="Futura Lt BT" w:hAnsi="Futura Lt BT"/>
      <w:sz w:val="18"/>
      <w:lang w:val="en-GB"/>
    </w:rPr>
  </w:style>
  <w:style w:type="paragraph" w:styleId="BodyText2">
    <w:name w:val="Body Text 2"/>
    <w:basedOn w:val="Normal"/>
    <w:link w:val="BodyText2Char"/>
    <w:rsid w:val="00C34772"/>
    <w:pPr>
      <w:overflowPunct/>
      <w:autoSpaceDE/>
      <w:autoSpaceDN/>
      <w:adjustRightInd/>
      <w:spacing w:before="1701"/>
      <w:ind w:right="91"/>
      <w:textAlignment w:val="auto"/>
    </w:pPr>
  </w:style>
  <w:style w:type="character" w:customStyle="1" w:styleId="BodyText2Char">
    <w:name w:val="Body Text 2 Char"/>
    <w:basedOn w:val="DefaultParagraphFont"/>
    <w:link w:val="BodyText2"/>
    <w:rsid w:val="00C34772"/>
    <w:rPr>
      <w:rFonts w:ascii="Times New Roman" w:hAnsi="Times New Roman"/>
      <w:sz w:val="24"/>
      <w:lang w:val="es-ES_tradnl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74781"/>
    <w:rPr>
      <w:color w:val="605E5C"/>
      <w:shd w:val="clear" w:color="auto" w:fill="E1DFDD"/>
    </w:rPr>
  </w:style>
  <w:style w:type="table" w:styleId="TableGrid">
    <w:name w:val="Table Grid"/>
    <w:basedOn w:val="TableNormal"/>
    <w:rsid w:val="00974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974781"/>
    <w:pPr>
      <w:spacing w:before="0" w:after="200"/>
    </w:pPr>
    <w:rPr>
      <w:rFonts w:ascii="Calibri" w:eastAsia="SimSun" w:hAnsi="Calibri"/>
      <w:i/>
      <w:iCs/>
      <w:color w:val="1F497D" w:themeColor="text2"/>
      <w:sz w:val="18"/>
      <w:szCs w:val="18"/>
      <w:lang w:val="en-GB"/>
    </w:rPr>
  </w:style>
  <w:style w:type="paragraph" w:customStyle="1" w:styleId="Reasons">
    <w:name w:val="Reasons"/>
    <w:basedOn w:val="Normal"/>
    <w:qFormat/>
    <w:rsid w:val="0097478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lang w:val="en-US"/>
    </w:rPr>
  </w:style>
  <w:style w:type="paragraph" w:styleId="Revision">
    <w:name w:val="Revision"/>
    <w:hidden/>
    <w:uiPriority w:val="99"/>
    <w:semiHidden/>
    <w:rsid w:val="002E1F3E"/>
    <w:rPr>
      <w:rFonts w:asciiTheme="minorHAnsi" w:hAnsiTheme="minorHAnsi"/>
      <w:sz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5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tu.int/md/S23-DM-CIR-01015/es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indianvisaonline.gov.in/evisa/tvoa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tu.int/md/S23-DM-CIR-01014/es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tu.int/wtsa/2024/participation/practical-information/" TargetMode="External"/><Relationship Id="rId20" Type="http://schemas.openxmlformats.org/officeDocument/2006/relationships/hyperlink" Target="https://indianvisaonline.gov.in/vis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S23-DM-CIR-01013/e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wtsa/2024/participation/registration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itu.int/md/S23-SG-CIR-0042/es" TargetMode="External"/><Relationship Id="rId19" Type="http://schemas.openxmlformats.org/officeDocument/2006/relationships/image" Target="media/image4.svg"/><Relationship Id="rId4" Type="http://schemas.openxmlformats.org/officeDocument/2006/relationships/settings" Target="settings.xml"/><Relationship Id="rId9" Type="http://schemas.openxmlformats.org/officeDocument/2006/relationships/hyperlink" Target="mailto:gss@itu.int" TargetMode="External"/><Relationship Id="rId14" Type="http://schemas.openxmlformats.org/officeDocument/2006/relationships/hyperlink" Target="https://gss.itu.int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TEMPLATE\ITUOffice2007\POOL\POOL%20S%20-%20ITU\TSB\PS_TSB_Circular_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327D5-7057-4C1D-9DB1-7B326968D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PS_TSB_Circular_Letter.dotx</Template>
  <TotalTime>23</TotalTime>
  <Pages>3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UNIÓN INTERNACIONAL DE TELECOMUNICACIONES</vt:lpstr>
    </vt:vector>
  </TitlesOfParts>
  <Company>ITU</Company>
  <LinksUpToDate>false</LinksUpToDate>
  <CharactersWithSpaces>5968</CharactersWithSpaces>
  <SharedDoc>false</SharedDoc>
  <HLinks>
    <vt:vector size="12" baseType="variant">
      <vt:variant>
        <vt:i4>5832781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http://www.itu.int/ITU-T/ipr/</vt:lpwstr>
      </vt:variant>
      <vt:variant>
        <vt:lpwstr/>
      </vt:variant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mailto:tsbsg..@itu.int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UNIÓN INTERNACIONAL DE TELECOMUNICACIONES</dc:title>
  <dc:creator>Spanish83</dc:creator>
  <cp:lastModifiedBy>Braud, Olivia</cp:lastModifiedBy>
  <cp:revision>9</cp:revision>
  <cp:lastPrinted>2024-05-09T12:06:00Z</cp:lastPrinted>
  <dcterms:created xsi:type="dcterms:W3CDTF">2024-03-14T10:58:00Z</dcterms:created>
  <dcterms:modified xsi:type="dcterms:W3CDTF">2024-05-09T12:06:00Z</dcterms:modified>
</cp:coreProperties>
</file>