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420"/>
        <w:gridCol w:w="3459"/>
        <w:gridCol w:w="5327"/>
      </w:tblGrid>
      <w:tr w:rsidR="007B6316" w14:paraId="6D9C54B1" w14:textId="77777777" w:rsidTr="00A73873">
        <w:trPr>
          <w:cantSplit/>
          <w:trHeight w:val="340"/>
        </w:trPr>
        <w:tc>
          <w:tcPr>
            <w:tcW w:w="1420" w:type="dxa"/>
          </w:tcPr>
          <w:p w14:paraId="09123CBC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520077D3" wp14:editId="7701B61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6" w:type="dxa"/>
            <w:gridSpan w:val="2"/>
            <w:vAlign w:val="center"/>
          </w:tcPr>
          <w:p w14:paraId="1BB0A81B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32DC2F0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50D0510E" w14:textId="77777777" w:rsidTr="00A73873">
        <w:trPr>
          <w:cantSplit/>
          <w:trHeight w:val="340"/>
        </w:trPr>
        <w:tc>
          <w:tcPr>
            <w:tcW w:w="1420" w:type="dxa"/>
          </w:tcPr>
          <w:p w14:paraId="2169EC89" w14:textId="77777777" w:rsidR="007B6316" w:rsidRPr="007B6316" w:rsidRDefault="007B6316" w:rsidP="00A73873">
            <w:pPr>
              <w:spacing w:after="120"/>
            </w:pPr>
          </w:p>
        </w:tc>
        <w:tc>
          <w:tcPr>
            <w:tcW w:w="3459" w:type="dxa"/>
          </w:tcPr>
          <w:p w14:paraId="77A3FC56" w14:textId="77777777" w:rsidR="007B6316" w:rsidRDefault="007B6316" w:rsidP="00A73873"/>
        </w:tc>
        <w:tc>
          <w:tcPr>
            <w:tcW w:w="5327" w:type="dxa"/>
          </w:tcPr>
          <w:p w14:paraId="691474C3" w14:textId="34E4FEDD" w:rsidR="007B6316" w:rsidRDefault="007B6316" w:rsidP="00A73873">
            <w:r w:rsidRPr="00081FE5">
              <w:t>Ginebra,</w:t>
            </w:r>
            <w:r w:rsidR="00A73873">
              <w:t xml:space="preserve"> </w:t>
            </w:r>
            <w:r w:rsidR="00A73873" w:rsidRPr="00A73873">
              <w:t>6 de marzo de 2024</w:t>
            </w:r>
          </w:p>
        </w:tc>
      </w:tr>
      <w:tr w:rsidR="001350B9" w14:paraId="2540DF2B" w14:textId="77777777" w:rsidTr="00A73873">
        <w:trPr>
          <w:cantSplit/>
          <w:trHeight w:val="340"/>
        </w:trPr>
        <w:tc>
          <w:tcPr>
            <w:tcW w:w="1420" w:type="dxa"/>
          </w:tcPr>
          <w:p w14:paraId="54518B01" w14:textId="5A85DFA5" w:rsidR="001350B9" w:rsidRPr="00A73873" w:rsidRDefault="001350B9" w:rsidP="00A73873">
            <w:pPr>
              <w:spacing w:before="40" w:after="40"/>
            </w:pPr>
            <w:r w:rsidRPr="001350B9">
              <w:t>Ref.:</w:t>
            </w:r>
          </w:p>
        </w:tc>
        <w:tc>
          <w:tcPr>
            <w:tcW w:w="3459" w:type="dxa"/>
          </w:tcPr>
          <w:p w14:paraId="574E845F" w14:textId="5EF7E66A" w:rsidR="001350B9" w:rsidRPr="00A73873" w:rsidRDefault="00A73873" w:rsidP="00F42CCF">
            <w:pPr>
              <w:spacing w:before="40"/>
              <w:rPr>
                <w:b/>
                <w:bCs/>
              </w:rPr>
            </w:pPr>
            <w:r w:rsidRPr="00A73873">
              <w:rPr>
                <w:b/>
                <w:bCs/>
              </w:rPr>
              <w:t>Corrigéndum 1 a la</w:t>
            </w:r>
            <w:r w:rsidRPr="00A73873">
              <w:rPr>
                <w:b/>
                <w:bCs/>
              </w:rPr>
              <w:br/>
              <w:t>Circular TSB 176</w:t>
            </w:r>
          </w:p>
          <w:p w14:paraId="7B265B28" w14:textId="49853FAE" w:rsidR="001350B9" w:rsidRDefault="00A73873" w:rsidP="00F42CCF">
            <w:pPr>
              <w:spacing w:before="0" w:after="40"/>
            </w:pPr>
            <w:r w:rsidRPr="00A73873">
              <w:t>DIR</w:t>
            </w:r>
          </w:p>
        </w:tc>
        <w:tc>
          <w:tcPr>
            <w:tcW w:w="5327" w:type="dxa"/>
            <w:vMerge w:val="restart"/>
          </w:tcPr>
          <w:p w14:paraId="06089090" w14:textId="06109D1B" w:rsidR="00A73873" w:rsidRPr="00A73873" w:rsidRDefault="00A73873" w:rsidP="00A73873">
            <w:pPr>
              <w:spacing w:before="40" w:after="40"/>
              <w:rPr>
                <w:b/>
                <w:bCs/>
                <w:lang w:val="es-ES"/>
              </w:rPr>
            </w:pPr>
            <w:bookmarkStart w:id="0" w:name="Addressee_S"/>
            <w:bookmarkEnd w:id="0"/>
            <w:r w:rsidRPr="00A73873">
              <w:rPr>
                <w:b/>
                <w:bCs/>
                <w:lang w:val="es-ES"/>
              </w:rPr>
              <w:t>A:</w:t>
            </w:r>
          </w:p>
          <w:p w14:paraId="119E8609" w14:textId="2598110B" w:rsidR="00A73873" w:rsidRPr="00A73873" w:rsidRDefault="00A73873" w:rsidP="00A73873">
            <w:pPr>
              <w:tabs>
                <w:tab w:val="clear" w:pos="794"/>
                <w:tab w:val="left" w:pos="396"/>
              </w:tabs>
              <w:spacing w:before="40" w:after="40"/>
              <w:ind w:left="396" w:hanging="396"/>
              <w:rPr>
                <w:lang w:val="es-ES"/>
              </w:rPr>
            </w:pPr>
            <w:r w:rsidRPr="00A73873">
              <w:rPr>
                <w:lang w:val="es-ES"/>
              </w:rPr>
              <w:t>–</w:t>
            </w:r>
            <w:r w:rsidRPr="00A73873">
              <w:rPr>
                <w:lang w:val="es-ES"/>
              </w:rPr>
              <w:tab/>
              <w:t>las Administraciones de los Estados Miembros de la Unión;</w:t>
            </w:r>
          </w:p>
          <w:p w14:paraId="0988B0B5" w14:textId="0A04900B" w:rsidR="00A73873" w:rsidRPr="00A73873" w:rsidRDefault="00A73873" w:rsidP="00A73873">
            <w:pPr>
              <w:tabs>
                <w:tab w:val="clear" w:pos="794"/>
                <w:tab w:val="left" w:pos="396"/>
              </w:tabs>
              <w:spacing w:before="40" w:after="40"/>
              <w:rPr>
                <w:lang w:val="es-ES"/>
              </w:rPr>
            </w:pPr>
            <w:r w:rsidRPr="00A73873">
              <w:rPr>
                <w:lang w:val="es-ES"/>
              </w:rPr>
              <w:t>–</w:t>
            </w:r>
            <w:r w:rsidRPr="00A73873">
              <w:rPr>
                <w:lang w:val="es-ES"/>
              </w:rPr>
              <w:tab/>
              <w:t>los Miembros de Sector del UIT-T;</w:t>
            </w:r>
          </w:p>
          <w:p w14:paraId="5BEFD463" w14:textId="3E9DFF8A" w:rsidR="00A73873" w:rsidRPr="00A73873" w:rsidRDefault="00A73873" w:rsidP="00A73873">
            <w:pPr>
              <w:tabs>
                <w:tab w:val="clear" w:pos="794"/>
                <w:tab w:val="left" w:pos="396"/>
              </w:tabs>
              <w:spacing w:before="40" w:after="40"/>
              <w:ind w:left="396" w:hanging="396"/>
              <w:rPr>
                <w:lang w:val="es-ES"/>
              </w:rPr>
            </w:pPr>
            <w:r w:rsidRPr="00A73873">
              <w:rPr>
                <w:lang w:val="es-ES"/>
              </w:rPr>
              <w:t>–</w:t>
            </w:r>
            <w:r w:rsidRPr="00A73873">
              <w:rPr>
                <w:lang w:val="es-ES"/>
              </w:rPr>
              <w:tab/>
              <w:t>las Organizaciones Regionales de Telecomunicaciones</w:t>
            </w:r>
          </w:p>
          <w:p w14:paraId="1AB3C27E" w14:textId="77777777" w:rsidR="00A73873" w:rsidRPr="00A73873" w:rsidRDefault="00A73873" w:rsidP="00A73873">
            <w:pPr>
              <w:spacing w:before="40" w:after="40"/>
              <w:rPr>
                <w:b/>
                <w:bCs/>
                <w:lang w:val="es-ES"/>
              </w:rPr>
            </w:pPr>
            <w:r w:rsidRPr="00A73873">
              <w:rPr>
                <w:b/>
                <w:bCs/>
                <w:lang w:val="es-ES"/>
              </w:rPr>
              <w:t>Copia a:</w:t>
            </w:r>
          </w:p>
          <w:p w14:paraId="7D391E28" w14:textId="131C4D97" w:rsidR="00A73873" w:rsidRPr="00A73873" w:rsidRDefault="00A73873" w:rsidP="00A73873">
            <w:pPr>
              <w:tabs>
                <w:tab w:val="clear" w:pos="794"/>
                <w:tab w:val="left" w:pos="396"/>
              </w:tabs>
              <w:spacing w:before="40" w:after="40"/>
              <w:ind w:left="396" w:hanging="396"/>
              <w:rPr>
                <w:lang w:val="es-ES"/>
              </w:rPr>
            </w:pPr>
            <w:r w:rsidRPr="00A73873">
              <w:rPr>
                <w:lang w:val="es-ES"/>
              </w:rPr>
              <w:t>–</w:t>
            </w:r>
            <w:r w:rsidRPr="00A73873">
              <w:rPr>
                <w:lang w:val="es-ES"/>
              </w:rPr>
              <w:tab/>
              <w:t>los Presidente y Vicepresidentes de las Comisiones de Estudio del UIT-T, del GANT y del</w:t>
            </w:r>
            <w:r>
              <w:rPr>
                <w:lang w:val="es-ES"/>
              </w:rPr>
              <w:t> </w:t>
            </w:r>
            <w:r w:rsidRPr="00A73873">
              <w:rPr>
                <w:lang w:val="es-ES"/>
              </w:rPr>
              <w:t>CNV;</w:t>
            </w:r>
          </w:p>
          <w:p w14:paraId="1346E230" w14:textId="598869E0" w:rsidR="00A73873" w:rsidRPr="00A73873" w:rsidRDefault="00A73873" w:rsidP="00A73873">
            <w:pPr>
              <w:tabs>
                <w:tab w:val="clear" w:pos="794"/>
                <w:tab w:val="left" w:pos="396"/>
              </w:tabs>
              <w:spacing w:before="40" w:after="40"/>
              <w:ind w:left="396" w:hanging="396"/>
              <w:rPr>
                <w:lang w:val="es-ES"/>
              </w:rPr>
            </w:pPr>
            <w:r w:rsidRPr="00A73873">
              <w:rPr>
                <w:lang w:val="es-ES"/>
              </w:rPr>
              <w:t>–</w:t>
            </w:r>
            <w:r w:rsidRPr="00A73873">
              <w:rPr>
                <w:lang w:val="es-ES"/>
              </w:rPr>
              <w:tab/>
              <w:t>el Director de la Oficina de Desarrollo de las Telecomunicaciones;</w:t>
            </w:r>
          </w:p>
          <w:p w14:paraId="21601671" w14:textId="373142A1" w:rsidR="00A73873" w:rsidRPr="00A73873" w:rsidRDefault="00A73873" w:rsidP="00A73873">
            <w:pPr>
              <w:tabs>
                <w:tab w:val="clear" w:pos="794"/>
                <w:tab w:val="left" w:pos="396"/>
              </w:tabs>
              <w:spacing w:before="40" w:after="40"/>
              <w:ind w:left="396" w:hanging="396"/>
              <w:rPr>
                <w:lang w:val="es-ES"/>
              </w:rPr>
            </w:pPr>
            <w:r w:rsidRPr="00A73873">
              <w:rPr>
                <w:lang w:val="es-ES"/>
              </w:rPr>
              <w:t>–</w:t>
            </w:r>
            <w:r w:rsidRPr="00A73873">
              <w:rPr>
                <w:lang w:val="es-ES"/>
              </w:rPr>
              <w:tab/>
              <w:t>el Director de la Oficina de Radiocomunicaciones;</w:t>
            </w:r>
          </w:p>
          <w:p w14:paraId="0381CA77" w14:textId="62EED002" w:rsidR="001350B9" w:rsidRDefault="00A73873" w:rsidP="00A73873">
            <w:pPr>
              <w:tabs>
                <w:tab w:val="clear" w:pos="794"/>
                <w:tab w:val="left" w:pos="396"/>
              </w:tabs>
              <w:spacing w:before="40" w:after="40"/>
              <w:ind w:left="396" w:hanging="396"/>
            </w:pPr>
            <w:r w:rsidRPr="00A73873">
              <w:rPr>
                <w:lang w:val="es-ES"/>
              </w:rPr>
              <w:t>–</w:t>
            </w:r>
            <w:r w:rsidRPr="00A73873">
              <w:rPr>
                <w:lang w:val="es-ES"/>
              </w:rPr>
              <w:tab/>
              <w:t>los Directores Regionales de las Oficinas Regionales de la UIT</w:t>
            </w:r>
          </w:p>
        </w:tc>
      </w:tr>
      <w:tr w:rsidR="001350B9" w14:paraId="552130A4" w14:textId="77777777" w:rsidTr="00A73873">
        <w:trPr>
          <w:cantSplit/>
        </w:trPr>
        <w:tc>
          <w:tcPr>
            <w:tcW w:w="1420" w:type="dxa"/>
          </w:tcPr>
          <w:p w14:paraId="44BE4758" w14:textId="77777777" w:rsidR="001350B9" w:rsidRPr="00A73873" w:rsidRDefault="001350B9" w:rsidP="00A73873">
            <w:pPr>
              <w:spacing w:before="40" w:after="40"/>
            </w:pPr>
            <w:r w:rsidRPr="00A73873">
              <w:t>Tel.:</w:t>
            </w:r>
          </w:p>
        </w:tc>
        <w:tc>
          <w:tcPr>
            <w:tcW w:w="3459" w:type="dxa"/>
          </w:tcPr>
          <w:p w14:paraId="52C3C2D3" w14:textId="31EFE94C" w:rsidR="001350B9" w:rsidRPr="00A73873" w:rsidRDefault="00A73873" w:rsidP="00A73873">
            <w:pPr>
              <w:spacing w:before="40" w:after="40"/>
            </w:pPr>
            <w:r w:rsidRPr="00A73873">
              <w:t>+41 22 730 5852</w:t>
            </w:r>
          </w:p>
        </w:tc>
        <w:tc>
          <w:tcPr>
            <w:tcW w:w="5327" w:type="dxa"/>
            <w:vMerge/>
          </w:tcPr>
          <w:p w14:paraId="3B15F9E9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7DF4BB42" w14:textId="77777777" w:rsidTr="00A73873">
        <w:trPr>
          <w:cantSplit/>
        </w:trPr>
        <w:tc>
          <w:tcPr>
            <w:tcW w:w="1420" w:type="dxa"/>
          </w:tcPr>
          <w:p w14:paraId="7553EAFA" w14:textId="77777777" w:rsidR="001350B9" w:rsidRPr="00A73873" w:rsidRDefault="001350B9" w:rsidP="00A73873">
            <w:pPr>
              <w:spacing w:before="40" w:after="40"/>
            </w:pPr>
            <w:r w:rsidRPr="00A73873">
              <w:t>Fax:</w:t>
            </w:r>
          </w:p>
        </w:tc>
        <w:tc>
          <w:tcPr>
            <w:tcW w:w="3459" w:type="dxa"/>
          </w:tcPr>
          <w:p w14:paraId="2F6A6C23" w14:textId="43542FD6" w:rsidR="001350B9" w:rsidRPr="00A73873" w:rsidRDefault="00A73873" w:rsidP="00A73873">
            <w:pPr>
              <w:spacing w:before="40" w:after="40"/>
            </w:pPr>
            <w:r w:rsidRPr="00A73873">
              <w:t>+41 22 730 5853</w:t>
            </w:r>
          </w:p>
        </w:tc>
        <w:tc>
          <w:tcPr>
            <w:tcW w:w="5327" w:type="dxa"/>
            <w:vMerge/>
          </w:tcPr>
          <w:p w14:paraId="20C3432C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7C674C0F" w14:textId="77777777" w:rsidTr="00A73873">
        <w:trPr>
          <w:cantSplit/>
        </w:trPr>
        <w:tc>
          <w:tcPr>
            <w:tcW w:w="1420" w:type="dxa"/>
          </w:tcPr>
          <w:p w14:paraId="30C0CFBC" w14:textId="77777777" w:rsidR="001350B9" w:rsidRPr="00A73873" w:rsidRDefault="001350B9" w:rsidP="00A73873">
            <w:pPr>
              <w:spacing w:before="40" w:after="40"/>
            </w:pPr>
            <w:r w:rsidRPr="00A73873">
              <w:t>Correo-e:</w:t>
            </w:r>
          </w:p>
        </w:tc>
        <w:tc>
          <w:tcPr>
            <w:tcW w:w="3459" w:type="dxa"/>
          </w:tcPr>
          <w:p w14:paraId="6FEE2367" w14:textId="2BACDEFB" w:rsidR="001350B9" w:rsidRDefault="00847E08" w:rsidP="00A73873">
            <w:pPr>
              <w:spacing w:before="40" w:after="40"/>
            </w:pPr>
            <w:hyperlink r:id="rId9" w:history="1">
              <w:r w:rsidR="00A73873" w:rsidRPr="00A73873">
                <w:rPr>
                  <w:rStyle w:val="Hyperlink"/>
                </w:rPr>
                <w:t>tsbdir@itu.int</w:t>
              </w:r>
            </w:hyperlink>
          </w:p>
        </w:tc>
        <w:tc>
          <w:tcPr>
            <w:tcW w:w="5327" w:type="dxa"/>
            <w:vMerge/>
          </w:tcPr>
          <w:p w14:paraId="1DD12AE5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7B6316" w14:paraId="614298CD" w14:textId="77777777" w:rsidTr="00A73873">
        <w:trPr>
          <w:cantSplit/>
        </w:trPr>
        <w:tc>
          <w:tcPr>
            <w:tcW w:w="1420" w:type="dxa"/>
          </w:tcPr>
          <w:p w14:paraId="2ABD33A7" w14:textId="77777777" w:rsidR="007B6316" w:rsidRPr="00A73873" w:rsidRDefault="007B6316" w:rsidP="00A73873">
            <w:r w:rsidRPr="00A73873">
              <w:t>Asunto:</w:t>
            </w:r>
          </w:p>
        </w:tc>
        <w:tc>
          <w:tcPr>
            <w:tcW w:w="8786" w:type="dxa"/>
            <w:gridSpan w:val="2"/>
          </w:tcPr>
          <w:p w14:paraId="377366FC" w14:textId="1066F36F" w:rsidR="007B6316" w:rsidRPr="00A73873" w:rsidRDefault="00A73873" w:rsidP="00A73873">
            <w:pPr>
              <w:rPr>
                <w:b/>
                <w:bCs/>
              </w:rPr>
            </w:pPr>
            <w:r w:rsidRPr="00A73873">
              <w:rPr>
                <w:b/>
                <w:bCs/>
              </w:rPr>
              <w:t>Candidatos a las Presidencias y Vicepresidencias de las Comisiones de Estudio del</w:t>
            </w:r>
            <w:r>
              <w:rPr>
                <w:b/>
                <w:bCs/>
              </w:rPr>
              <w:t> </w:t>
            </w:r>
            <w:r w:rsidRPr="00A73873">
              <w:rPr>
                <w:b/>
                <w:bCs/>
              </w:rPr>
              <w:t>UIT</w:t>
            </w:r>
            <w:r>
              <w:rPr>
                <w:b/>
                <w:bCs/>
              </w:rPr>
              <w:noBreakHyphen/>
            </w:r>
            <w:r w:rsidRPr="00A73873">
              <w:rPr>
                <w:b/>
                <w:bCs/>
              </w:rPr>
              <w:t>T, del Grupo Asesor de Normalización de las Telecomunicaciones (GANT) y del Comité para la Normalización del Vocabulario (CNV) para 2025-2028</w:t>
            </w:r>
          </w:p>
        </w:tc>
      </w:tr>
    </w:tbl>
    <w:p w14:paraId="52ECE6B5" w14:textId="77777777" w:rsidR="00C34772" w:rsidRDefault="00C34772" w:rsidP="00A73873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14:paraId="743C0E34" w14:textId="3B7EFAA9" w:rsidR="00A73873" w:rsidRPr="00A73873" w:rsidRDefault="00A73873" w:rsidP="00A73873">
      <w:r w:rsidRPr="00A73873">
        <w:t>Le rogamos tenga en cuenta que el último cuadro del Anexo</w:t>
      </w:r>
      <w:r>
        <w:t> </w:t>
      </w:r>
      <w:r w:rsidRPr="00A73873">
        <w:t>2 (Presidentes y Vicepresidentes del</w:t>
      </w:r>
      <w:r>
        <w:t> </w:t>
      </w:r>
      <w:r w:rsidRPr="00A73873">
        <w:t>CNV) ha sido sustituido por el que figura en la página siguiente.</w:t>
      </w:r>
    </w:p>
    <w:p w14:paraId="54C66C03" w14:textId="77777777" w:rsidR="007B6316" w:rsidRPr="00081FE5" w:rsidRDefault="007B6316" w:rsidP="007B6316">
      <w:r w:rsidRPr="00081FE5">
        <w:t>Atentamente,</w:t>
      </w:r>
    </w:p>
    <w:p w14:paraId="5B2A82DC" w14:textId="77777777" w:rsidR="007B6316" w:rsidRPr="00A73873" w:rsidRDefault="007B6316" w:rsidP="00A73873">
      <w:pPr>
        <w:spacing w:before="480" w:after="480"/>
        <w:rPr>
          <w:i/>
          <w:iCs/>
          <w:sz w:val="28"/>
          <w:szCs w:val="22"/>
        </w:rPr>
      </w:pPr>
      <w:r w:rsidRPr="00A73873">
        <w:rPr>
          <w:i/>
          <w:iCs/>
        </w:rPr>
        <w:t>(firmado)</w:t>
      </w:r>
    </w:p>
    <w:p w14:paraId="08EB0E9D" w14:textId="7746AA94" w:rsidR="007B6316" w:rsidRDefault="001350B9" w:rsidP="00A73873">
      <w:r w:rsidRPr="001350B9">
        <w:rPr>
          <w:rFonts w:cstheme="minorHAnsi"/>
          <w:szCs w:val="22"/>
          <w:lang w:val="es-ES"/>
        </w:rPr>
        <w:t>Seizo Onoe</w:t>
      </w:r>
      <w:r w:rsidR="007B6316" w:rsidRPr="00081FE5">
        <w:br/>
        <w:t xml:space="preserve">Director de la Oficina de </w:t>
      </w:r>
      <w:r w:rsidR="007B6316" w:rsidRPr="00081FE5">
        <w:br/>
        <w:t>Normalización de las Telecomunicaciones</w:t>
      </w:r>
    </w:p>
    <w:p w14:paraId="6D0AD691" w14:textId="77777777" w:rsidR="00A73873" w:rsidRPr="00081FE5" w:rsidRDefault="00A73873" w:rsidP="00A73873"/>
    <w:p w14:paraId="25D85521" w14:textId="77777777" w:rsidR="00A73873" w:rsidRDefault="00A73873" w:rsidP="00A73873">
      <w:pPr>
        <w:rPr>
          <w:lang w:val="es-ES"/>
        </w:rPr>
        <w:sectPr w:rsidR="00A73873" w:rsidSect="00B87E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2009"/>
        <w:gridCol w:w="1791"/>
        <w:gridCol w:w="3067"/>
        <w:gridCol w:w="2607"/>
        <w:gridCol w:w="1841"/>
        <w:gridCol w:w="1943"/>
      </w:tblGrid>
      <w:tr w:rsidR="00A73873" w:rsidRPr="00A73873" w14:paraId="5A6E5E14" w14:textId="77777777" w:rsidTr="00A73873">
        <w:trPr>
          <w:tblHeader/>
          <w:jc w:val="center"/>
        </w:trPr>
        <w:tc>
          <w:tcPr>
            <w:tcW w:w="448" w:type="pct"/>
            <w:tcMar>
              <w:left w:w="57" w:type="dxa"/>
              <w:right w:w="57" w:type="dxa"/>
            </w:tcMar>
            <w:vAlign w:val="center"/>
          </w:tcPr>
          <w:p w14:paraId="61EF55D6" w14:textId="77777777" w:rsidR="00A73873" w:rsidRPr="00A73873" w:rsidRDefault="00A73873" w:rsidP="00A73873">
            <w:pPr>
              <w:pStyle w:val="Tablehead0"/>
              <w:rPr>
                <w:lang w:val="es-ES"/>
              </w:rPr>
            </w:pPr>
            <w:r w:rsidRPr="00A73873">
              <w:rPr>
                <w:lang w:val="es-ES"/>
              </w:rPr>
              <w:lastRenderedPageBreak/>
              <w:t>Grupo</w:t>
            </w:r>
          </w:p>
        </w:tc>
        <w:tc>
          <w:tcPr>
            <w:tcW w:w="1305" w:type="pct"/>
            <w:gridSpan w:val="2"/>
            <w:tcMar>
              <w:left w:w="57" w:type="dxa"/>
              <w:right w:w="57" w:type="dxa"/>
            </w:tcMar>
            <w:vAlign w:val="center"/>
          </w:tcPr>
          <w:p w14:paraId="35BCD07A" w14:textId="77777777" w:rsidR="00A73873" w:rsidRPr="00A73873" w:rsidRDefault="00A73873" w:rsidP="00A73873">
            <w:pPr>
              <w:pStyle w:val="Tablehead0"/>
              <w:rPr>
                <w:lang w:val="es-ES"/>
              </w:rPr>
            </w:pPr>
            <w:r w:rsidRPr="00A73873">
              <w:rPr>
                <w:lang w:val="es-ES"/>
              </w:rPr>
              <w:t>Nombre</w:t>
            </w:r>
          </w:p>
        </w:tc>
        <w:tc>
          <w:tcPr>
            <w:tcW w:w="1053" w:type="pct"/>
            <w:tcMar>
              <w:left w:w="57" w:type="dxa"/>
              <w:right w:w="57" w:type="dxa"/>
            </w:tcMar>
            <w:vAlign w:val="center"/>
          </w:tcPr>
          <w:p w14:paraId="2796BB14" w14:textId="77777777" w:rsidR="00A73873" w:rsidRPr="00A73873" w:rsidRDefault="00A73873" w:rsidP="00A73873">
            <w:pPr>
              <w:pStyle w:val="Tablehead0"/>
              <w:rPr>
                <w:lang w:val="es-ES"/>
              </w:rPr>
            </w:pPr>
            <w:r w:rsidRPr="00A73873">
              <w:rPr>
                <w:bCs/>
                <w:lang w:val="es-ES"/>
              </w:rPr>
              <w:t>Empresa (</w:t>
            </w:r>
            <w:r w:rsidRPr="00A73873">
              <w:rPr>
                <w:lang w:val="es-ES"/>
              </w:rPr>
              <w:t>país</w:t>
            </w:r>
            <w:r w:rsidRPr="00A73873">
              <w:rPr>
                <w:bCs/>
                <w:lang w:val="es-ES"/>
              </w:rPr>
              <w:t>)</w:t>
            </w:r>
          </w:p>
        </w:tc>
        <w:tc>
          <w:tcPr>
            <w:tcW w:w="895" w:type="pct"/>
            <w:tcMar>
              <w:left w:w="57" w:type="dxa"/>
              <w:right w:w="57" w:type="dxa"/>
            </w:tcMar>
            <w:vAlign w:val="center"/>
          </w:tcPr>
          <w:p w14:paraId="5C93B12D" w14:textId="77777777" w:rsidR="00A73873" w:rsidRPr="00A73873" w:rsidRDefault="00A73873" w:rsidP="00A73873">
            <w:pPr>
              <w:pStyle w:val="Tablehead0"/>
              <w:rPr>
                <w:lang w:val="es-ES"/>
              </w:rPr>
            </w:pPr>
            <w:r w:rsidRPr="00A73873">
              <w:rPr>
                <w:bCs/>
                <w:lang w:val="es-ES"/>
              </w:rPr>
              <w:t>Cargo actual</w:t>
            </w:r>
          </w:p>
        </w:tc>
        <w:tc>
          <w:tcPr>
            <w:tcW w:w="632" w:type="pct"/>
            <w:tcMar>
              <w:left w:w="57" w:type="dxa"/>
              <w:right w:w="57" w:type="dxa"/>
            </w:tcMar>
            <w:vAlign w:val="center"/>
          </w:tcPr>
          <w:p w14:paraId="2900ED0E" w14:textId="77777777" w:rsidR="00A73873" w:rsidRPr="00A73873" w:rsidRDefault="00A73873" w:rsidP="00A73873">
            <w:pPr>
              <w:pStyle w:val="Tablehead0"/>
              <w:rPr>
                <w:lang w:val="es-ES"/>
              </w:rPr>
            </w:pPr>
            <w:r w:rsidRPr="00A73873">
              <w:rPr>
                <w:lang w:val="es-ES"/>
              </w:rPr>
              <w:t>Mandato</w:t>
            </w:r>
          </w:p>
        </w:tc>
        <w:tc>
          <w:tcPr>
            <w:tcW w:w="667" w:type="pct"/>
            <w:tcMar>
              <w:left w:w="57" w:type="dxa"/>
              <w:right w:w="57" w:type="dxa"/>
            </w:tcMar>
            <w:vAlign w:val="center"/>
          </w:tcPr>
          <w:p w14:paraId="23930688" w14:textId="77777777" w:rsidR="00A73873" w:rsidRPr="00A73873" w:rsidRDefault="00A73873" w:rsidP="00A73873">
            <w:pPr>
              <w:pStyle w:val="Tablehead0"/>
              <w:rPr>
                <w:lang w:val="es-ES"/>
              </w:rPr>
            </w:pPr>
            <w:r w:rsidRPr="00A73873">
              <w:rPr>
                <w:lang w:val="es-ES"/>
              </w:rPr>
              <w:t>Región</w:t>
            </w:r>
            <w:r w:rsidRPr="00A73873">
              <w:rPr>
                <w:lang w:val="es-ES"/>
              </w:rPr>
              <w:br/>
              <w:t>que representa</w:t>
            </w:r>
          </w:p>
        </w:tc>
      </w:tr>
      <w:tr w:rsidR="00A73873" w:rsidRPr="00A73873" w14:paraId="06BE348B" w14:textId="77777777" w:rsidTr="00A73873">
        <w:trPr>
          <w:jc w:val="center"/>
        </w:trPr>
        <w:tc>
          <w:tcPr>
            <w:tcW w:w="448" w:type="pct"/>
            <w:shd w:val="clear" w:color="auto" w:fill="FFE599"/>
            <w:vAlign w:val="center"/>
          </w:tcPr>
          <w:p w14:paraId="571C1AD4" w14:textId="77777777" w:rsidR="00A73873" w:rsidRPr="00A73873" w:rsidRDefault="00A73873" w:rsidP="00A73873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A73873">
              <w:rPr>
                <w:b/>
                <w:bCs/>
                <w:lang w:val="es-ES"/>
              </w:rPr>
              <w:t>CNV</w:t>
            </w:r>
          </w:p>
        </w:tc>
        <w:tc>
          <w:tcPr>
            <w:tcW w:w="690" w:type="pct"/>
            <w:shd w:val="clear" w:color="auto" w:fill="FFE599"/>
            <w:vAlign w:val="center"/>
          </w:tcPr>
          <w:p w14:paraId="6C3E10A1" w14:textId="7F88FFD7" w:rsidR="00A73873" w:rsidRPr="00A73873" w:rsidRDefault="00A73873" w:rsidP="00A73873">
            <w:pPr>
              <w:pStyle w:val="Tabletext0"/>
              <w:rPr>
                <w:b/>
                <w:bCs/>
                <w:lang w:val="es-ES"/>
              </w:rPr>
            </w:pPr>
            <w:r w:rsidRPr="00A73873">
              <w:rPr>
                <w:b/>
                <w:bCs/>
                <w:lang w:val="es-ES"/>
              </w:rPr>
              <w:t>Sra.</w:t>
            </w:r>
            <w:r w:rsidR="00F42CCF">
              <w:rPr>
                <w:b/>
                <w:bCs/>
                <w:lang w:val="es-ES"/>
              </w:rPr>
              <w:t> </w:t>
            </w:r>
            <w:r w:rsidRPr="00A73873">
              <w:rPr>
                <w:b/>
                <w:bCs/>
                <w:lang w:val="es-ES"/>
              </w:rPr>
              <w:t>Rim</w:t>
            </w:r>
          </w:p>
        </w:tc>
        <w:tc>
          <w:tcPr>
            <w:tcW w:w="615" w:type="pct"/>
            <w:shd w:val="clear" w:color="auto" w:fill="FFE599"/>
            <w:vAlign w:val="center"/>
          </w:tcPr>
          <w:p w14:paraId="2410D39F" w14:textId="77777777" w:rsidR="00A73873" w:rsidRPr="00A73873" w:rsidRDefault="00A73873" w:rsidP="00A73873">
            <w:pPr>
              <w:pStyle w:val="Tabletext0"/>
              <w:rPr>
                <w:b/>
                <w:bCs/>
                <w:lang w:val="es-ES"/>
              </w:rPr>
            </w:pPr>
            <w:r w:rsidRPr="00A73873">
              <w:rPr>
                <w:b/>
                <w:bCs/>
                <w:lang w:val="es-ES"/>
              </w:rPr>
              <w:t>BELHAJ</w:t>
            </w:r>
          </w:p>
        </w:tc>
        <w:tc>
          <w:tcPr>
            <w:tcW w:w="1053" w:type="pct"/>
            <w:shd w:val="clear" w:color="auto" w:fill="FFE599"/>
            <w:vAlign w:val="center"/>
          </w:tcPr>
          <w:p w14:paraId="34933A3A" w14:textId="77777777" w:rsidR="00A73873" w:rsidRPr="00A73873" w:rsidRDefault="00A73873" w:rsidP="00A73873">
            <w:pPr>
              <w:pStyle w:val="Tabletext0"/>
              <w:rPr>
                <w:b/>
                <w:bCs/>
                <w:lang w:val="es-ES"/>
              </w:rPr>
            </w:pPr>
            <w:r w:rsidRPr="00A73873">
              <w:rPr>
                <w:b/>
                <w:bCs/>
                <w:lang w:val="es-ES"/>
              </w:rPr>
              <w:t>Túnez</w:t>
            </w:r>
          </w:p>
        </w:tc>
        <w:tc>
          <w:tcPr>
            <w:tcW w:w="895" w:type="pct"/>
            <w:shd w:val="clear" w:color="auto" w:fill="FFE599"/>
            <w:vAlign w:val="center"/>
          </w:tcPr>
          <w:p w14:paraId="0F2D9725" w14:textId="77777777" w:rsidR="00A73873" w:rsidRPr="00A73873" w:rsidRDefault="00A73873" w:rsidP="00A73873">
            <w:pPr>
              <w:pStyle w:val="Tabletext0"/>
              <w:rPr>
                <w:b/>
                <w:bCs/>
                <w:lang w:val="es-ES"/>
              </w:rPr>
            </w:pPr>
            <w:r w:rsidRPr="00A73873">
              <w:rPr>
                <w:b/>
                <w:bCs/>
                <w:lang w:val="es-ES"/>
              </w:rPr>
              <w:t>Presidencia (francés)</w:t>
            </w:r>
          </w:p>
        </w:tc>
        <w:tc>
          <w:tcPr>
            <w:tcW w:w="632" w:type="pct"/>
            <w:shd w:val="clear" w:color="auto" w:fill="FFE599"/>
            <w:vAlign w:val="center"/>
          </w:tcPr>
          <w:p w14:paraId="630C1246" w14:textId="77777777" w:rsidR="00A73873" w:rsidRPr="00A73873" w:rsidRDefault="00A73873" w:rsidP="00A73873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A73873">
              <w:rPr>
                <w:b/>
                <w:bCs/>
                <w:lang w:val="es-ES"/>
              </w:rPr>
              <w:t>1*</w:t>
            </w:r>
          </w:p>
        </w:tc>
        <w:tc>
          <w:tcPr>
            <w:tcW w:w="667" w:type="pct"/>
            <w:shd w:val="clear" w:color="auto" w:fill="FFE599"/>
            <w:vAlign w:val="center"/>
          </w:tcPr>
          <w:p w14:paraId="6125EB3C" w14:textId="77777777" w:rsidR="00A73873" w:rsidRPr="00A73873" w:rsidRDefault="00A73873" w:rsidP="00A73873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A73873">
              <w:rPr>
                <w:b/>
                <w:bCs/>
                <w:lang w:val="es-ES"/>
              </w:rPr>
              <w:t>ARB</w:t>
            </w:r>
          </w:p>
        </w:tc>
      </w:tr>
      <w:tr w:rsidR="00A73873" w:rsidRPr="00A73873" w14:paraId="3B468699" w14:textId="77777777" w:rsidTr="00A73873">
        <w:trPr>
          <w:jc w:val="center"/>
        </w:trPr>
        <w:tc>
          <w:tcPr>
            <w:tcW w:w="448" w:type="pct"/>
            <w:vMerge w:val="restart"/>
            <w:vAlign w:val="center"/>
          </w:tcPr>
          <w:p w14:paraId="49F26082" w14:textId="77777777" w:rsidR="00A73873" w:rsidRPr="00A73873" w:rsidRDefault="00A73873" w:rsidP="00F42CCF">
            <w:pPr>
              <w:pStyle w:val="Tabletext0"/>
              <w:jc w:val="center"/>
              <w:rPr>
                <w:lang w:val="es-ES"/>
              </w:rPr>
            </w:pPr>
          </w:p>
        </w:tc>
        <w:tc>
          <w:tcPr>
            <w:tcW w:w="690" w:type="pct"/>
            <w:vAlign w:val="center"/>
          </w:tcPr>
          <w:p w14:paraId="726D34EA" w14:textId="358A1B66" w:rsidR="00A73873" w:rsidRPr="00A73873" w:rsidRDefault="00A73873" w:rsidP="00A73873">
            <w:pPr>
              <w:pStyle w:val="Tabletext0"/>
              <w:rPr>
                <w:lang w:val="es-ES"/>
              </w:rPr>
            </w:pPr>
            <w:r w:rsidRPr="00A73873">
              <w:rPr>
                <w:lang w:val="es-ES"/>
              </w:rPr>
              <w:t>Sr.</w:t>
            </w:r>
            <w:r w:rsidR="00F42CCF">
              <w:rPr>
                <w:lang w:val="es-ES"/>
              </w:rPr>
              <w:t> </w:t>
            </w:r>
            <w:r w:rsidRPr="00A73873">
              <w:rPr>
                <w:lang w:val="es-ES"/>
              </w:rPr>
              <w:t>Paul</w:t>
            </w:r>
          </w:p>
        </w:tc>
        <w:tc>
          <w:tcPr>
            <w:tcW w:w="615" w:type="pct"/>
            <w:vAlign w:val="center"/>
          </w:tcPr>
          <w:p w14:paraId="6293DF1B" w14:textId="77777777" w:rsidR="00A73873" w:rsidRPr="00A73873" w:rsidRDefault="00A73873" w:rsidP="00A73873">
            <w:pPr>
              <w:pStyle w:val="Tabletext0"/>
              <w:rPr>
                <w:lang w:val="es-ES"/>
              </w:rPr>
            </w:pPr>
            <w:r w:rsidRPr="00A73873">
              <w:rPr>
                <w:lang w:val="es-ES"/>
              </w:rPr>
              <w:t>NAJARIAN</w:t>
            </w:r>
          </w:p>
        </w:tc>
        <w:tc>
          <w:tcPr>
            <w:tcW w:w="1053" w:type="pct"/>
            <w:vAlign w:val="center"/>
          </w:tcPr>
          <w:p w14:paraId="5DE2F070" w14:textId="77777777" w:rsidR="00A73873" w:rsidRPr="00A73873" w:rsidRDefault="00A73873" w:rsidP="00A73873">
            <w:pPr>
              <w:pStyle w:val="Tabletext0"/>
              <w:rPr>
                <w:lang w:val="es-ES"/>
              </w:rPr>
            </w:pPr>
            <w:r w:rsidRPr="00A73873">
              <w:rPr>
                <w:lang w:val="es-ES"/>
              </w:rPr>
              <w:t>Estados Unidos</w:t>
            </w:r>
          </w:p>
        </w:tc>
        <w:tc>
          <w:tcPr>
            <w:tcW w:w="895" w:type="pct"/>
            <w:vAlign w:val="center"/>
          </w:tcPr>
          <w:p w14:paraId="662EEC86" w14:textId="77777777" w:rsidR="00A73873" w:rsidRPr="00A73873" w:rsidRDefault="00A73873" w:rsidP="00A73873">
            <w:pPr>
              <w:pStyle w:val="Tabletext0"/>
              <w:rPr>
                <w:lang w:val="es-ES"/>
              </w:rPr>
            </w:pPr>
            <w:r w:rsidRPr="00A73873">
              <w:rPr>
                <w:lang w:val="es-ES"/>
              </w:rPr>
              <w:t>Vicepresidencia (inglés)</w:t>
            </w:r>
          </w:p>
        </w:tc>
        <w:tc>
          <w:tcPr>
            <w:tcW w:w="632" w:type="pct"/>
            <w:vAlign w:val="center"/>
          </w:tcPr>
          <w:p w14:paraId="3134C9D7" w14:textId="77777777" w:rsidR="00A73873" w:rsidRPr="00A73873" w:rsidRDefault="00A73873" w:rsidP="00A73873">
            <w:pPr>
              <w:pStyle w:val="Tabletext0"/>
              <w:jc w:val="center"/>
              <w:rPr>
                <w:lang w:val="es-ES"/>
              </w:rPr>
            </w:pPr>
            <w:r w:rsidRPr="00A73873">
              <w:rPr>
                <w:lang w:val="es-ES"/>
              </w:rPr>
              <w:t>2</w:t>
            </w:r>
          </w:p>
        </w:tc>
        <w:tc>
          <w:tcPr>
            <w:tcW w:w="667" w:type="pct"/>
            <w:vAlign w:val="center"/>
          </w:tcPr>
          <w:p w14:paraId="51300BEE" w14:textId="77777777" w:rsidR="00A73873" w:rsidRPr="00A73873" w:rsidRDefault="00A73873" w:rsidP="00A73873">
            <w:pPr>
              <w:pStyle w:val="Tabletext0"/>
              <w:jc w:val="center"/>
              <w:rPr>
                <w:lang w:val="es-ES"/>
              </w:rPr>
            </w:pPr>
            <w:r w:rsidRPr="00A73873">
              <w:rPr>
                <w:lang w:val="es-ES"/>
              </w:rPr>
              <w:t>CITEL</w:t>
            </w:r>
          </w:p>
        </w:tc>
      </w:tr>
      <w:tr w:rsidR="00A73873" w:rsidRPr="00A73873" w14:paraId="60351F3B" w14:textId="77777777" w:rsidTr="00A73873">
        <w:trPr>
          <w:jc w:val="center"/>
        </w:trPr>
        <w:tc>
          <w:tcPr>
            <w:tcW w:w="448" w:type="pct"/>
            <w:vMerge/>
            <w:vAlign w:val="center"/>
          </w:tcPr>
          <w:p w14:paraId="1BA66CF5" w14:textId="77777777" w:rsidR="00A73873" w:rsidRPr="00A73873" w:rsidRDefault="00A73873" w:rsidP="00A73873">
            <w:pPr>
              <w:rPr>
                <w:lang w:val="es-ES"/>
              </w:rPr>
            </w:pPr>
          </w:p>
        </w:tc>
        <w:tc>
          <w:tcPr>
            <w:tcW w:w="690" w:type="pct"/>
            <w:vAlign w:val="center"/>
          </w:tcPr>
          <w:p w14:paraId="5AAEB085" w14:textId="77777777" w:rsidR="00A73873" w:rsidRPr="00A73873" w:rsidRDefault="00A73873" w:rsidP="00A73873">
            <w:pPr>
              <w:pStyle w:val="Tabletext0"/>
              <w:rPr>
                <w:lang w:val="es-ES"/>
              </w:rPr>
            </w:pPr>
            <w:r w:rsidRPr="00A73873">
              <w:rPr>
                <w:lang w:val="es-ES"/>
              </w:rPr>
              <w:t>Vacante</w:t>
            </w:r>
          </w:p>
        </w:tc>
        <w:tc>
          <w:tcPr>
            <w:tcW w:w="615" w:type="pct"/>
            <w:vAlign w:val="center"/>
          </w:tcPr>
          <w:p w14:paraId="7AB6BD06" w14:textId="77777777" w:rsidR="00A73873" w:rsidRPr="00A73873" w:rsidRDefault="00A73873" w:rsidP="00A73873">
            <w:pPr>
              <w:pStyle w:val="Tabletext0"/>
              <w:rPr>
                <w:lang w:val="es-ES"/>
              </w:rPr>
            </w:pPr>
          </w:p>
        </w:tc>
        <w:tc>
          <w:tcPr>
            <w:tcW w:w="1053" w:type="pct"/>
            <w:vAlign w:val="center"/>
          </w:tcPr>
          <w:p w14:paraId="4F7E7FCC" w14:textId="77777777" w:rsidR="00A73873" w:rsidRPr="00A73873" w:rsidRDefault="00A73873" w:rsidP="00A73873">
            <w:pPr>
              <w:pStyle w:val="Tabletext0"/>
              <w:rPr>
                <w:lang w:val="es-ES"/>
              </w:rPr>
            </w:pPr>
          </w:p>
        </w:tc>
        <w:tc>
          <w:tcPr>
            <w:tcW w:w="895" w:type="pct"/>
            <w:vAlign w:val="center"/>
          </w:tcPr>
          <w:p w14:paraId="42F98F40" w14:textId="77777777" w:rsidR="00A73873" w:rsidRPr="00A73873" w:rsidRDefault="00A73873" w:rsidP="00A73873">
            <w:pPr>
              <w:pStyle w:val="Tabletext0"/>
              <w:rPr>
                <w:lang w:val="es-ES"/>
              </w:rPr>
            </w:pPr>
            <w:r w:rsidRPr="00A73873">
              <w:rPr>
                <w:lang w:val="es-ES"/>
              </w:rPr>
              <w:t>Vicepresidencia (árabe)</w:t>
            </w:r>
          </w:p>
        </w:tc>
        <w:tc>
          <w:tcPr>
            <w:tcW w:w="632" w:type="pct"/>
            <w:vAlign w:val="center"/>
          </w:tcPr>
          <w:p w14:paraId="7AF9516E" w14:textId="77777777" w:rsidR="00A73873" w:rsidRPr="00A73873" w:rsidRDefault="00A73873" w:rsidP="00A73873">
            <w:pPr>
              <w:pStyle w:val="Tabletext0"/>
              <w:jc w:val="center"/>
              <w:rPr>
                <w:lang w:val="es-ES"/>
              </w:rPr>
            </w:pPr>
          </w:p>
        </w:tc>
        <w:tc>
          <w:tcPr>
            <w:tcW w:w="667" w:type="pct"/>
            <w:vAlign w:val="center"/>
          </w:tcPr>
          <w:p w14:paraId="49B5D83B" w14:textId="77777777" w:rsidR="00A73873" w:rsidRPr="00A73873" w:rsidRDefault="00A73873" w:rsidP="00A73873">
            <w:pPr>
              <w:pStyle w:val="Tabletext0"/>
              <w:jc w:val="center"/>
              <w:rPr>
                <w:lang w:val="es-ES"/>
              </w:rPr>
            </w:pPr>
          </w:p>
        </w:tc>
      </w:tr>
      <w:tr w:rsidR="00A73873" w:rsidRPr="00A73873" w14:paraId="13AF2D57" w14:textId="77777777" w:rsidTr="00A73873">
        <w:trPr>
          <w:jc w:val="center"/>
        </w:trPr>
        <w:tc>
          <w:tcPr>
            <w:tcW w:w="448" w:type="pct"/>
            <w:vMerge/>
            <w:vAlign w:val="center"/>
          </w:tcPr>
          <w:p w14:paraId="70FC056E" w14:textId="77777777" w:rsidR="00A73873" w:rsidRPr="00A73873" w:rsidRDefault="00A73873" w:rsidP="00A73873">
            <w:pPr>
              <w:rPr>
                <w:lang w:val="es-ES"/>
              </w:rPr>
            </w:pPr>
          </w:p>
        </w:tc>
        <w:tc>
          <w:tcPr>
            <w:tcW w:w="690" w:type="pct"/>
            <w:vAlign w:val="center"/>
          </w:tcPr>
          <w:p w14:paraId="0F69357D" w14:textId="4DA1FF69" w:rsidR="00A73873" w:rsidRPr="00A73873" w:rsidRDefault="00A73873" w:rsidP="00A73873">
            <w:pPr>
              <w:pStyle w:val="Tabletext0"/>
              <w:rPr>
                <w:lang w:val="es-ES"/>
              </w:rPr>
            </w:pPr>
            <w:r w:rsidRPr="00A73873">
              <w:rPr>
                <w:lang w:val="es-ES"/>
              </w:rPr>
              <w:t>Sr.</w:t>
            </w:r>
            <w:r w:rsidR="00F42CCF">
              <w:rPr>
                <w:lang w:val="es-ES"/>
              </w:rPr>
              <w:t> </w:t>
            </w:r>
            <w:r w:rsidRPr="00A73873">
              <w:rPr>
                <w:lang w:val="es-ES"/>
              </w:rPr>
              <w:t>Tong</w:t>
            </w:r>
          </w:p>
        </w:tc>
        <w:tc>
          <w:tcPr>
            <w:tcW w:w="615" w:type="pct"/>
            <w:vAlign w:val="center"/>
          </w:tcPr>
          <w:p w14:paraId="5235BEDF" w14:textId="77777777" w:rsidR="00A73873" w:rsidRPr="00A73873" w:rsidRDefault="00A73873" w:rsidP="00A73873">
            <w:pPr>
              <w:pStyle w:val="Tabletext0"/>
              <w:rPr>
                <w:lang w:val="es-ES"/>
              </w:rPr>
            </w:pPr>
            <w:r w:rsidRPr="00A73873">
              <w:rPr>
                <w:lang w:val="es-ES"/>
              </w:rPr>
              <w:t>WU</w:t>
            </w:r>
          </w:p>
        </w:tc>
        <w:tc>
          <w:tcPr>
            <w:tcW w:w="1053" w:type="pct"/>
            <w:vAlign w:val="center"/>
          </w:tcPr>
          <w:p w14:paraId="72E84F45" w14:textId="1E37E71B" w:rsidR="00A73873" w:rsidRPr="00A73873" w:rsidRDefault="00A73873" w:rsidP="00A73873">
            <w:pPr>
              <w:pStyle w:val="Tabletext0"/>
              <w:rPr>
                <w:lang w:val="es-ES"/>
              </w:rPr>
            </w:pPr>
            <w:r w:rsidRPr="00A73873">
              <w:rPr>
                <w:lang w:val="es-ES"/>
              </w:rPr>
              <w:t>China (República Popular</w:t>
            </w:r>
            <w:r>
              <w:rPr>
                <w:lang w:val="es-ES"/>
              </w:rPr>
              <w:t xml:space="preserve"> de</w:t>
            </w:r>
            <w:r w:rsidRPr="00A73873">
              <w:rPr>
                <w:lang w:val="es-ES"/>
              </w:rPr>
              <w:t>)</w:t>
            </w:r>
          </w:p>
        </w:tc>
        <w:tc>
          <w:tcPr>
            <w:tcW w:w="895" w:type="pct"/>
            <w:vAlign w:val="center"/>
          </w:tcPr>
          <w:p w14:paraId="5535F73C" w14:textId="77777777" w:rsidR="00A73873" w:rsidRPr="00A73873" w:rsidRDefault="00A73873" w:rsidP="00A73873">
            <w:pPr>
              <w:pStyle w:val="Tabletext0"/>
              <w:rPr>
                <w:lang w:val="es-ES"/>
              </w:rPr>
            </w:pPr>
            <w:r w:rsidRPr="00A73873">
              <w:rPr>
                <w:lang w:val="es-ES"/>
              </w:rPr>
              <w:t>Vicepresidencia (chino)</w:t>
            </w:r>
          </w:p>
        </w:tc>
        <w:tc>
          <w:tcPr>
            <w:tcW w:w="632" w:type="pct"/>
            <w:vAlign w:val="center"/>
          </w:tcPr>
          <w:p w14:paraId="125AABAA" w14:textId="77777777" w:rsidR="00A73873" w:rsidRPr="00A73873" w:rsidRDefault="00A73873" w:rsidP="00A73873">
            <w:pPr>
              <w:pStyle w:val="Tabletext0"/>
              <w:jc w:val="center"/>
              <w:rPr>
                <w:lang w:val="es-ES"/>
              </w:rPr>
            </w:pPr>
            <w:r w:rsidRPr="00A73873">
              <w:rPr>
                <w:lang w:val="es-ES"/>
              </w:rPr>
              <w:t>2</w:t>
            </w:r>
          </w:p>
        </w:tc>
        <w:tc>
          <w:tcPr>
            <w:tcW w:w="667" w:type="pct"/>
            <w:vAlign w:val="center"/>
          </w:tcPr>
          <w:p w14:paraId="3B785DB1" w14:textId="77777777" w:rsidR="00A73873" w:rsidRPr="00A73873" w:rsidRDefault="00A73873" w:rsidP="00A73873">
            <w:pPr>
              <w:pStyle w:val="Tabletext0"/>
              <w:jc w:val="center"/>
              <w:rPr>
                <w:lang w:val="es-ES"/>
              </w:rPr>
            </w:pPr>
            <w:r w:rsidRPr="00A73873">
              <w:rPr>
                <w:lang w:val="es-ES"/>
              </w:rPr>
              <w:t>APT</w:t>
            </w:r>
          </w:p>
        </w:tc>
      </w:tr>
      <w:tr w:rsidR="00A73873" w:rsidRPr="00A73873" w14:paraId="17C048BF" w14:textId="77777777" w:rsidTr="00A73873">
        <w:trPr>
          <w:jc w:val="center"/>
        </w:trPr>
        <w:tc>
          <w:tcPr>
            <w:tcW w:w="448" w:type="pct"/>
            <w:vMerge/>
            <w:vAlign w:val="center"/>
          </w:tcPr>
          <w:p w14:paraId="426B1482" w14:textId="77777777" w:rsidR="00A73873" w:rsidRPr="00A73873" w:rsidRDefault="00A73873" w:rsidP="00A73873">
            <w:pPr>
              <w:rPr>
                <w:lang w:val="es-ES"/>
              </w:rPr>
            </w:pPr>
          </w:p>
        </w:tc>
        <w:tc>
          <w:tcPr>
            <w:tcW w:w="690" w:type="pct"/>
            <w:vAlign w:val="center"/>
          </w:tcPr>
          <w:p w14:paraId="20FE9805" w14:textId="77777777" w:rsidR="00A73873" w:rsidRPr="00A73873" w:rsidRDefault="00A73873" w:rsidP="00A73873">
            <w:pPr>
              <w:pStyle w:val="Tabletext0"/>
              <w:rPr>
                <w:lang w:val="es-ES"/>
              </w:rPr>
            </w:pPr>
            <w:r w:rsidRPr="00A73873">
              <w:rPr>
                <w:lang w:val="es-ES"/>
              </w:rPr>
              <w:t>Vacante</w:t>
            </w:r>
          </w:p>
        </w:tc>
        <w:tc>
          <w:tcPr>
            <w:tcW w:w="615" w:type="pct"/>
            <w:vAlign w:val="center"/>
          </w:tcPr>
          <w:p w14:paraId="621AB4A8" w14:textId="77777777" w:rsidR="00A73873" w:rsidRPr="00A73873" w:rsidRDefault="00A73873" w:rsidP="00A73873">
            <w:pPr>
              <w:pStyle w:val="Tabletext0"/>
              <w:rPr>
                <w:lang w:val="es-ES"/>
              </w:rPr>
            </w:pPr>
          </w:p>
        </w:tc>
        <w:tc>
          <w:tcPr>
            <w:tcW w:w="1053" w:type="pct"/>
            <w:vAlign w:val="center"/>
          </w:tcPr>
          <w:p w14:paraId="35917DC1" w14:textId="77777777" w:rsidR="00A73873" w:rsidRPr="00A73873" w:rsidRDefault="00A73873" w:rsidP="00A73873">
            <w:pPr>
              <w:pStyle w:val="Tabletext0"/>
              <w:rPr>
                <w:lang w:val="es-ES"/>
              </w:rPr>
            </w:pPr>
          </w:p>
        </w:tc>
        <w:tc>
          <w:tcPr>
            <w:tcW w:w="895" w:type="pct"/>
            <w:vAlign w:val="center"/>
          </w:tcPr>
          <w:p w14:paraId="29921E18" w14:textId="77777777" w:rsidR="00A73873" w:rsidRPr="00A73873" w:rsidRDefault="00A73873" w:rsidP="00A73873">
            <w:pPr>
              <w:pStyle w:val="Tabletext0"/>
              <w:rPr>
                <w:lang w:val="es-ES"/>
              </w:rPr>
            </w:pPr>
            <w:r w:rsidRPr="00A73873">
              <w:rPr>
                <w:lang w:val="es-ES"/>
              </w:rPr>
              <w:t>Vicepresidencia (español)</w:t>
            </w:r>
          </w:p>
        </w:tc>
        <w:tc>
          <w:tcPr>
            <w:tcW w:w="632" w:type="pct"/>
            <w:vAlign w:val="center"/>
          </w:tcPr>
          <w:p w14:paraId="65995569" w14:textId="77777777" w:rsidR="00A73873" w:rsidRPr="00A73873" w:rsidRDefault="00A73873" w:rsidP="00A73873">
            <w:pPr>
              <w:pStyle w:val="Tabletext0"/>
              <w:jc w:val="center"/>
              <w:rPr>
                <w:lang w:val="es-ES"/>
              </w:rPr>
            </w:pPr>
          </w:p>
        </w:tc>
        <w:tc>
          <w:tcPr>
            <w:tcW w:w="667" w:type="pct"/>
            <w:vAlign w:val="center"/>
          </w:tcPr>
          <w:p w14:paraId="466E7D0D" w14:textId="77777777" w:rsidR="00A73873" w:rsidRPr="00A73873" w:rsidRDefault="00A73873" w:rsidP="00A73873">
            <w:pPr>
              <w:pStyle w:val="Tabletext0"/>
              <w:jc w:val="center"/>
              <w:rPr>
                <w:lang w:val="es-ES"/>
              </w:rPr>
            </w:pPr>
          </w:p>
        </w:tc>
      </w:tr>
      <w:tr w:rsidR="00A73873" w:rsidRPr="00A73873" w14:paraId="53A09403" w14:textId="77777777" w:rsidTr="00A73873">
        <w:trPr>
          <w:jc w:val="center"/>
        </w:trPr>
        <w:tc>
          <w:tcPr>
            <w:tcW w:w="448" w:type="pct"/>
            <w:vMerge/>
            <w:vAlign w:val="center"/>
          </w:tcPr>
          <w:p w14:paraId="46B385E0" w14:textId="77777777" w:rsidR="00A73873" w:rsidRPr="00A73873" w:rsidRDefault="00A73873" w:rsidP="00A73873">
            <w:pPr>
              <w:rPr>
                <w:lang w:val="es-ES"/>
              </w:rPr>
            </w:pPr>
          </w:p>
        </w:tc>
        <w:tc>
          <w:tcPr>
            <w:tcW w:w="690" w:type="pct"/>
            <w:vAlign w:val="center"/>
          </w:tcPr>
          <w:p w14:paraId="7023CEF2" w14:textId="77777777" w:rsidR="00A73873" w:rsidRPr="00A73873" w:rsidRDefault="00A73873" w:rsidP="00A73873">
            <w:pPr>
              <w:pStyle w:val="Tabletext0"/>
              <w:rPr>
                <w:lang w:val="es-ES"/>
              </w:rPr>
            </w:pPr>
            <w:r w:rsidRPr="00A73873">
              <w:rPr>
                <w:lang w:val="es-ES"/>
              </w:rPr>
              <w:t>Vacante</w:t>
            </w:r>
          </w:p>
        </w:tc>
        <w:tc>
          <w:tcPr>
            <w:tcW w:w="615" w:type="pct"/>
            <w:vAlign w:val="center"/>
          </w:tcPr>
          <w:p w14:paraId="28C6FB53" w14:textId="77777777" w:rsidR="00A73873" w:rsidRPr="00A73873" w:rsidRDefault="00A73873" w:rsidP="00A73873">
            <w:pPr>
              <w:pStyle w:val="Tabletext0"/>
              <w:rPr>
                <w:lang w:val="es-ES"/>
              </w:rPr>
            </w:pPr>
          </w:p>
        </w:tc>
        <w:tc>
          <w:tcPr>
            <w:tcW w:w="1053" w:type="pct"/>
            <w:vAlign w:val="center"/>
          </w:tcPr>
          <w:p w14:paraId="74A457B8" w14:textId="77777777" w:rsidR="00A73873" w:rsidRPr="00A73873" w:rsidRDefault="00A73873" w:rsidP="00A73873">
            <w:pPr>
              <w:pStyle w:val="Tabletext0"/>
              <w:rPr>
                <w:lang w:val="es-ES"/>
              </w:rPr>
            </w:pPr>
          </w:p>
        </w:tc>
        <w:tc>
          <w:tcPr>
            <w:tcW w:w="895" w:type="pct"/>
            <w:vAlign w:val="center"/>
          </w:tcPr>
          <w:p w14:paraId="5FC6335D" w14:textId="77777777" w:rsidR="00A73873" w:rsidRPr="00A73873" w:rsidRDefault="00A73873" w:rsidP="00A73873">
            <w:pPr>
              <w:pStyle w:val="Tabletext0"/>
              <w:rPr>
                <w:lang w:val="es-ES"/>
              </w:rPr>
            </w:pPr>
            <w:r w:rsidRPr="00A73873">
              <w:rPr>
                <w:lang w:val="es-ES"/>
              </w:rPr>
              <w:t>Vicepresidencia (ruso)</w:t>
            </w:r>
          </w:p>
        </w:tc>
        <w:tc>
          <w:tcPr>
            <w:tcW w:w="632" w:type="pct"/>
            <w:vAlign w:val="center"/>
          </w:tcPr>
          <w:p w14:paraId="51AD6B00" w14:textId="77777777" w:rsidR="00A73873" w:rsidRPr="00A73873" w:rsidRDefault="00A73873" w:rsidP="00A73873">
            <w:pPr>
              <w:pStyle w:val="Tabletext0"/>
              <w:jc w:val="center"/>
              <w:rPr>
                <w:lang w:val="es-ES"/>
              </w:rPr>
            </w:pPr>
          </w:p>
        </w:tc>
        <w:tc>
          <w:tcPr>
            <w:tcW w:w="667" w:type="pct"/>
            <w:vAlign w:val="center"/>
          </w:tcPr>
          <w:p w14:paraId="04EEAE47" w14:textId="77777777" w:rsidR="00A73873" w:rsidRPr="00A73873" w:rsidRDefault="00A73873" w:rsidP="00A73873">
            <w:pPr>
              <w:pStyle w:val="Tabletext0"/>
              <w:jc w:val="center"/>
              <w:rPr>
                <w:lang w:val="es-ES"/>
              </w:rPr>
            </w:pPr>
          </w:p>
        </w:tc>
      </w:tr>
    </w:tbl>
    <w:p w14:paraId="3C9C4499" w14:textId="378612B0" w:rsidR="00401C20" w:rsidRDefault="00A73873" w:rsidP="00A73873">
      <w:pPr>
        <w:pStyle w:val="Tablelegend0"/>
        <w:rPr>
          <w:lang w:val="es-ES"/>
        </w:rPr>
      </w:pPr>
      <w:r w:rsidRPr="00A73873">
        <w:rPr>
          <w:lang w:val="es-ES"/>
        </w:rPr>
        <w:t>*</w:t>
      </w:r>
      <w:r w:rsidRPr="00A73873">
        <w:rPr>
          <w:lang w:val="es-ES"/>
        </w:rPr>
        <w:tab/>
        <w:t>Nombrada en la reunión del GANT que se celebró en Ginebra del 1 al 4</w:t>
      </w:r>
      <w:r>
        <w:rPr>
          <w:lang w:val="es-ES"/>
        </w:rPr>
        <w:t xml:space="preserve"> </w:t>
      </w:r>
      <w:r w:rsidRPr="00A73873">
        <w:rPr>
          <w:lang w:val="es-ES"/>
        </w:rPr>
        <w:t>de mayo de 2017.</w:t>
      </w:r>
    </w:p>
    <w:p w14:paraId="41EF4945" w14:textId="77777777" w:rsidR="00A73873" w:rsidRPr="00A73873" w:rsidRDefault="00A73873" w:rsidP="00411C49">
      <w:pPr>
        <w:pStyle w:val="Reasons"/>
        <w:rPr>
          <w:lang w:val="es-ES"/>
        </w:rPr>
      </w:pPr>
    </w:p>
    <w:p w14:paraId="13DAB589" w14:textId="77777777" w:rsidR="00A73873" w:rsidRDefault="00A73873">
      <w:pPr>
        <w:jc w:val="center"/>
      </w:pPr>
      <w:r>
        <w:t>______________</w:t>
      </w:r>
    </w:p>
    <w:sectPr w:rsidR="00A73873" w:rsidSect="00A73873">
      <w:headerReference w:type="first" r:id="rId16"/>
      <w:footerReference w:type="first" r:id="rId17"/>
      <w:pgSz w:w="16840" w:h="11907" w:orient="landscape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0C54" w14:textId="77777777" w:rsidR="00713B06" w:rsidRDefault="00713B06">
      <w:r>
        <w:separator/>
      </w:r>
    </w:p>
  </w:endnote>
  <w:endnote w:type="continuationSeparator" w:id="0">
    <w:p w14:paraId="2E2521BF" w14:textId="77777777" w:rsidR="00713B06" w:rsidRDefault="0071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D21F" w14:textId="77777777" w:rsidR="00847E08" w:rsidRDefault="00847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6CEE" w14:textId="5184D27A" w:rsidR="006969B4" w:rsidRPr="009A0BA0" w:rsidRDefault="00F14380" w:rsidP="009A0BA0">
    <w:pPr>
      <w:pStyle w:val="Footer"/>
      <w:rPr>
        <w:sz w:val="16"/>
        <w:szCs w:val="16"/>
        <w:lang w:val="fr-CH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713B06" w:rsidRPr="00713B06">
      <w:rPr>
        <w:noProof/>
        <w:sz w:val="16"/>
        <w:szCs w:val="16"/>
        <w:lang w:val="fr-CH"/>
      </w:rPr>
      <w:t>Document23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847E08">
      <w:rPr>
        <w:noProof/>
        <w:sz w:val="16"/>
        <w:szCs w:val="16"/>
      </w:rPr>
      <w:t>11.03.24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713B06">
      <w:rPr>
        <w:noProof/>
        <w:sz w:val="16"/>
        <w:szCs w:val="16"/>
      </w:rPr>
      <w:t>15.04.11</w:t>
    </w:r>
    <w:r w:rsidR="00B87E9E" w:rsidRPr="009A0BA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BE32" w14:textId="3E44153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A73873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5A7A" w14:textId="13BB3EF1" w:rsidR="00A73873" w:rsidRPr="00847E08" w:rsidRDefault="00A73873" w:rsidP="00847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FB0C" w14:textId="77777777" w:rsidR="00713B06" w:rsidRDefault="00713B06">
      <w:r>
        <w:t>____________________</w:t>
      </w:r>
    </w:p>
  </w:footnote>
  <w:footnote w:type="continuationSeparator" w:id="0">
    <w:p w14:paraId="4CF3665F" w14:textId="77777777" w:rsidR="00713B06" w:rsidRDefault="0071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762A" w14:textId="77777777" w:rsidR="00847E08" w:rsidRDefault="00847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EBB6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AE80" w14:textId="77777777" w:rsidR="00847E08" w:rsidRDefault="00847E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5695" w14:textId="05C43B8A" w:rsidR="00A73873" w:rsidRPr="00A73873" w:rsidRDefault="00847E08" w:rsidP="00A73873">
    <w:pPr>
      <w:pStyle w:val="Header"/>
      <w:rPr>
        <w:sz w:val="18"/>
        <w:szCs w:val="18"/>
      </w:rPr>
    </w:pPr>
    <w:sdt>
      <w:sdtPr>
        <w:rPr>
          <w:sz w:val="18"/>
          <w:szCs w:val="18"/>
        </w:rPr>
        <w:id w:val="1850216704"/>
        <w:docPartObj>
          <w:docPartGallery w:val="Page Numbers (Top of Page)"/>
          <w:docPartUnique/>
        </w:docPartObj>
      </w:sdtPr>
      <w:sdtEndPr/>
      <w:sdtContent>
        <w:r w:rsidR="00A73873" w:rsidRPr="00A73873">
          <w:rPr>
            <w:sz w:val="18"/>
            <w:szCs w:val="18"/>
          </w:rPr>
          <w:fldChar w:fldCharType="begin"/>
        </w:r>
        <w:r w:rsidR="00A73873" w:rsidRPr="00A73873">
          <w:rPr>
            <w:sz w:val="18"/>
            <w:szCs w:val="18"/>
          </w:rPr>
          <w:instrText xml:space="preserve"> PAGE   \* MERGEFORMAT </w:instrText>
        </w:r>
        <w:r w:rsidR="00A73873" w:rsidRPr="00A73873">
          <w:rPr>
            <w:sz w:val="18"/>
            <w:szCs w:val="18"/>
          </w:rPr>
          <w:fldChar w:fldCharType="separate"/>
        </w:r>
        <w:r w:rsidR="00A73873" w:rsidRPr="00A73873">
          <w:rPr>
            <w:sz w:val="18"/>
            <w:szCs w:val="18"/>
          </w:rPr>
          <w:t>- 2 -</w:t>
        </w:r>
        <w:r w:rsidR="00A73873" w:rsidRPr="00A73873">
          <w:rPr>
            <w:sz w:val="18"/>
            <w:szCs w:val="18"/>
          </w:rPr>
          <w:fldChar w:fldCharType="end"/>
        </w:r>
      </w:sdtContent>
    </w:sdt>
    <w:r w:rsidR="00A73873" w:rsidRPr="00A73873">
      <w:rPr>
        <w:sz w:val="18"/>
        <w:szCs w:val="18"/>
      </w:rPr>
      <w:br/>
      <w:t>Co</w:t>
    </w:r>
    <w:r w:rsidR="00A73873">
      <w:rPr>
        <w:sz w:val="18"/>
        <w:szCs w:val="18"/>
      </w:rPr>
      <w:t>r</w:t>
    </w:r>
    <w:r w:rsidR="00A73873" w:rsidRPr="00A73873">
      <w:rPr>
        <w:sz w:val="18"/>
        <w:szCs w:val="18"/>
      </w:rPr>
      <w:t>rigéndum 1 a la Circular TSB 176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06"/>
    <w:rsid w:val="00002529"/>
    <w:rsid w:val="00085662"/>
    <w:rsid w:val="000C382F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6969B4"/>
    <w:rsid w:val="006E4F7B"/>
    <w:rsid w:val="00713B06"/>
    <w:rsid w:val="00781E2A"/>
    <w:rsid w:val="007933A2"/>
    <w:rsid w:val="007B6316"/>
    <w:rsid w:val="00814503"/>
    <w:rsid w:val="008258C2"/>
    <w:rsid w:val="00847E08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73873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F14380"/>
    <w:rsid w:val="00F42CCF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6C046"/>
  <w15:docId w15:val="{3F5638EA-8F28-4084-892B-C7A13FF2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3873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A738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19</TotalTime>
  <Pages>2</Pages>
  <Words>252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1744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Al-Mnini, Lara</cp:lastModifiedBy>
  <cp:revision>4</cp:revision>
  <cp:lastPrinted>2011-04-15T08:24:00Z</cp:lastPrinted>
  <dcterms:created xsi:type="dcterms:W3CDTF">2024-03-11T08:56:00Z</dcterms:created>
  <dcterms:modified xsi:type="dcterms:W3CDTF">2024-03-15T09:44:00Z</dcterms:modified>
</cp:coreProperties>
</file>