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99"/>
        <w:gridCol w:w="5051"/>
      </w:tblGrid>
      <w:tr w:rsidR="00EF6A23" w:rsidRPr="00B60868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6086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60868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6086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6086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608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537E96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537E9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6579D3E8" w14:textId="77777777" w:rsidR="00036F4F" w:rsidRPr="00537E9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51" w:type="dxa"/>
          </w:tcPr>
          <w:p w14:paraId="0DC34ECA" w14:textId="106A9680" w:rsidR="00036F4F" w:rsidRPr="00537E96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Genève, le</w:t>
            </w:r>
            <w:r w:rsidR="004419E9" w:rsidRPr="00537E96">
              <w:rPr>
                <w:sz w:val="22"/>
                <w:szCs w:val="22"/>
              </w:rPr>
              <w:t xml:space="preserve"> </w:t>
            </w:r>
            <w:r w:rsidR="004D3F89" w:rsidRPr="00537E96">
              <w:rPr>
                <w:sz w:val="22"/>
                <w:szCs w:val="22"/>
              </w:rPr>
              <w:t>5 février 2024</w:t>
            </w:r>
          </w:p>
        </w:tc>
      </w:tr>
      <w:tr w:rsidR="00445B68" w:rsidRPr="00537E96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537E96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537E96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99" w:type="dxa"/>
          </w:tcPr>
          <w:p w14:paraId="5FFBBC9B" w14:textId="1CC889D9" w:rsidR="00445B68" w:rsidRPr="00537E96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537E96">
              <w:rPr>
                <w:b/>
                <w:sz w:val="22"/>
                <w:szCs w:val="22"/>
              </w:rPr>
              <w:t xml:space="preserve">Circulaire TSB </w:t>
            </w:r>
            <w:r w:rsidR="004D3F89" w:rsidRPr="00537E96">
              <w:rPr>
                <w:b/>
                <w:sz w:val="22"/>
                <w:szCs w:val="22"/>
              </w:rPr>
              <w:t>173</w:t>
            </w:r>
          </w:p>
          <w:p w14:paraId="577F6DA2" w14:textId="1F7926E3" w:rsidR="00445B68" w:rsidRPr="00537E96" w:rsidRDefault="00B46F2D" w:rsidP="00307FB4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C</w:t>
            </w:r>
            <w:r w:rsidR="004D3F89" w:rsidRPr="00537E96">
              <w:rPr>
                <w:sz w:val="22"/>
                <w:szCs w:val="22"/>
              </w:rPr>
              <w:t>E 12/MA</w:t>
            </w:r>
          </w:p>
        </w:tc>
        <w:tc>
          <w:tcPr>
            <w:tcW w:w="5051" w:type="dxa"/>
            <w:vMerge w:val="restart"/>
          </w:tcPr>
          <w:p w14:paraId="56FFB697" w14:textId="77777777" w:rsidR="00307FB4" w:rsidRPr="00537E96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537E96">
              <w:rPr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1F80FB91" w14:textId="77777777" w:rsidR="00445B68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–</w:t>
            </w:r>
            <w:r w:rsidRPr="00537E96">
              <w:rPr>
                <w:sz w:val="22"/>
                <w:szCs w:val="22"/>
              </w:rPr>
              <w:tab/>
            </w:r>
            <w:r w:rsidR="004D3F89" w:rsidRPr="00537E96">
              <w:rPr>
                <w:sz w:val="22"/>
                <w:szCs w:val="22"/>
              </w:rPr>
              <w:t>Administrations des États Membres de l'Union</w:t>
            </w:r>
          </w:p>
          <w:p w14:paraId="323FBE32" w14:textId="77777777" w:rsidR="00537E96" w:rsidRPr="00537E96" w:rsidRDefault="00537E96" w:rsidP="00537E9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proofErr w:type="gramStart"/>
            <w:r w:rsidRPr="00537E96">
              <w:rPr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527059CE" w14:textId="77777777" w:rsidR="00537E96" w:rsidRPr="00537E96" w:rsidRDefault="00537E96" w:rsidP="00537E96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–</w:t>
            </w:r>
            <w:r w:rsidRPr="00537E96">
              <w:rPr>
                <w:sz w:val="22"/>
                <w:szCs w:val="22"/>
              </w:rPr>
              <w:tab/>
              <w:t>Aux Membres du Secteur de l'UIT-</w:t>
            </w:r>
            <w:proofErr w:type="gramStart"/>
            <w:r w:rsidRPr="00537E96">
              <w:rPr>
                <w:sz w:val="22"/>
                <w:szCs w:val="22"/>
              </w:rPr>
              <w:t>T;</w:t>
            </w:r>
            <w:proofErr w:type="gramEnd"/>
          </w:p>
          <w:p w14:paraId="3B322547" w14:textId="77777777" w:rsidR="00537E96" w:rsidRPr="00537E96" w:rsidRDefault="00537E96" w:rsidP="00537E96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–</w:t>
            </w:r>
            <w:r w:rsidRPr="00537E96">
              <w:rPr>
                <w:sz w:val="22"/>
                <w:szCs w:val="22"/>
              </w:rPr>
              <w:tab/>
              <w:t>Aux Associés participant aux travaux de la Commission d'études 12 de l'UIT-</w:t>
            </w:r>
            <w:proofErr w:type="gramStart"/>
            <w:r w:rsidRPr="00537E96">
              <w:rPr>
                <w:sz w:val="22"/>
                <w:szCs w:val="22"/>
              </w:rPr>
              <w:t>T;</w:t>
            </w:r>
            <w:proofErr w:type="gramEnd"/>
          </w:p>
          <w:p w14:paraId="0DCCEEC9" w14:textId="77777777" w:rsidR="00537E96" w:rsidRPr="00537E96" w:rsidRDefault="00537E96" w:rsidP="00537E96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–</w:t>
            </w:r>
            <w:r w:rsidRPr="00537E96">
              <w:rPr>
                <w:sz w:val="22"/>
                <w:szCs w:val="22"/>
              </w:rPr>
              <w:tab/>
              <w:t xml:space="preserve">Aux établissements universitaires participant aux travaux de </w:t>
            </w:r>
            <w:proofErr w:type="gramStart"/>
            <w:r w:rsidRPr="00537E96">
              <w:rPr>
                <w:sz w:val="22"/>
                <w:szCs w:val="22"/>
              </w:rPr>
              <w:t>l'UIT;</w:t>
            </w:r>
            <w:proofErr w:type="gramEnd"/>
          </w:p>
          <w:p w14:paraId="09F14E45" w14:textId="77777777" w:rsidR="00537E96" w:rsidRPr="00537E96" w:rsidRDefault="00537E96" w:rsidP="00537E96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–</w:t>
            </w:r>
            <w:r w:rsidRPr="00537E96">
              <w:rPr>
                <w:sz w:val="22"/>
                <w:szCs w:val="22"/>
              </w:rPr>
              <w:tab/>
              <w:t>Au Président et aux Vice-Présidents de la Commissions d'études 12 de l'UIT-</w:t>
            </w:r>
            <w:proofErr w:type="gramStart"/>
            <w:r w:rsidRPr="00537E96">
              <w:rPr>
                <w:sz w:val="22"/>
                <w:szCs w:val="22"/>
              </w:rPr>
              <w:t>T;</w:t>
            </w:r>
            <w:proofErr w:type="gramEnd"/>
          </w:p>
          <w:p w14:paraId="095457DB" w14:textId="77777777" w:rsidR="00537E96" w:rsidRPr="00537E96" w:rsidRDefault="00537E96" w:rsidP="00537E96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–</w:t>
            </w:r>
            <w:r w:rsidRPr="00537E96">
              <w:rPr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537E96">
              <w:rPr>
                <w:sz w:val="22"/>
                <w:szCs w:val="22"/>
              </w:rPr>
              <w:t>télécommunications;</w:t>
            </w:r>
            <w:proofErr w:type="gramEnd"/>
          </w:p>
          <w:p w14:paraId="461460AE" w14:textId="03BB152C" w:rsidR="00537E96" w:rsidRPr="00537E96" w:rsidRDefault="00537E96" w:rsidP="00537E96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–</w:t>
            </w:r>
            <w:r w:rsidRPr="00537E96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307FB4" w:rsidRPr="00537E96" w14:paraId="06A3F0E7" w14:textId="77777777" w:rsidTr="00307FB4">
        <w:trPr>
          <w:cantSplit/>
          <w:trHeight w:val="340"/>
        </w:trPr>
        <w:tc>
          <w:tcPr>
            <w:tcW w:w="0" w:type="auto"/>
          </w:tcPr>
          <w:p w14:paraId="5CF43A7B" w14:textId="1283188B" w:rsidR="00307FB4" w:rsidRPr="00537E96" w:rsidRDefault="00537E96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537E96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99" w:type="dxa"/>
          </w:tcPr>
          <w:p w14:paraId="2074781F" w14:textId="17445967" w:rsidR="00307FB4" w:rsidRPr="00537E96" w:rsidRDefault="00537E96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+41 22 730 6828</w:t>
            </w:r>
          </w:p>
        </w:tc>
        <w:tc>
          <w:tcPr>
            <w:tcW w:w="5051" w:type="dxa"/>
            <w:vMerge/>
          </w:tcPr>
          <w:p w14:paraId="2F310545" w14:textId="77777777" w:rsidR="00307FB4" w:rsidRPr="00537E96" w:rsidRDefault="00307FB4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445B68" w:rsidRPr="00537E96" w14:paraId="724FD23E" w14:textId="77777777" w:rsidTr="00307FB4">
        <w:trPr>
          <w:cantSplit/>
        </w:trPr>
        <w:tc>
          <w:tcPr>
            <w:tcW w:w="0" w:type="auto"/>
          </w:tcPr>
          <w:p w14:paraId="73149CCD" w14:textId="605B5F18" w:rsidR="00445B68" w:rsidRPr="00537E96" w:rsidRDefault="00537E96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537E96">
              <w:rPr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78D06186" w14:textId="5D551E9B" w:rsidR="00445B68" w:rsidRPr="00537E96" w:rsidRDefault="00537E96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+41 22 730 5853</w:t>
            </w:r>
          </w:p>
        </w:tc>
        <w:tc>
          <w:tcPr>
            <w:tcW w:w="5051" w:type="dxa"/>
            <w:vMerge/>
          </w:tcPr>
          <w:p w14:paraId="6D3A5806" w14:textId="77777777" w:rsidR="00445B68" w:rsidRPr="00537E96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307FB4" w:rsidRPr="00537E96" w14:paraId="030F9AE5" w14:textId="77777777" w:rsidTr="0031317A">
        <w:trPr>
          <w:cantSplit/>
          <w:trHeight w:val="2408"/>
        </w:trPr>
        <w:tc>
          <w:tcPr>
            <w:tcW w:w="0" w:type="auto"/>
          </w:tcPr>
          <w:p w14:paraId="7B417C4C" w14:textId="3A0BFF02" w:rsidR="00307FB4" w:rsidRPr="00537E96" w:rsidRDefault="00537E96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537E96">
              <w:rPr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99" w:type="dxa"/>
          </w:tcPr>
          <w:p w14:paraId="1A4A5F7B" w14:textId="55CD38BE" w:rsidR="00307FB4" w:rsidRPr="00537E96" w:rsidRDefault="00C672BE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537E96" w:rsidRPr="00537E96">
                <w:rPr>
                  <w:rStyle w:val="Hyperlink"/>
                  <w:sz w:val="22"/>
                  <w:szCs w:val="22"/>
                </w:rPr>
                <w:t>tsbsg12@itu.int</w:t>
              </w:r>
            </w:hyperlink>
          </w:p>
        </w:tc>
        <w:tc>
          <w:tcPr>
            <w:tcW w:w="5051" w:type="dxa"/>
            <w:vMerge/>
          </w:tcPr>
          <w:p w14:paraId="323DAC81" w14:textId="77777777" w:rsidR="00307FB4" w:rsidRPr="00537E96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517A03" w:rsidRPr="00537E96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537E96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537E96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7FF52AC0" w:rsidR="00517A03" w:rsidRPr="00537E96" w:rsidRDefault="004D3F89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</w:rPr>
            </w:pPr>
            <w:r w:rsidRPr="00537E96">
              <w:rPr>
                <w:b/>
                <w:bCs/>
                <w:sz w:val="22"/>
                <w:szCs w:val="22"/>
              </w:rPr>
              <w:t>Suppression des Recommandations UIT-T P.911 et P.913</w:t>
            </w:r>
          </w:p>
        </w:tc>
      </w:tr>
    </w:tbl>
    <w:p w14:paraId="2D1EC328" w14:textId="77777777" w:rsidR="00517A03" w:rsidRPr="00537E96" w:rsidRDefault="00517A03" w:rsidP="0048088B">
      <w:pPr>
        <w:spacing w:before="360"/>
        <w:rPr>
          <w:sz w:val="22"/>
          <w:szCs w:val="22"/>
        </w:rPr>
      </w:pPr>
      <w:bookmarkStart w:id="1" w:name="StartTyping_F"/>
      <w:bookmarkEnd w:id="1"/>
      <w:r w:rsidRPr="00537E96">
        <w:rPr>
          <w:sz w:val="22"/>
          <w:szCs w:val="22"/>
        </w:rPr>
        <w:t>Madame, Monsieur,</w:t>
      </w:r>
    </w:p>
    <w:p w14:paraId="0142C3FC" w14:textId="2B6A47B6" w:rsidR="004D3F89" w:rsidRPr="00537E96" w:rsidRDefault="004D3F89" w:rsidP="004D3F89">
      <w:pPr>
        <w:rPr>
          <w:bCs/>
          <w:sz w:val="22"/>
          <w:szCs w:val="22"/>
        </w:rPr>
      </w:pPr>
      <w:r w:rsidRPr="00537E96">
        <w:rPr>
          <w:bCs/>
          <w:sz w:val="22"/>
          <w:szCs w:val="22"/>
        </w:rPr>
        <w:t>1</w:t>
      </w:r>
      <w:r w:rsidRPr="00537E96">
        <w:rPr>
          <w:bCs/>
          <w:sz w:val="22"/>
          <w:szCs w:val="22"/>
        </w:rPr>
        <w:tab/>
        <w:t xml:space="preserve">Par la </w:t>
      </w:r>
      <w:hyperlink r:id="rId10" w:history="1">
        <w:r w:rsidRPr="00537E96">
          <w:rPr>
            <w:rStyle w:val="Hyperlink"/>
            <w:bCs/>
            <w:sz w:val="22"/>
            <w:szCs w:val="22"/>
          </w:rPr>
          <w:t>Circulaire TSB 147</w:t>
        </w:r>
      </w:hyperlink>
      <w:r w:rsidRPr="00537E96">
        <w:rPr>
          <w:bCs/>
          <w:sz w:val="22"/>
          <w:szCs w:val="22"/>
        </w:rPr>
        <w:t xml:space="preserve"> du 1er novembre 2023, il a été décidé de supprimer les Recommandations susmentionnées à la réunion de la Commission d'études 12 (Mexico, 19</w:t>
      </w:r>
      <w:r w:rsidRPr="00537E96">
        <w:rPr>
          <w:bCs/>
          <w:sz w:val="22"/>
          <w:szCs w:val="22"/>
        </w:rPr>
        <w:noBreakHyphen/>
        <w:t>28 septembre 2023), conformément aux dispositions du § 9.8.2, Section 9 de la Résolution 1 de l'AMNT (Rév. Genève, 2022).</w:t>
      </w:r>
    </w:p>
    <w:p w14:paraId="79654627" w14:textId="77777777" w:rsidR="004D3F89" w:rsidRPr="00537E96" w:rsidRDefault="004D3F89" w:rsidP="004D3F89">
      <w:pPr>
        <w:rPr>
          <w:bCs/>
          <w:sz w:val="22"/>
          <w:szCs w:val="22"/>
        </w:rPr>
      </w:pPr>
      <w:r w:rsidRPr="00537E96">
        <w:rPr>
          <w:bCs/>
          <w:sz w:val="22"/>
          <w:szCs w:val="22"/>
        </w:rPr>
        <w:t>2</w:t>
      </w:r>
      <w:r w:rsidRPr="00537E96">
        <w:rPr>
          <w:bCs/>
          <w:sz w:val="22"/>
          <w:szCs w:val="22"/>
        </w:rPr>
        <w:tab/>
        <w:t>Aucune objection à la suppression de ces Recommandations n'a été reçue et les conditions régissant la suppression ont été satisfaites le 2 février 2024.</w:t>
      </w:r>
    </w:p>
    <w:p w14:paraId="3D413B6F" w14:textId="77777777" w:rsidR="004D3F89" w:rsidRPr="00537E96" w:rsidRDefault="004D3F89" w:rsidP="004D3F89">
      <w:pPr>
        <w:rPr>
          <w:bCs/>
          <w:sz w:val="22"/>
          <w:szCs w:val="22"/>
        </w:rPr>
      </w:pPr>
      <w:r w:rsidRPr="00537E96">
        <w:rPr>
          <w:bCs/>
          <w:sz w:val="22"/>
          <w:szCs w:val="22"/>
        </w:rPr>
        <w:t xml:space="preserve">Les Recommandations </w:t>
      </w:r>
      <w:r w:rsidRPr="00537E96">
        <w:rPr>
          <w:b/>
          <w:sz w:val="22"/>
          <w:szCs w:val="22"/>
        </w:rPr>
        <w:t>UIT-T P.911</w:t>
      </w:r>
      <w:r w:rsidRPr="00537E96">
        <w:rPr>
          <w:bCs/>
          <w:sz w:val="22"/>
          <w:szCs w:val="22"/>
        </w:rPr>
        <w:t xml:space="preserve"> et</w:t>
      </w:r>
      <w:r w:rsidRPr="00537E96">
        <w:rPr>
          <w:b/>
          <w:sz w:val="22"/>
          <w:szCs w:val="22"/>
        </w:rPr>
        <w:t xml:space="preserve"> P.913</w:t>
      </w:r>
      <w:r w:rsidRPr="00537E96">
        <w:rPr>
          <w:bCs/>
          <w:sz w:val="22"/>
          <w:szCs w:val="22"/>
        </w:rPr>
        <w:t xml:space="preserve"> sont donc supprimées.</w:t>
      </w:r>
    </w:p>
    <w:p w14:paraId="6A4CD67F" w14:textId="3493B109" w:rsidR="00307FB4" w:rsidRPr="00537E96" w:rsidRDefault="00307FB4" w:rsidP="00307FB4">
      <w:pPr>
        <w:rPr>
          <w:bCs/>
          <w:sz w:val="22"/>
          <w:szCs w:val="22"/>
        </w:rPr>
      </w:pPr>
      <w:r w:rsidRPr="00537E96">
        <w:rPr>
          <w:bCs/>
          <w:sz w:val="22"/>
          <w:szCs w:val="22"/>
        </w:rPr>
        <w:t>Veuillez agréer, Madame, Monsieur, l'assurance de ma considération distinguée.</w:t>
      </w:r>
    </w:p>
    <w:p w14:paraId="3B647157" w14:textId="5C363CE1" w:rsidR="00517A03" w:rsidRPr="00537E96" w:rsidRDefault="00C672BE" w:rsidP="00537E96">
      <w:pPr>
        <w:spacing w:before="84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7CA5869" wp14:editId="7B471CA5">
            <wp:simplePos x="0" y="0"/>
            <wp:positionH relativeFrom="column">
              <wp:posOffset>3810</wp:posOffset>
            </wp:positionH>
            <wp:positionV relativeFrom="paragraph">
              <wp:posOffset>59055</wp:posOffset>
            </wp:positionV>
            <wp:extent cx="533399" cy="400050"/>
            <wp:effectExtent l="0" t="0" r="635" b="0"/>
            <wp:wrapNone/>
            <wp:docPr id="1372963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633" name="Picture 1" descr="A black and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537E96">
        <w:rPr>
          <w:bCs/>
          <w:sz w:val="22"/>
          <w:szCs w:val="22"/>
        </w:rPr>
        <w:t>Seizo Onoe</w:t>
      </w:r>
      <w:r w:rsidR="00B60868" w:rsidRPr="00537E96">
        <w:rPr>
          <w:bCs/>
          <w:sz w:val="22"/>
          <w:szCs w:val="22"/>
        </w:rPr>
        <w:br/>
      </w:r>
      <w:r w:rsidR="00307FB4" w:rsidRPr="00537E96">
        <w:rPr>
          <w:bCs/>
          <w:sz w:val="22"/>
          <w:szCs w:val="22"/>
        </w:rPr>
        <w:t>Directeur du Bureau de la normalisation</w:t>
      </w:r>
      <w:r w:rsidR="00B60868" w:rsidRPr="00537E96">
        <w:rPr>
          <w:bCs/>
          <w:sz w:val="22"/>
          <w:szCs w:val="22"/>
        </w:rPr>
        <w:br/>
      </w:r>
      <w:r w:rsidR="00307FB4" w:rsidRPr="00537E96">
        <w:rPr>
          <w:bCs/>
          <w:sz w:val="22"/>
          <w:szCs w:val="22"/>
        </w:rPr>
        <w:t>des télécommunications</w:t>
      </w:r>
    </w:p>
    <w:sectPr w:rsidR="00517A03" w:rsidRPr="00537E96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2736" w14:textId="1478F580" w:rsidR="00697BC1" w:rsidRPr="00C672BE" w:rsidRDefault="002937DB" w:rsidP="002937DB">
    <w:pPr>
      <w:pStyle w:val="Footer"/>
      <w:rPr>
        <w:sz w:val="16"/>
        <w:szCs w:val="16"/>
        <w:lang w:val="en-GB"/>
      </w:rPr>
    </w:pPr>
    <w:r w:rsidRPr="00AF0D7D">
      <w:rPr>
        <w:noProof/>
        <w:sz w:val="16"/>
        <w:szCs w:val="16"/>
        <w:lang w:val="fr-CH"/>
      </w:rPr>
      <w:fldChar w:fldCharType="begin"/>
    </w:r>
    <w:r w:rsidRPr="00C672BE">
      <w:rPr>
        <w:noProof/>
        <w:sz w:val="16"/>
        <w:szCs w:val="16"/>
        <w:lang w:val="en-GB"/>
      </w:rPr>
      <w:instrText xml:space="preserve"> FILENAME \p  \* MERGEFORMAT </w:instrText>
    </w:r>
    <w:r w:rsidRPr="00AF0D7D">
      <w:rPr>
        <w:noProof/>
        <w:sz w:val="16"/>
        <w:szCs w:val="16"/>
        <w:lang w:val="fr-CH"/>
      </w:rPr>
      <w:fldChar w:fldCharType="separate"/>
    </w:r>
    <w:r w:rsidR="00C672BE" w:rsidRPr="00C672BE">
      <w:rPr>
        <w:noProof/>
        <w:sz w:val="16"/>
        <w:szCs w:val="16"/>
        <w:lang w:val="en-GB"/>
      </w:rPr>
      <w:t>M:\OFFICE\Correspondence\Circular\Study Period 2022-2024\173 - SG12-Deletion of Recommendations ITU-T P.911 and P.913\173F.DOCX</w:t>
    </w:r>
    <w:r w:rsidRPr="00AF0D7D">
      <w:rPr>
        <w:noProof/>
        <w:sz w:val="16"/>
        <w:szCs w:val="16"/>
        <w:lang w:val="fr-CH"/>
      </w:rPr>
      <w:fldChar w:fldCharType="end"/>
    </w:r>
    <w:r w:rsidRPr="00C672BE">
      <w:rPr>
        <w:noProof/>
        <w:sz w:val="16"/>
        <w:szCs w:val="16"/>
        <w:lang w:val="en-GB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0237E2CC" w:rsidR="00697BC1" w:rsidRPr="00697BC1" w:rsidRDefault="00C672B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>Circulaire TSB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7A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3F89"/>
    <w:rsid w:val="004D51F4"/>
    <w:rsid w:val="004D64E0"/>
    <w:rsid w:val="005120A2"/>
    <w:rsid w:val="0051210D"/>
    <w:rsid w:val="005136D2"/>
    <w:rsid w:val="00517A03"/>
    <w:rsid w:val="00537E96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3727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30ADC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672BE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B507A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147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1517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2024-02-08T10:51:00Z</cp:lastPrinted>
  <dcterms:created xsi:type="dcterms:W3CDTF">2024-02-06T10:25:00Z</dcterms:created>
  <dcterms:modified xsi:type="dcterms:W3CDTF">2024-02-08T10:51:00Z</dcterms:modified>
</cp:coreProperties>
</file>