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343"/>
        <w:gridCol w:w="5107"/>
      </w:tblGrid>
      <w:tr w:rsidR="00EF6A23" w:rsidRPr="00650940" w14:paraId="3FDAE1F3" w14:textId="77777777" w:rsidTr="003F083D">
        <w:trPr>
          <w:cantSplit/>
        </w:trPr>
        <w:tc>
          <w:tcPr>
            <w:tcW w:w="0" w:type="auto"/>
            <w:vAlign w:val="center"/>
          </w:tcPr>
          <w:p w14:paraId="3DE42CAA" w14:textId="77777777" w:rsidR="00EF6A23" w:rsidRPr="00650940" w:rsidRDefault="00EF6A23" w:rsidP="00D14F31">
            <w:pPr>
              <w:tabs>
                <w:tab w:val="right" w:pos="8732"/>
              </w:tabs>
              <w:spacing w:before="0"/>
              <w:rPr>
                <w:b/>
                <w:bCs/>
                <w:iCs/>
                <w:color w:val="FFFFFF"/>
                <w:sz w:val="30"/>
                <w:szCs w:val="30"/>
              </w:rPr>
            </w:pPr>
            <w:r w:rsidRPr="00650940">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650940" w:rsidRDefault="00EF6A23" w:rsidP="00EF6A23">
            <w:pPr>
              <w:spacing w:before="0"/>
              <w:rPr>
                <w:rFonts w:cs="Times New Roman Bold"/>
                <w:b/>
                <w:bCs/>
                <w:iCs/>
                <w:smallCaps/>
                <w:sz w:val="34"/>
                <w:szCs w:val="34"/>
              </w:rPr>
            </w:pPr>
            <w:r w:rsidRPr="00650940">
              <w:rPr>
                <w:rFonts w:cs="Times New Roman Bold"/>
                <w:b/>
                <w:bCs/>
                <w:iCs/>
                <w:smallCaps/>
                <w:sz w:val="34"/>
                <w:szCs w:val="34"/>
              </w:rPr>
              <w:t>Union internationale des télécommunications</w:t>
            </w:r>
          </w:p>
          <w:p w14:paraId="089E66D0" w14:textId="77777777" w:rsidR="00EF6A23" w:rsidRPr="00650940" w:rsidRDefault="00EF6A23" w:rsidP="00EF6A23">
            <w:pPr>
              <w:spacing w:before="0"/>
              <w:rPr>
                <w:color w:val="FFFFFF"/>
                <w:sz w:val="26"/>
                <w:szCs w:val="26"/>
              </w:rPr>
            </w:pPr>
            <w:r w:rsidRPr="00650940">
              <w:rPr>
                <w:rFonts w:cs="Times New Roman Bold"/>
                <w:b/>
                <w:bCs/>
                <w:iCs/>
                <w:smallCaps/>
                <w:sz w:val="28"/>
                <w:szCs w:val="28"/>
              </w:rPr>
              <w:t>B</w:t>
            </w:r>
            <w:r w:rsidRPr="00650940">
              <w:rPr>
                <w:b/>
                <w:bCs/>
                <w:iCs/>
                <w:smallCaps/>
                <w:sz w:val="28"/>
                <w:szCs w:val="28"/>
              </w:rPr>
              <w:t>ureau de la Normalisation des Télécommunications</w:t>
            </w:r>
          </w:p>
        </w:tc>
      </w:tr>
      <w:tr w:rsidR="00036F4F" w:rsidRPr="00650940" w14:paraId="18B25741" w14:textId="77777777" w:rsidTr="00307FB4">
        <w:trPr>
          <w:cantSplit/>
        </w:trPr>
        <w:tc>
          <w:tcPr>
            <w:tcW w:w="0" w:type="auto"/>
          </w:tcPr>
          <w:p w14:paraId="4B1AFD72" w14:textId="77777777" w:rsidR="00036F4F" w:rsidRPr="00650940" w:rsidRDefault="00036F4F" w:rsidP="00A5280F">
            <w:pPr>
              <w:tabs>
                <w:tab w:val="left" w:pos="4111"/>
              </w:tabs>
              <w:spacing w:before="10"/>
              <w:ind w:left="57"/>
            </w:pPr>
          </w:p>
        </w:tc>
        <w:tc>
          <w:tcPr>
            <w:tcW w:w="3399" w:type="dxa"/>
          </w:tcPr>
          <w:p w14:paraId="6579D3E8" w14:textId="77777777" w:rsidR="00036F4F" w:rsidRPr="00650940" w:rsidRDefault="00036F4F" w:rsidP="00A5280F">
            <w:pPr>
              <w:tabs>
                <w:tab w:val="left" w:pos="4111"/>
              </w:tabs>
              <w:spacing w:before="10"/>
              <w:ind w:left="57"/>
              <w:rPr>
                <w:b/>
              </w:rPr>
            </w:pPr>
          </w:p>
        </w:tc>
        <w:tc>
          <w:tcPr>
            <w:tcW w:w="5051" w:type="dxa"/>
          </w:tcPr>
          <w:p w14:paraId="0DC34ECA" w14:textId="57BF2E8C" w:rsidR="00036F4F" w:rsidRPr="00650940" w:rsidRDefault="00036F4F" w:rsidP="00A5645A">
            <w:pPr>
              <w:tabs>
                <w:tab w:val="clear" w:pos="794"/>
                <w:tab w:val="clear" w:pos="1191"/>
                <w:tab w:val="clear" w:pos="1588"/>
                <w:tab w:val="clear" w:pos="1985"/>
                <w:tab w:val="left" w:pos="284"/>
              </w:tabs>
              <w:spacing w:after="120"/>
              <w:ind w:left="284" w:hanging="227"/>
            </w:pPr>
            <w:r w:rsidRPr="00650940">
              <w:t>Genève, le</w:t>
            </w:r>
            <w:r w:rsidR="004419E9" w:rsidRPr="00650940">
              <w:t xml:space="preserve"> </w:t>
            </w:r>
            <w:r w:rsidR="00801291" w:rsidRPr="00650940">
              <w:t>11 décembre 2023</w:t>
            </w:r>
          </w:p>
        </w:tc>
      </w:tr>
      <w:tr w:rsidR="00801291" w:rsidRPr="00650940" w14:paraId="16CDDFEF" w14:textId="77777777" w:rsidTr="00307FB4">
        <w:trPr>
          <w:cantSplit/>
          <w:trHeight w:val="340"/>
        </w:trPr>
        <w:tc>
          <w:tcPr>
            <w:tcW w:w="0" w:type="auto"/>
          </w:tcPr>
          <w:p w14:paraId="3EFF375D" w14:textId="58556577" w:rsidR="00801291" w:rsidRPr="00650940" w:rsidRDefault="00801291" w:rsidP="00307FB4">
            <w:pPr>
              <w:tabs>
                <w:tab w:val="left" w:pos="4111"/>
              </w:tabs>
              <w:spacing w:before="10"/>
              <w:ind w:left="57"/>
              <w:rPr>
                <w:b/>
                <w:bCs/>
              </w:rPr>
            </w:pPr>
            <w:r w:rsidRPr="00650940">
              <w:rPr>
                <w:b/>
                <w:bCs/>
              </w:rPr>
              <w:t>Réf.:</w:t>
            </w:r>
          </w:p>
        </w:tc>
        <w:tc>
          <w:tcPr>
            <w:tcW w:w="3399" w:type="dxa"/>
          </w:tcPr>
          <w:p w14:paraId="5FFBBC9B" w14:textId="18A215C7" w:rsidR="00801291" w:rsidRPr="00650940" w:rsidRDefault="00801291" w:rsidP="00A5280F">
            <w:pPr>
              <w:tabs>
                <w:tab w:val="left" w:pos="4111"/>
              </w:tabs>
              <w:spacing w:before="10"/>
              <w:ind w:left="57"/>
              <w:rPr>
                <w:b/>
              </w:rPr>
            </w:pPr>
            <w:r w:rsidRPr="00650940">
              <w:rPr>
                <w:b/>
              </w:rPr>
              <w:t>Circulaire TSB 162</w:t>
            </w:r>
          </w:p>
          <w:p w14:paraId="577F6DA2" w14:textId="00F21AE0" w:rsidR="00801291" w:rsidRPr="00650940" w:rsidRDefault="00801291" w:rsidP="00307FB4">
            <w:pPr>
              <w:tabs>
                <w:tab w:val="left" w:pos="4111"/>
              </w:tabs>
              <w:spacing w:before="10"/>
              <w:ind w:left="57"/>
              <w:rPr>
                <w:b/>
                <w:bCs/>
              </w:rPr>
            </w:pPr>
            <w:r w:rsidRPr="00650940">
              <w:rPr>
                <w:b/>
                <w:bCs/>
              </w:rPr>
              <w:t>CE 20/CB</w:t>
            </w:r>
          </w:p>
        </w:tc>
        <w:tc>
          <w:tcPr>
            <w:tcW w:w="5051" w:type="dxa"/>
            <w:vMerge w:val="restart"/>
          </w:tcPr>
          <w:p w14:paraId="56FFB697" w14:textId="77777777" w:rsidR="00801291" w:rsidRPr="00650940" w:rsidRDefault="00801291" w:rsidP="00307FB4">
            <w:pPr>
              <w:tabs>
                <w:tab w:val="left" w:pos="226"/>
                <w:tab w:val="left" w:pos="4111"/>
              </w:tabs>
              <w:spacing w:before="0"/>
              <w:ind w:left="226" w:hanging="226"/>
              <w:rPr>
                <w:b/>
                <w:bCs/>
              </w:rPr>
            </w:pPr>
            <w:bookmarkStart w:id="0" w:name="Addressee_F"/>
            <w:bookmarkEnd w:id="0"/>
            <w:r w:rsidRPr="00650940">
              <w:rPr>
                <w:b/>
                <w:bCs/>
              </w:rPr>
              <w:t>Aux:</w:t>
            </w:r>
          </w:p>
          <w:p w14:paraId="42541190" w14:textId="0373F80E" w:rsidR="00801291" w:rsidRPr="00650940" w:rsidRDefault="00801291" w:rsidP="00307FB4">
            <w:pPr>
              <w:tabs>
                <w:tab w:val="left" w:pos="4111"/>
              </w:tabs>
              <w:spacing w:before="0"/>
              <w:ind w:left="426" w:hanging="426"/>
            </w:pPr>
            <w:r w:rsidRPr="00650940">
              <w:t>–</w:t>
            </w:r>
            <w:r w:rsidRPr="00650940">
              <w:tab/>
              <w:t>Administrations des États Membres de l</w:t>
            </w:r>
            <w:r w:rsidR="00A214FA" w:rsidRPr="00650940">
              <w:t>'</w:t>
            </w:r>
            <w:r w:rsidRPr="00650940">
              <w:t>Union</w:t>
            </w:r>
          </w:p>
          <w:p w14:paraId="2E32AB1D" w14:textId="77777777" w:rsidR="00801291" w:rsidRPr="00650940" w:rsidRDefault="00801291" w:rsidP="00307FB4">
            <w:pPr>
              <w:tabs>
                <w:tab w:val="clear" w:pos="794"/>
                <w:tab w:val="left" w:pos="226"/>
                <w:tab w:val="left" w:pos="4111"/>
              </w:tabs>
              <w:spacing w:before="0"/>
              <w:ind w:left="226" w:hanging="226"/>
              <w:rPr>
                <w:b/>
                <w:bCs/>
              </w:rPr>
            </w:pPr>
            <w:r w:rsidRPr="00650940">
              <w:rPr>
                <w:b/>
                <w:bCs/>
              </w:rPr>
              <w:t>Copie:</w:t>
            </w:r>
          </w:p>
          <w:p w14:paraId="64BB90DC" w14:textId="1F1F5DE9" w:rsidR="00F45220" w:rsidRPr="00650940" w:rsidRDefault="00F45220" w:rsidP="00F45220">
            <w:pPr>
              <w:tabs>
                <w:tab w:val="clear" w:pos="794"/>
                <w:tab w:val="left" w:pos="4111"/>
              </w:tabs>
              <w:spacing w:before="0"/>
              <w:ind w:left="426" w:hanging="426"/>
            </w:pPr>
            <w:r w:rsidRPr="00650940">
              <w:t>–</w:t>
            </w:r>
            <w:r w:rsidRPr="00650940">
              <w:tab/>
              <w:t>Aux Membres du Secteur de l'UIT-T;</w:t>
            </w:r>
          </w:p>
          <w:p w14:paraId="0AB12702" w14:textId="06AC6806" w:rsidR="00F45220" w:rsidRPr="00650940" w:rsidRDefault="00F45220" w:rsidP="00F45220">
            <w:pPr>
              <w:tabs>
                <w:tab w:val="clear" w:pos="794"/>
                <w:tab w:val="left" w:pos="4111"/>
              </w:tabs>
              <w:spacing w:before="0"/>
              <w:ind w:left="426" w:hanging="426"/>
            </w:pPr>
            <w:r w:rsidRPr="00650940">
              <w:t>–</w:t>
            </w:r>
            <w:r w:rsidRPr="00650940">
              <w:tab/>
              <w:t xml:space="preserve">Aux Associés de l'UIT-T participant aux travaux de la Commission d'études 20; </w:t>
            </w:r>
          </w:p>
          <w:p w14:paraId="4085D92D" w14:textId="19A3B5FC" w:rsidR="00F45220" w:rsidRPr="00650940" w:rsidRDefault="00F45220" w:rsidP="00F45220">
            <w:pPr>
              <w:tabs>
                <w:tab w:val="clear" w:pos="794"/>
                <w:tab w:val="left" w:pos="4111"/>
              </w:tabs>
              <w:spacing w:before="0"/>
              <w:ind w:left="426" w:hanging="426"/>
            </w:pPr>
            <w:r w:rsidRPr="00650940">
              <w:t>–</w:t>
            </w:r>
            <w:r w:rsidRPr="00650940">
              <w:tab/>
              <w:t>Aux établissements universitaires participant aux travaux de l'UIT;</w:t>
            </w:r>
          </w:p>
          <w:p w14:paraId="66CC5D28" w14:textId="77777777" w:rsidR="00F45220" w:rsidRPr="00650940" w:rsidRDefault="00801291" w:rsidP="00F45220">
            <w:pPr>
              <w:tabs>
                <w:tab w:val="clear" w:pos="794"/>
                <w:tab w:val="left" w:pos="4111"/>
              </w:tabs>
              <w:spacing w:before="0"/>
              <w:ind w:left="426" w:hanging="426"/>
            </w:pPr>
            <w:r w:rsidRPr="00650940">
              <w:t>–</w:t>
            </w:r>
            <w:r w:rsidRPr="00650940">
              <w:tab/>
            </w:r>
            <w:r w:rsidR="00F45220" w:rsidRPr="00650940">
              <w:t>Aux Président et Vice-Présidents participant aux travaux de la Commission d'études 20 de l'UIT-T;</w:t>
            </w:r>
          </w:p>
          <w:p w14:paraId="491EB8E6" w14:textId="34BCAB06" w:rsidR="00F45220" w:rsidRPr="00650940" w:rsidRDefault="00F45220" w:rsidP="00F45220">
            <w:pPr>
              <w:tabs>
                <w:tab w:val="clear" w:pos="794"/>
                <w:tab w:val="left" w:pos="4111"/>
              </w:tabs>
              <w:spacing w:before="0"/>
              <w:ind w:left="426" w:hanging="426"/>
            </w:pPr>
            <w:r w:rsidRPr="00650940">
              <w:t>–</w:t>
            </w:r>
            <w:r w:rsidRPr="00650940">
              <w:tab/>
              <w:t>Au Directeur du Bureau de développement des télécommunications;</w:t>
            </w:r>
          </w:p>
          <w:p w14:paraId="2BDCCB4D" w14:textId="77777777" w:rsidR="00801291" w:rsidRDefault="00F45220" w:rsidP="00F45220">
            <w:pPr>
              <w:tabs>
                <w:tab w:val="left" w:pos="4111"/>
              </w:tabs>
              <w:spacing w:before="0"/>
              <w:ind w:left="426" w:hanging="426"/>
            </w:pPr>
            <w:r w:rsidRPr="00650940">
              <w:t>–</w:t>
            </w:r>
            <w:r w:rsidRPr="00650940">
              <w:tab/>
              <w:t>Au Directeur du Bureau des radiocommunications</w:t>
            </w:r>
          </w:p>
          <w:p w14:paraId="461460AE" w14:textId="2AD15558" w:rsidR="00831B4C" w:rsidRPr="00650940" w:rsidRDefault="00831B4C" w:rsidP="00F45220">
            <w:pPr>
              <w:tabs>
                <w:tab w:val="left" w:pos="4111"/>
              </w:tabs>
              <w:spacing w:before="0"/>
              <w:ind w:left="426" w:hanging="426"/>
            </w:pPr>
          </w:p>
        </w:tc>
      </w:tr>
      <w:tr w:rsidR="00801291" w:rsidRPr="00650940" w14:paraId="724FD23E" w14:textId="77777777" w:rsidTr="00307FB4">
        <w:trPr>
          <w:cantSplit/>
        </w:trPr>
        <w:tc>
          <w:tcPr>
            <w:tcW w:w="0" w:type="auto"/>
          </w:tcPr>
          <w:p w14:paraId="73149CCD" w14:textId="77777777" w:rsidR="00801291" w:rsidRPr="00650940" w:rsidRDefault="00801291" w:rsidP="00A5280F">
            <w:pPr>
              <w:tabs>
                <w:tab w:val="left" w:pos="4111"/>
              </w:tabs>
              <w:spacing w:before="10"/>
              <w:ind w:left="57"/>
              <w:rPr>
                <w:b/>
                <w:bCs/>
                <w:sz w:val="20"/>
              </w:rPr>
            </w:pPr>
            <w:r w:rsidRPr="00650940">
              <w:rPr>
                <w:b/>
                <w:bCs/>
              </w:rPr>
              <w:t>Tél.:</w:t>
            </w:r>
          </w:p>
        </w:tc>
        <w:tc>
          <w:tcPr>
            <w:tcW w:w="3399" w:type="dxa"/>
          </w:tcPr>
          <w:p w14:paraId="78D06186" w14:textId="38EA2AD5" w:rsidR="00801291" w:rsidRPr="00650940" w:rsidRDefault="00801291" w:rsidP="00A5280F">
            <w:pPr>
              <w:tabs>
                <w:tab w:val="left" w:pos="4111"/>
              </w:tabs>
              <w:spacing w:before="0"/>
              <w:ind w:left="57"/>
            </w:pPr>
            <w:r w:rsidRPr="00650940">
              <w:t>+41 22 730 6301</w:t>
            </w:r>
          </w:p>
        </w:tc>
        <w:tc>
          <w:tcPr>
            <w:tcW w:w="5051" w:type="dxa"/>
            <w:vMerge/>
          </w:tcPr>
          <w:p w14:paraId="6D3A5806" w14:textId="419D15A4" w:rsidR="00801291" w:rsidRPr="00650940" w:rsidRDefault="00801291" w:rsidP="00307FB4">
            <w:pPr>
              <w:tabs>
                <w:tab w:val="left" w:pos="4111"/>
              </w:tabs>
              <w:spacing w:before="0"/>
              <w:ind w:left="426" w:hanging="426"/>
              <w:rPr>
                <w:b/>
              </w:rPr>
            </w:pPr>
          </w:p>
        </w:tc>
      </w:tr>
      <w:tr w:rsidR="00801291" w:rsidRPr="00650940" w14:paraId="030F9AE5" w14:textId="77777777" w:rsidTr="00801291">
        <w:trPr>
          <w:cantSplit/>
          <w:trHeight w:val="249"/>
        </w:trPr>
        <w:tc>
          <w:tcPr>
            <w:tcW w:w="0" w:type="auto"/>
          </w:tcPr>
          <w:p w14:paraId="7B417C4C" w14:textId="77777777" w:rsidR="00801291" w:rsidRPr="00650940" w:rsidRDefault="00801291" w:rsidP="00A5280F">
            <w:pPr>
              <w:tabs>
                <w:tab w:val="left" w:pos="4111"/>
              </w:tabs>
              <w:spacing w:before="10"/>
              <w:ind w:left="57"/>
              <w:rPr>
                <w:b/>
                <w:bCs/>
                <w:sz w:val="20"/>
              </w:rPr>
            </w:pPr>
            <w:r w:rsidRPr="00650940">
              <w:rPr>
                <w:b/>
                <w:bCs/>
              </w:rPr>
              <w:t>Télécopie:</w:t>
            </w:r>
          </w:p>
        </w:tc>
        <w:tc>
          <w:tcPr>
            <w:tcW w:w="3399" w:type="dxa"/>
          </w:tcPr>
          <w:p w14:paraId="1A4A5F7B" w14:textId="77777777" w:rsidR="00801291" w:rsidRPr="00650940" w:rsidRDefault="00801291" w:rsidP="00A5280F">
            <w:pPr>
              <w:tabs>
                <w:tab w:val="left" w:pos="4111"/>
              </w:tabs>
              <w:spacing w:before="0"/>
              <w:ind w:left="57"/>
            </w:pPr>
            <w:r w:rsidRPr="00650940">
              <w:t>+41 22 730 5853</w:t>
            </w:r>
          </w:p>
        </w:tc>
        <w:tc>
          <w:tcPr>
            <w:tcW w:w="5051" w:type="dxa"/>
            <w:vMerge/>
          </w:tcPr>
          <w:p w14:paraId="323DAC81" w14:textId="26C3C79D" w:rsidR="00801291" w:rsidRPr="00650940" w:rsidRDefault="00801291" w:rsidP="00307FB4">
            <w:pPr>
              <w:tabs>
                <w:tab w:val="left" w:pos="4111"/>
              </w:tabs>
              <w:spacing w:before="0"/>
              <w:ind w:left="426" w:hanging="426"/>
              <w:rPr>
                <w:b/>
              </w:rPr>
            </w:pPr>
          </w:p>
        </w:tc>
      </w:tr>
      <w:tr w:rsidR="00801291" w:rsidRPr="00650940" w14:paraId="640FB6B9" w14:textId="77777777" w:rsidTr="00307FB4">
        <w:trPr>
          <w:cantSplit/>
        </w:trPr>
        <w:tc>
          <w:tcPr>
            <w:tcW w:w="0" w:type="auto"/>
          </w:tcPr>
          <w:p w14:paraId="15527369" w14:textId="0865F49A" w:rsidR="00801291" w:rsidRPr="00650940" w:rsidRDefault="00801291" w:rsidP="00A5280F">
            <w:pPr>
              <w:tabs>
                <w:tab w:val="left" w:pos="4111"/>
              </w:tabs>
              <w:spacing w:before="10"/>
              <w:ind w:left="57"/>
              <w:rPr>
                <w:b/>
                <w:bCs/>
              </w:rPr>
            </w:pPr>
            <w:r w:rsidRPr="00650940">
              <w:rPr>
                <w:b/>
                <w:bCs/>
              </w:rPr>
              <w:t>Courriel:</w:t>
            </w:r>
          </w:p>
        </w:tc>
        <w:tc>
          <w:tcPr>
            <w:tcW w:w="3399" w:type="dxa"/>
          </w:tcPr>
          <w:p w14:paraId="172249CE" w14:textId="58F89E12" w:rsidR="00801291" w:rsidRPr="00650940" w:rsidRDefault="00000000" w:rsidP="00A5280F">
            <w:pPr>
              <w:tabs>
                <w:tab w:val="left" w:pos="4111"/>
              </w:tabs>
              <w:spacing w:before="0"/>
              <w:ind w:left="57"/>
              <w:rPr>
                <w:szCs w:val="24"/>
              </w:rPr>
            </w:pPr>
            <w:hyperlink r:id="rId9" w:history="1">
              <w:r w:rsidR="00801291" w:rsidRPr="00650940">
                <w:rPr>
                  <w:rStyle w:val="Hyperlink"/>
                  <w:szCs w:val="24"/>
                </w:rPr>
                <w:t>tsbsg20@itu.int</w:t>
              </w:r>
            </w:hyperlink>
          </w:p>
        </w:tc>
        <w:tc>
          <w:tcPr>
            <w:tcW w:w="5051" w:type="dxa"/>
            <w:vMerge/>
          </w:tcPr>
          <w:p w14:paraId="19762254" w14:textId="2A82A346" w:rsidR="00801291" w:rsidRPr="00650940" w:rsidRDefault="00801291" w:rsidP="00307FB4">
            <w:pPr>
              <w:tabs>
                <w:tab w:val="clear" w:pos="794"/>
                <w:tab w:val="left" w:pos="4111"/>
              </w:tabs>
              <w:spacing w:before="0"/>
              <w:ind w:left="426" w:hanging="426"/>
            </w:pPr>
          </w:p>
        </w:tc>
      </w:tr>
      <w:tr w:rsidR="00517A03" w:rsidRPr="00650940" w14:paraId="5435C04A" w14:textId="77777777" w:rsidTr="00C41B89">
        <w:trPr>
          <w:cantSplit/>
          <w:trHeight w:val="397"/>
        </w:trPr>
        <w:tc>
          <w:tcPr>
            <w:tcW w:w="0" w:type="auto"/>
          </w:tcPr>
          <w:p w14:paraId="2A0B9B4F" w14:textId="77777777" w:rsidR="00517A03" w:rsidRPr="00650940" w:rsidRDefault="00517A03" w:rsidP="00307FB4">
            <w:pPr>
              <w:tabs>
                <w:tab w:val="left" w:pos="4111"/>
              </w:tabs>
              <w:ind w:left="57"/>
              <w:rPr>
                <w:b/>
                <w:bCs/>
                <w:szCs w:val="22"/>
              </w:rPr>
            </w:pPr>
            <w:r w:rsidRPr="00650940">
              <w:rPr>
                <w:b/>
                <w:bCs/>
                <w:szCs w:val="22"/>
              </w:rPr>
              <w:t>Objet:</w:t>
            </w:r>
          </w:p>
        </w:tc>
        <w:tc>
          <w:tcPr>
            <w:tcW w:w="0" w:type="auto"/>
            <w:gridSpan w:val="2"/>
          </w:tcPr>
          <w:p w14:paraId="1A51EE75" w14:textId="7D03BF4F" w:rsidR="00517A03" w:rsidRPr="00650940" w:rsidRDefault="00801291" w:rsidP="0048088B">
            <w:pPr>
              <w:tabs>
                <w:tab w:val="left" w:pos="4111"/>
              </w:tabs>
              <w:spacing w:after="120"/>
              <w:ind w:left="57"/>
              <w:rPr>
                <w:b/>
                <w:bCs/>
                <w:szCs w:val="22"/>
              </w:rPr>
            </w:pPr>
            <w:r w:rsidRPr="00650940">
              <w:rPr>
                <w:b/>
                <w:bCs/>
                <w:szCs w:val="22"/>
              </w:rPr>
              <w:t>Consultation des États Membres au sujet des textes déterminés des projets de nouvelles Recommandations UIT-T Y.4607 (ex Y.DRI-reqts), Y.4225 (ex Y.dt-ITS), Y.4221 (ex Y.ElecMon-Reqts), Y.4496 (ex Y.RA-PHE), Y.4497 (ex Y.Smart-SBS), Y.4498 (ex Y.energy-data), Y.4499 (ex Y.UIM-cs-framework) et Y.4488 (ex Y.IoT-SPWE) qu</w:t>
            </w:r>
            <w:r w:rsidR="00A214FA" w:rsidRPr="00650940">
              <w:rPr>
                <w:b/>
                <w:bCs/>
                <w:szCs w:val="22"/>
              </w:rPr>
              <w:t>'</w:t>
            </w:r>
            <w:r w:rsidRPr="00650940">
              <w:rPr>
                <w:b/>
                <w:bCs/>
                <w:szCs w:val="22"/>
              </w:rPr>
              <w:t>il est proposé d</w:t>
            </w:r>
            <w:r w:rsidR="00A214FA" w:rsidRPr="00650940">
              <w:rPr>
                <w:b/>
                <w:bCs/>
                <w:szCs w:val="22"/>
              </w:rPr>
              <w:t>'</w:t>
            </w:r>
            <w:r w:rsidRPr="00650940">
              <w:rPr>
                <w:b/>
                <w:bCs/>
                <w:szCs w:val="22"/>
              </w:rPr>
              <w:t>approuver à la réunion de la Commission d</w:t>
            </w:r>
            <w:r w:rsidR="00A214FA" w:rsidRPr="00650940">
              <w:rPr>
                <w:b/>
                <w:bCs/>
                <w:szCs w:val="22"/>
              </w:rPr>
              <w:t>'</w:t>
            </w:r>
            <w:r w:rsidRPr="00650940">
              <w:rPr>
                <w:b/>
                <w:bCs/>
                <w:szCs w:val="22"/>
              </w:rPr>
              <w:t>études 20 de l</w:t>
            </w:r>
            <w:r w:rsidR="00A214FA" w:rsidRPr="00650940">
              <w:rPr>
                <w:b/>
                <w:bCs/>
                <w:szCs w:val="22"/>
              </w:rPr>
              <w:t>'</w:t>
            </w:r>
            <w:r w:rsidRPr="00650940">
              <w:rPr>
                <w:b/>
                <w:bCs/>
                <w:szCs w:val="22"/>
              </w:rPr>
              <w:t>UIT</w:t>
            </w:r>
            <w:r w:rsidRPr="00650940">
              <w:rPr>
                <w:b/>
                <w:bCs/>
                <w:szCs w:val="22"/>
              </w:rPr>
              <w:noBreakHyphen/>
              <w:t>T (Genève, 1er-12 juillet 2024)</w:t>
            </w:r>
          </w:p>
        </w:tc>
      </w:tr>
    </w:tbl>
    <w:p w14:paraId="2D1EC328" w14:textId="77777777" w:rsidR="00517A03" w:rsidRPr="00650940" w:rsidRDefault="00517A03" w:rsidP="0048088B">
      <w:pPr>
        <w:spacing w:before="360"/>
      </w:pPr>
      <w:bookmarkStart w:id="1" w:name="StartTyping_F"/>
      <w:bookmarkEnd w:id="1"/>
      <w:r w:rsidRPr="00650940">
        <w:t>Madame, Monsieur,</w:t>
      </w:r>
    </w:p>
    <w:p w14:paraId="5B5317E0" w14:textId="458D73D8" w:rsidR="00801291" w:rsidRPr="00650940" w:rsidRDefault="00801291" w:rsidP="00801291">
      <w:r w:rsidRPr="00650940">
        <w:t>1</w:t>
      </w:r>
      <w:r w:rsidRPr="00650940">
        <w:tab/>
        <w:t>La Commission d</w:t>
      </w:r>
      <w:r w:rsidR="00A214FA" w:rsidRPr="00650940">
        <w:t>'</w:t>
      </w:r>
      <w:r w:rsidRPr="00650940">
        <w:t>études 20 de l</w:t>
      </w:r>
      <w:r w:rsidR="00A214FA" w:rsidRPr="00650940">
        <w:t>'</w:t>
      </w:r>
      <w:r w:rsidRPr="00650940">
        <w:t>UIT-T (CE 20: Internet des objets (IoT) et villes et communautés intelligentes (SC&amp;C)) a l</w:t>
      </w:r>
      <w:r w:rsidR="00A214FA" w:rsidRPr="00650940">
        <w:t>'</w:t>
      </w:r>
      <w:r w:rsidRPr="00650940">
        <w:t>intention d</w:t>
      </w:r>
      <w:r w:rsidR="00A214FA" w:rsidRPr="00650940">
        <w:t>'</w:t>
      </w:r>
      <w:r w:rsidRPr="00650940">
        <w:t>appliquer la procédure d</w:t>
      </w:r>
      <w:r w:rsidR="00A214FA" w:rsidRPr="00650940">
        <w:t>'</w:t>
      </w:r>
      <w:r w:rsidRPr="00650940">
        <w:t>approbation traditionnelle énoncée à la section 9 de la Résolution 1 (Rév. Genève, 2022) de l</w:t>
      </w:r>
      <w:r w:rsidR="00A214FA" w:rsidRPr="00650940">
        <w:t>'</w:t>
      </w:r>
      <w:r w:rsidRPr="00650940">
        <w:t>AMNT pour l</w:t>
      </w:r>
      <w:r w:rsidR="00A214FA" w:rsidRPr="00650940">
        <w:t>'</w:t>
      </w:r>
      <w:r w:rsidRPr="00650940">
        <w:t>approbation des projets de Recommandations mentionnés ci-dessus à sa prochaine réunion, qui se tiendra à Genève (Suisse), du 1er au 12 juillet 2024. L</w:t>
      </w:r>
      <w:r w:rsidR="00A214FA" w:rsidRPr="00650940">
        <w:t>'</w:t>
      </w:r>
      <w:r w:rsidRPr="00650940">
        <w:t>ordre du jour ainsi que tous les renseignements pertinents concernant la réunion de la Commission d</w:t>
      </w:r>
      <w:r w:rsidR="00A214FA" w:rsidRPr="00650940">
        <w:t>'</w:t>
      </w:r>
      <w:r w:rsidRPr="00650940">
        <w:t>études 20 de l</w:t>
      </w:r>
      <w:r w:rsidR="00A214FA" w:rsidRPr="00650940">
        <w:t>'</w:t>
      </w:r>
      <w:r w:rsidRPr="00650940">
        <w:t xml:space="preserve">UIT-T seront disponibles dans la </w:t>
      </w:r>
      <w:hyperlink r:id="rId10" w:history="1">
        <w:r w:rsidRPr="00650940">
          <w:rPr>
            <w:rStyle w:val="Hyperlink"/>
          </w:rPr>
          <w:t>Lettre collective 4/20</w:t>
        </w:r>
      </w:hyperlink>
      <w:r w:rsidRPr="00650940">
        <w:t>.</w:t>
      </w:r>
    </w:p>
    <w:p w14:paraId="1DC7C505" w14:textId="7789A07D" w:rsidR="00801291" w:rsidRPr="00650940" w:rsidRDefault="00801291" w:rsidP="00801291">
      <w:r w:rsidRPr="00650940">
        <w:t>2</w:t>
      </w:r>
      <w:r w:rsidRPr="00650940">
        <w:tab/>
        <w:t>Vous trouverez dans l</w:t>
      </w:r>
      <w:r w:rsidR="00A214FA" w:rsidRPr="00650940">
        <w:t>'</w:t>
      </w:r>
      <w:r w:rsidRPr="00650940">
        <w:t>Annexe 1 le titre, le résumé et la localisation des projets de nouvelles Recommandations UIT-T Y.4607 (ex Y.DRI</w:t>
      </w:r>
      <w:r w:rsidRPr="00650940">
        <w:noBreakHyphen/>
        <w:t>reqts), Y.4225 (ex Y.dt-ITS), Y.4221 (ex Y.ElecMon-Reqts), Y.4496</w:t>
      </w:r>
      <w:r w:rsidR="00CF343F" w:rsidRPr="00650940">
        <w:t> </w:t>
      </w:r>
      <w:r w:rsidRPr="00650940">
        <w:t>(ex Y.RA-PHE), Y.4497 (ex Y.Smart</w:t>
      </w:r>
      <w:r w:rsidRPr="00650940">
        <w:noBreakHyphen/>
        <w:t>SBS), Y.4498 (ex Y.energy-data), Y.4499 (ex Y.UIM</w:t>
      </w:r>
      <w:r w:rsidRPr="00650940">
        <w:noBreakHyphen/>
        <w:t>cs</w:t>
      </w:r>
      <w:r w:rsidRPr="00650940">
        <w:noBreakHyphen/>
        <w:t>framework) et Y.4488 (ex Y.IoT-SPWE), qu</w:t>
      </w:r>
      <w:r w:rsidR="00A214FA" w:rsidRPr="00650940">
        <w:t>'</w:t>
      </w:r>
      <w:r w:rsidRPr="00650940">
        <w:t>il est proposé d</w:t>
      </w:r>
      <w:r w:rsidR="00A214FA" w:rsidRPr="00650940">
        <w:t>'</w:t>
      </w:r>
      <w:r w:rsidRPr="00650940">
        <w:t>approuver.</w:t>
      </w:r>
    </w:p>
    <w:p w14:paraId="13DDFFB9" w14:textId="1ED5DB76" w:rsidR="00801291" w:rsidRPr="00650940" w:rsidRDefault="00801291" w:rsidP="00801291">
      <w:r w:rsidRPr="00650940">
        <w:t>3</w:t>
      </w:r>
      <w:r w:rsidRPr="00650940">
        <w:tab/>
        <w:t>La présente Circulaire a pour objet d</w:t>
      </w:r>
      <w:r w:rsidR="00A214FA" w:rsidRPr="00650940">
        <w:t>'</w:t>
      </w:r>
      <w:r w:rsidRPr="00650940">
        <w:t>engager le processus de consultation formelle des États Membres de l</w:t>
      </w:r>
      <w:r w:rsidR="00A214FA" w:rsidRPr="00650940">
        <w:t>'</w:t>
      </w:r>
      <w:r w:rsidRPr="00650940">
        <w:t>UIT, qui devront indiquer si ces textes peuvent être examinés en vue de leur approbation à la prochaine réunion, conformément au paragraphe 9.4 de la Résolution 1. Les États Membres sont priés de remplir le formulaire de l</w:t>
      </w:r>
      <w:r w:rsidR="00A214FA" w:rsidRPr="00650940">
        <w:t>'</w:t>
      </w:r>
      <w:r w:rsidRPr="00650940">
        <w:t>Annexe 2 et de le renvoyer d</w:t>
      </w:r>
      <w:r w:rsidR="00A214FA" w:rsidRPr="00650940">
        <w:t>'</w:t>
      </w:r>
      <w:r w:rsidRPr="00650940">
        <w:t>ici au</w:t>
      </w:r>
      <w:r w:rsidR="00BB553E" w:rsidRPr="00650940">
        <w:t xml:space="preserve"> </w:t>
      </w:r>
      <w:r w:rsidRPr="00650940">
        <w:rPr>
          <w:b/>
        </w:rPr>
        <w:t>19 juin 2024</w:t>
      </w:r>
      <w:r w:rsidRPr="00650940">
        <w:t xml:space="preserve"> à 23 h 59 (UTC).</w:t>
      </w:r>
    </w:p>
    <w:p w14:paraId="46A82ACF" w14:textId="7A77D0EF" w:rsidR="00801291" w:rsidRPr="00650940" w:rsidRDefault="00801291" w:rsidP="00801291">
      <w:r w:rsidRPr="00650940">
        <w:lastRenderedPageBreak/>
        <w:t>4</w:t>
      </w:r>
      <w:r w:rsidRPr="00650940">
        <w:tab/>
        <w:t>Si au moins 70% des réponses des États Membres sont en faveur de l</w:t>
      </w:r>
      <w:r w:rsidR="00A214FA" w:rsidRPr="00650940">
        <w:t>'</w:t>
      </w:r>
      <w:r w:rsidRPr="00650940">
        <w:t>examen, aux fins d</w:t>
      </w:r>
      <w:r w:rsidR="00A214FA" w:rsidRPr="00650940">
        <w:t>'</w:t>
      </w:r>
      <w:r w:rsidRPr="00650940">
        <w:t>approbation, de ces textes, une séance plénière sera consacrée à l</w:t>
      </w:r>
      <w:r w:rsidR="00A214FA" w:rsidRPr="00650940">
        <w:t>'</w:t>
      </w:r>
      <w:r w:rsidRPr="00650940">
        <w:t>application de la procédure d</w:t>
      </w:r>
      <w:r w:rsidR="00A214FA" w:rsidRPr="00650940">
        <w:t>'</w:t>
      </w:r>
      <w:r w:rsidRPr="00650940">
        <w:t>approbation. Les États Membres qui n</w:t>
      </w:r>
      <w:r w:rsidR="00A214FA" w:rsidRPr="00650940">
        <w:t>'</w:t>
      </w:r>
      <w:r w:rsidRPr="00650940">
        <w:t>autorisent pas la Commission d</w:t>
      </w:r>
      <w:r w:rsidR="00A214FA" w:rsidRPr="00650940">
        <w:t>'</w:t>
      </w:r>
      <w:r w:rsidRPr="00650940">
        <w:t>études à procéder ainsi doivent informer le Directeur du TSB des motifs de cette décision et lui faire part des éventuelles modifications qui permettraient la poursuite des travaux.</w:t>
      </w:r>
    </w:p>
    <w:p w14:paraId="3C7F0F6E" w14:textId="19583307" w:rsidR="00801291" w:rsidRPr="00650940" w:rsidRDefault="00801291" w:rsidP="00801291">
      <w:pPr>
        <w:keepLines/>
      </w:pPr>
      <w:r w:rsidRPr="00650940">
        <w:t>NOTE 1 DU TSB – À la date de la présente Circulaire, le TSB n</w:t>
      </w:r>
      <w:r w:rsidR="00A214FA" w:rsidRPr="00650940">
        <w:t>'</w:t>
      </w:r>
      <w:r w:rsidRPr="00650940">
        <w:t>avait reçu aucune déclaration concernant les droits de propriété intellectuelle relative à ces projets de textes. Pour obtenir des renseignements actualisés, les membres sont invités à consulter la base de données relative aux droits de propriété intellectuelle à l</w:t>
      </w:r>
      <w:r w:rsidR="00A214FA" w:rsidRPr="00650940">
        <w:t>'</w:t>
      </w:r>
      <w:r w:rsidRPr="00650940">
        <w:t xml:space="preserve">adresse </w:t>
      </w:r>
      <w:hyperlink r:id="rId11" w:history="1">
        <w:r w:rsidRPr="00650940">
          <w:rPr>
            <w:rStyle w:val="Hyperlink"/>
            <w:rFonts w:cs="Calibri"/>
            <w:szCs w:val="24"/>
          </w:rPr>
          <w:t>www.itu.int/ipr/</w:t>
        </w:r>
      </w:hyperlink>
      <w:r w:rsidRPr="00650940">
        <w:rPr>
          <w:szCs w:val="24"/>
        </w:rPr>
        <w:t>.</w:t>
      </w:r>
    </w:p>
    <w:p w14:paraId="6A4CD67F" w14:textId="0D1C9DD7" w:rsidR="00307FB4" w:rsidRPr="00650940" w:rsidRDefault="00307FB4" w:rsidP="00307FB4">
      <w:pPr>
        <w:rPr>
          <w:bCs/>
        </w:rPr>
      </w:pPr>
      <w:r w:rsidRPr="00650940">
        <w:rPr>
          <w:bCs/>
        </w:rPr>
        <w:t>Veuillez agréer, Madame, Monsieur, l</w:t>
      </w:r>
      <w:r w:rsidR="00A214FA" w:rsidRPr="00650940">
        <w:rPr>
          <w:bCs/>
        </w:rPr>
        <w:t>'</w:t>
      </w:r>
      <w:r w:rsidRPr="00650940">
        <w:rPr>
          <w:bCs/>
        </w:rPr>
        <w:t>assurance de ma considération distinguée.</w:t>
      </w:r>
    </w:p>
    <w:p w14:paraId="3A296738" w14:textId="5A5DBCDD" w:rsidR="00B60868" w:rsidRPr="00650940" w:rsidRDefault="00B60868" w:rsidP="00B60868">
      <w:pPr>
        <w:spacing w:before="480" w:after="480"/>
        <w:rPr>
          <w:bCs/>
        </w:rPr>
      </w:pPr>
      <w:r w:rsidRPr="00650940">
        <w:rPr>
          <w:bCs/>
        </w:rPr>
        <w:t>(</w:t>
      </w:r>
      <w:r w:rsidRPr="00650940">
        <w:rPr>
          <w:bCs/>
          <w:i/>
        </w:rPr>
        <w:t>signé</w:t>
      </w:r>
      <w:r w:rsidRPr="00650940">
        <w:rPr>
          <w:bCs/>
        </w:rPr>
        <w:t>)</w:t>
      </w:r>
    </w:p>
    <w:p w14:paraId="558FB742" w14:textId="0B78A495" w:rsidR="002937DB" w:rsidRPr="00650940" w:rsidRDefault="00307FB4" w:rsidP="00B60868">
      <w:pPr>
        <w:rPr>
          <w:bCs/>
        </w:rPr>
      </w:pPr>
      <w:r w:rsidRPr="00650940">
        <w:rPr>
          <w:bCs/>
        </w:rPr>
        <w:t>Seizo Onoe</w:t>
      </w:r>
      <w:r w:rsidR="00B60868" w:rsidRPr="00650940">
        <w:rPr>
          <w:bCs/>
        </w:rPr>
        <w:br/>
      </w:r>
      <w:r w:rsidRPr="00650940">
        <w:rPr>
          <w:bCs/>
        </w:rPr>
        <w:t>Directeur du Bureau de la normalisation</w:t>
      </w:r>
      <w:r w:rsidR="00B60868" w:rsidRPr="00650940">
        <w:rPr>
          <w:bCs/>
        </w:rPr>
        <w:br/>
      </w:r>
      <w:r w:rsidRPr="00650940">
        <w:rPr>
          <w:bCs/>
        </w:rPr>
        <w:t>des télécommunications</w:t>
      </w:r>
    </w:p>
    <w:p w14:paraId="2E4E8DF8" w14:textId="414577C1" w:rsidR="00801291" w:rsidRPr="00650940" w:rsidRDefault="00801291" w:rsidP="00801291">
      <w:pPr>
        <w:spacing w:before="1920"/>
        <w:rPr>
          <w:bCs/>
        </w:rPr>
      </w:pPr>
      <w:r w:rsidRPr="00650940">
        <w:rPr>
          <w:b/>
        </w:rPr>
        <w:t>Annexes</w:t>
      </w:r>
      <w:r w:rsidRPr="00650940">
        <w:rPr>
          <w:bCs/>
        </w:rPr>
        <w:t>:</w:t>
      </w:r>
      <w:r w:rsidRPr="00650940">
        <w:rPr>
          <w:bCs/>
        </w:rPr>
        <w:tab/>
        <w:t>2</w:t>
      </w:r>
    </w:p>
    <w:p w14:paraId="601A1E45" w14:textId="77777777" w:rsidR="002937DB" w:rsidRPr="00650940" w:rsidRDefault="002937DB">
      <w:pPr>
        <w:tabs>
          <w:tab w:val="clear" w:pos="794"/>
          <w:tab w:val="clear" w:pos="1191"/>
          <w:tab w:val="clear" w:pos="1588"/>
          <w:tab w:val="clear" w:pos="1985"/>
        </w:tabs>
        <w:overflowPunct/>
        <w:autoSpaceDE/>
        <w:autoSpaceDN/>
        <w:adjustRightInd/>
        <w:spacing w:before="0"/>
        <w:textAlignment w:val="auto"/>
        <w:rPr>
          <w:bCs/>
        </w:rPr>
      </w:pPr>
      <w:r w:rsidRPr="00650940">
        <w:rPr>
          <w:bCs/>
        </w:rPr>
        <w:br w:type="page"/>
      </w:r>
    </w:p>
    <w:p w14:paraId="6884B78A" w14:textId="59A8EDC2" w:rsidR="00801291" w:rsidRPr="00650940" w:rsidRDefault="00801291" w:rsidP="00801291">
      <w:pPr>
        <w:pStyle w:val="AnnexTitle"/>
      </w:pPr>
      <w:r w:rsidRPr="00650940">
        <w:lastRenderedPageBreak/>
        <w:t>Annexe 1</w:t>
      </w:r>
      <w:r w:rsidRPr="00650940">
        <w:br/>
      </w:r>
      <w:r w:rsidRPr="00650940">
        <w:br/>
        <w:t>Résumé et localisation des textes déterminés des projets de nouvelles Recommandations UIT</w:t>
      </w:r>
      <w:r w:rsidRPr="00650940">
        <w:noBreakHyphen/>
        <w:t xml:space="preserve">T Y.4607 (ex Y.DRI-reqts), Y.4225 (ex Y.dt-ITS), Y.4221 (ex Y.ElecMon-Reqts), </w:t>
      </w:r>
      <w:r w:rsidRPr="00650940">
        <w:br/>
        <w:t xml:space="preserve">Y.4496 (ex Y.RA-PHE), Y.4497 (ex Y.Smart-SBS), Y.4498 (ex Y.energy-data), </w:t>
      </w:r>
      <w:r w:rsidRPr="00650940">
        <w:br/>
        <w:t>Y.4499 (ex Y.UIM-cs-framework) et Y.4488 (ex Y.IoT-SPWE)</w:t>
      </w:r>
    </w:p>
    <w:p w14:paraId="554FE65F" w14:textId="77777777" w:rsidR="00E81748" w:rsidRPr="00650940" w:rsidRDefault="00801291" w:rsidP="00E81748">
      <w:pPr>
        <w:pStyle w:val="Heading1"/>
      </w:pPr>
      <w:r w:rsidRPr="00650940">
        <w:rPr>
          <w:rFonts w:cs="Calibri"/>
        </w:rPr>
        <w:t>1</w:t>
      </w:r>
      <w:r w:rsidRPr="00650940">
        <w:rPr>
          <w:rFonts w:cs="Calibri"/>
        </w:rPr>
        <w:tab/>
        <w:t xml:space="preserve">Projet de nouvelle Recommandation UIT-T </w:t>
      </w:r>
      <w:r w:rsidRPr="00650940">
        <w:t>Y.4607 (ex Y.DRI-reqts): [</w:t>
      </w:r>
      <w:hyperlink r:id="rId12" w:history="1">
        <w:r w:rsidRPr="00650940">
          <w:rPr>
            <w:rStyle w:val="Hyperlink"/>
          </w:rPr>
          <w:t>R12</w:t>
        </w:r>
      </w:hyperlink>
      <w:r w:rsidRPr="00650940">
        <w:t>]</w:t>
      </w:r>
    </w:p>
    <w:p w14:paraId="09CC21AD" w14:textId="36C1C6C1" w:rsidR="00801291" w:rsidRPr="00650940" w:rsidRDefault="00801291" w:rsidP="00E81748">
      <w:pPr>
        <w:pStyle w:val="headingb"/>
      </w:pPr>
      <w:r w:rsidRPr="00650940">
        <w:t>Exigences relatives à l</w:t>
      </w:r>
      <w:r w:rsidR="00A214FA" w:rsidRPr="00650940">
        <w:t>'</w:t>
      </w:r>
      <w:r w:rsidRPr="00650940">
        <w:t>interfonctionnement des robots de livraison autonomes en milieu urbain</w:t>
      </w:r>
    </w:p>
    <w:p w14:paraId="7734ADF4" w14:textId="468CA63B" w:rsidR="00801291" w:rsidRPr="00650940" w:rsidRDefault="00801291" w:rsidP="00801291">
      <w:pPr>
        <w:pStyle w:val="headingb"/>
      </w:pPr>
      <w:r w:rsidRPr="00650940">
        <w:t>Résumé</w:t>
      </w:r>
    </w:p>
    <w:p w14:paraId="3B026E1D" w14:textId="73395175" w:rsidR="00801291" w:rsidRPr="00650940" w:rsidRDefault="00801291" w:rsidP="00801291">
      <w:pPr>
        <w:rPr>
          <w:rFonts w:eastAsia="Malgun Gothic"/>
          <w:iCs/>
          <w:lang w:eastAsia="ko-KR"/>
        </w:rPr>
      </w:pPr>
      <w:r w:rsidRPr="00650940">
        <w:rPr>
          <w:rFonts w:eastAsia="Malgun Gothic"/>
          <w:iCs/>
          <w:lang w:eastAsia="ko-KR"/>
        </w:rPr>
        <w:t>Cette Recommandation définit les exigences applicables aux robots de livraison autonomes qui interagissent avec les fournisseurs de services de robots de livraison, les dispositifs d</w:t>
      </w:r>
      <w:r w:rsidR="00A214FA" w:rsidRPr="00650940">
        <w:rPr>
          <w:rFonts w:eastAsia="Malgun Gothic"/>
          <w:iCs/>
          <w:lang w:eastAsia="ko-KR"/>
        </w:rPr>
        <w:t>'</w:t>
      </w:r>
      <w:r w:rsidRPr="00650940">
        <w:rPr>
          <w:rFonts w:eastAsia="Malgun Gothic"/>
          <w:iCs/>
          <w:lang w:eastAsia="ko-KR"/>
        </w:rPr>
        <w:t>utilisateur et les infrastructures urbaines, afin de faciliter la livraison de biens sans intervention humaine</w:t>
      </w:r>
      <w:r w:rsidRPr="00650940">
        <w:rPr>
          <w:lang w:eastAsia="ko-KR"/>
        </w:rPr>
        <w:t>.</w:t>
      </w:r>
    </w:p>
    <w:p w14:paraId="67472DC4" w14:textId="77777777" w:rsidR="00801291" w:rsidRPr="00650940" w:rsidRDefault="00801291" w:rsidP="00E81748">
      <w:pPr>
        <w:pStyle w:val="Heading2"/>
        <w:rPr>
          <w:rFonts w:cs="Calibri"/>
        </w:rPr>
      </w:pPr>
      <w:r w:rsidRPr="00650940">
        <w:rPr>
          <w:rFonts w:cs="Calibri"/>
        </w:rPr>
        <w:t>2</w:t>
      </w:r>
      <w:r w:rsidRPr="00650940">
        <w:rPr>
          <w:rFonts w:cs="Calibri"/>
        </w:rPr>
        <w:tab/>
        <w:t xml:space="preserve">Projet de nouvelle Recommandation UIT-T </w:t>
      </w:r>
      <w:r w:rsidRPr="00650940">
        <w:t xml:space="preserve">Y.4225 (ex Y.dt-ITS): </w:t>
      </w:r>
      <w:r w:rsidRPr="00650940">
        <w:rPr>
          <w:rFonts w:cs="Calibri"/>
        </w:rPr>
        <w:t>[</w:t>
      </w:r>
      <w:hyperlink r:id="rId13" w:history="1">
        <w:r w:rsidRPr="00650940">
          <w:rPr>
            <w:rStyle w:val="Hyperlink"/>
          </w:rPr>
          <w:t>R13</w:t>
        </w:r>
      </w:hyperlink>
      <w:r w:rsidRPr="00650940">
        <w:rPr>
          <w:rFonts w:cs="Calibri"/>
        </w:rPr>
        <w:t>]</w:t>
      </w:r>
    </w:p>
    <w:p w14:paraId="30B3B33D" w14:textId="77777777" w:rsidR="00801291" w:rsidRPr="00650940" w:rsidRDefault="00801291" w:rsidP="00E81748">
      <w:pPr>
        <w:pStyle w:val="headingb"/>
      </w:pPr>
      <w:r w:rsidRPr="00650940">
        <w:t>Exigences et cadre des capacités pour les jumeaux numériques utilisés pour le système de transport intelligent</w:t>
      </w:r>
    </w:p>
    <w:p w14:paraId="78EFE860" w14:textId="03E6D1ED" w:rsidR="00801291" w:rsidRPr="00650940" w:rsidRDefault="00801291" w:rsidP="00E81748">
      <w:pPr>
        <w:pStyle w:val="headingb"/>
      </w:pPr>
      <w:r w:rsidRPr="00650940">
        <w:t>Résumé</w:t>
      </w:r>
    </w:p>
    <w:p w14:paraId="26B29414" w14:textId="77777777" w:rsidR="00801291" w:rsidRPr="00650940" w:rsidRDefault="00801291" w:rsidP="00E81748">
      <w:pPr>
        <w:rPr>
          <w:rFonts w:eastAsia="Malgun Gothic"/>
          <w:iCs/>
          <w:lang w:eastAsia="ko-KR"/>
        </w:rPr>
      </w:pPr>
      <w:bookmarkStart w:id="2" w:name="_Hlk53129002"/>
      <w:r w:rsidRPr="00650940">
        <w:rPr>
          <w:rFonts w:eastAsia="Malgun Gothic"/>
          <w:iCs/>
          <w:lang w:eastAsia="ko-KR"/>
        </w:rPr>
        <w:t>Cette Recommandation définit les exigences et le cadre des capacités pour les jumeaux numériques utilisés pour le système de transport intelligent</w:t>
      </w:r>
      <w:r w:rsidRPr="00650940">
        <w:rPr>
          <w:rFonts w:cs="Calibri"/>
          <w:color w:val="000000"/>
          <w:szCs w:val="24"/>
          <w:lang w:eastAsia="zh-CN"/>
        </w:rPr>
        <w:t>.</w:t>
      </w:r>
    </w:p>
    <w:p w14:paraId="2BE777A4" w14:textId="33D5A2BE" w:rsidR="00801291" w:rsidRPr="00650940" w:rsidRDefault="00801291" w:rsidP="00E81748">
      <w:pPr>
        <w:rPr>
          <w:rFonts w:cs="Calibri"/>
          <w:szCs w:val="24"/>
          <w:highlight w:val="lightGray"/>
          <w:lang w:eastAsia="zh-CN"/>
        </w:rPr>
      </w:pPr>
      <w:r w:rsidRPr="00650940">
        <w:rPr>
          <w:rFonts w:cs="Calibri"/>
          <w:szCs w:val="24"/>
          <w:lang w:eastAsia="zh-CN"/>
        </w:rPr>
        <w:t>Les jumeaux numériques (DT) pour le système de transport intelligent (ITS) peuvent fournir une représentation numérique du monde des transports physiques. Grâce à une compréhension</w:t>
      </w:r>
      <w:r w:rsidRPr="00650940">
        <w:t xml:space="preserve"> </w:t>
      </w:r>
      <w:r w:rsidRPr="00650940">
        <w:rPr>
          <w:rFonts w:cs="Calibri"/>
          <w:szCs w:val="24"/>
          <w:lang w:eastAsia="zh-CN"/>
        </w:rPr>
        <w:t>significative et à grande échelle des données historiques, en temps réel et statistiques relatives au trafic dans les jumeaux numériques pour le système de transport intelligent (DT-ITS), la connaissance du transport physique est considérablement améliorée, il est possible de détecter les problèmes relatifs au système de transport en amont, de simuler diverses situations de trafic, de choisir les bonnes stratégies à long, moyen et court terme et de fournir un grand nombre d</w:t>
      </w:r>
      <w:r w:rsidR="00A214FA" w:rsidRPr="00650940">
        <w:rPr>
          <w:rFonts w:cs="Calibri"/>
          <w:szCs w:val="24"/>
          <w:lang w:eastAsia="zh-CN"/>
        </w:rPr>
        <w:t>'</w:t>
      </w:r>
      <w:r w:rsidRPr="00650940">
        <w:rPr>
          <w:rFonts w:cs="Calibri"/>
          <w:szCs w:val="24"/>
          <w:lang w:eastAsia="zh-CN"/>
        </w:rPr>
        <w:t>applications plus intelligentes prises en charge par les systèmes de transport intelligents.</w:t>
      </w:r>
    </w:p>
    <w:bookmarkEnd w:id="2"/>
    <w:p w14:paraId="69E5A724" w14:textId="77777777" w:rsidR="00801291" w:rsidRPr="00650940" w:rsidRDefault="00801291" w:rsidP="00E81748">
      <w:pPr>
        <w:pStyle w:val="Heading1"/>
        <w:rPr>
          <w:rFonts w:cs="Calibri"/>
        </w:rPr>
      </w:pPr>
      <w:r w:rsidRPr="00650940">
        <w:rPr>
          <w:rFonts w:cs="Calibri"/>
        </w:rPr>
        <w:t>3</w:t>
      </w:r>
      <w:r w:rsidRPr="00650940">
        <w:rPr>
          <w:rFonts w:cs="Calibri"/>
        </w:rPr>
        <w:tab/>
        <w:t xml:space="preserve">Projet de nouvelle Recommandation UIT-T </w:t>
      </w:r>
      <w:r w:rsidRPr="00650940">
        <w:t xml:space="preserve">Y.4221 (ex Y.ElecMon-Reqts): </w:t>
      </w:r>
      <w:r w:rsidRPr="00650940">
        <w:rPr>
          <w:rFonts w:cs="Calibri"/>
        </w:rPr>
        <w:t>[</w:t>
      </w:r>
      <w:hyperlink r:id="rId14" w:history="1">
        <w:r w:rsidRPr="00650940">
          <w:rPr>
            <w:rStyle w:val="Hyperlink"/>
          </w:rPr>
          <w:t>R14</w:t>
        </w:r>
      </w:hyperlink>
      <w:r w:rsidRPr="00650940">
        <w:rPr>
          <w:rFonts w:cs="Calibri"/>
        </w:rPr>
        <w:t>]</w:t>
      </w:r>
    </w:p>
    <w:p w14:paraId="2A4A04BE" w14:textId="6313AD34" w:rsidR="00801291" w:rsidRPr="00650940" w:rsidRDefault="00801291" w:rsidP="00E81748">
      <w:pPr>
        <w:pStyle w:val="headingb"/>
      </w:pPr>
      <w:r w:rsidRPr="00650940">
        <w:t>Exigences applicables au système de surveillance de l</w:t>
      </w:r>
      <w:r w:rsidR="00A214FA" w:rsidRPr="00650940">
        <w:t>'</w:t>
      </w:r>
      <w:r w:rsidRPr="00650940">
        <w:t>infrastructure du réseau électrique fondé sur l</w:t>
      </w:r>
      <w:r w:rsidR="00A214FA" w:rsidRPr="00650940">
        <w:t>'</w:t>
      </w:r>
      <w:r w:rsidRPr="00650940">
        <w:t>IoT</w:t>
      </w:r>
    </w:p>
    <w:p w14:paraId="74A4BFBE" w14:textId="77777777" w:rsidR="00801291" w:rsidRPr="00650940" w:rsidRDefault="00801291" w:rsidP="00E81748">
      <w:pPr>
        <w:pStyle w:val="headingb"/>
      </w:pPr>
      <w:r w:rsidRPr="00650940">
        <w:t>Résumé</w:t>
      </w:r>
    </w:p>
    <w:p w14:paraId="6F5CCA3E" w14:textId="07D18FC7" w:rsidR="00801291" w:rsidRPr="00650940" w:rsidRDefault="00801291" w:rsidP="00E81748">
      <w:r w:rsidRPr="00650940">
        <w:t>Un système de surveillance de l</w:t>
      </w:r>
      <w:r w:rsidR="00A214FA" w:rsidRPr="00650940">
        <w:t>'</w:t>
      </w:r>
      <w:r w:rsidRPr="00650940">
        <w:t>infrastructure du réseau électrique fondé sur l</w:t>
      </w:r>
      <w:r w:rsidR="00A214FA" w:rsidRPr="00650940">
        <w:t>'</w:t>
      </w:r>
      <w:r w:rsidRPr="00650940">
        <w:t>Internet des objets (IoT) est un moyen efficace d</w:t>
      </w:r>
      <w:r w:rsidR="00A214FA" w:rsidRPr="00650940">
        <w:t>'</w:t>
      </w:r>
      <w:r w:rsidRPr="00650940">
        <w:t>obtenir des informations sur l</w:t>
      </w:r>
      <w:r w:rsidR="00A214FA" w:rsidRPr="00650940">
        <w:t>'</w:t>
      </w:r>
      <w:r w:rsidRPr="00650940">
        <w:t>état de fonctionnement des infrastructures du réseau électrique. Ce système fournit des méthodes auxiliaires de surveillance et de diagnostic modernes et efficaces, permettant d</w:t>
      </w:r>
      <w:r w:rsidR="00A214FA" w:rsidRPr="00650940">
        <w:t>'</w:t>
      </w:r>
      <w:r w:rsidRPr="00650940">
        <w:t>assurer le fonctionnement stable et sécurisé d</w:t>
      </w:r>
      <w:r w:rsidR="00A214FA" w:rsidRPr="00650940">
        <w:t>'</w:t>
      </w:r>
      <w:r w:rsidRPr="00650940">
        <w:t>un système d</w:t>
      </w:r>
      <w:r w:rsidR="00A214FA" w:rsidRPr="00650940">
        <w:t>'</w:t>
      </w:r>
      <w:r w:rsidRPr="00650940">
        <w:t>alimentation électrique.</w:t>
      </w:r>
    </w:p>
    <w:p w14:paraId="55C78DDB" w14:textId="391D2C7A" w:rsidR="00801291" w:rsidRPr="00650940" w:rsidRDefault="00801291" w:rsidP="00E81748">
      <w:r w:rsidRPr="00650940">
        <w:t>Cette Recommandation définit les exigences applicables à un système de surveillance de l</w:t>
      </w:r>
      <w:r w:rsidR="00A214FA" w:rsidRPr="00650940">
        <w:t>'</w:t>
      </w:r>
      <w:r w:rsidRPr="00650940">
        <w:t>infrastructure du réseau électrique fondé sur l</w:t>
      </w:r>
      <w:r w:rsidR="00A214FA" w:rsidRPr="00650940">
        <w:t>'</w:t>
      </w:r>
      <w:r w:rsidRPr="00650940">
        <w:t>IoT aux fins de la maintenance de l</w:t>
      </w:r>
      <w:r w:rsidR="00A214FA" w:rsidRPr="00650940">
        <w:t>'</w:t>
      </w:r>
      <w:r w:rsidRPr="00650940">
        <w:t>infrastructure du réseau électrique.</w:t>
      </w:r>
    </w:p>
    <w:p w14:paraId="6399E299" w14:textId="77777777" w:rsidR="00801291" w:rsidRPr="00650940" w:rsidRDefault="00801291" w:rsidP="00E81748">
      <w:pPr>
        <w:pStyle w:val="Heading1"/>
        <w:rPr>
          <w:rFonts w:cs="Calibri"/>
        </w:rPr>
      </w:pPr>
      <w:r w:rsidRPr="00650940">
        <w:rPr>
          <w:rFonts w:cs="Calibri"/>
        </w:rPr>
        <w:lastRenderedPageBreak/>
        <w:t>4</w:t>
      </w:r>
      <w:r w:rsidRPr="00650940">
        <w:rPr>
          <w:rFonts w:cs="Calibri"/>
        </w:rPr>
        <w:tab/>
        <w:t xml:space="preserve">Projet de nouvelle Recommandation UIT-T </w:t>
      </w:r>
      <w:r w:rsidRPr="00650940">
        <w:rPr>
          <w:bCs/>
          <w:szCs w:val="28"/>
          <w:lang w:eastAsia="zh-CN"/>
        </w:rPr>
        <w:t>Y.4496 (ex Y.RA-PHE)</w:t>
      </w:r>
      <w:r w:rsidRPr="00650940">
        <w:t xml:space="preserve">: </w:t>
      </w:r>
      <w:r w:rsidRPr="00650940">
        <w:rPr>
          <w:rFonts w:cs="Calibri"/>
        </w:rPr>
        <w:t>[</w:t>
      </w:r>
      <w:hyperlink r:id="rId15" w:history="1">
        <w:r w:rsidRPr="00650940">
          <w:rPr>
            <w:rStyle w:val="Hyperlink"/>
          </w:rPr>
          <w:t>R15</w:t>
        </w:r>
      </w:hyperlink>
      <w:r w:rsidRPr="00650940">
        <w:rPr>
          <w:rFonts w:cs="Calibri"/>
        </w:rPr>
        <w:t>]</w:t>
      </w:r>
    </w:p>
    <w:p w14:paraId="2196F1D5" w14:textId="055A7865" w:rsidR="00801291" w:rsidRPr="00650940" w:rsidRDefault="00801291" w:rsidP="00E81748">
      <w:pPr>
        <w:pStyle w:val="headingb"/>
      </w:pPr>
      <w:r w:rsidRPr="00650940">
        <w:t>Exigences et architecture de référence d</w:t>
      </w:r>
      <w:r w:rsidR="00A214FA" w:rsidRPr="00650940">
        <w:t>'</w:t>
      </w:r>
      <w:r w:rsidRPr="00650940">
        <w:t>un service intelligent pour le système d</w:t>
      </w:r>
      <w:r w:rsidR="00A214FA" w:rsidRPr="00650940">
        <w:t>'</w:t>
      </w:r>
      <w:r w:rsidRPr="00650940">
        <w:t>urgences de santé publique</w:t>
      </w:r>
    </w:p>
    <w:p w14:paraId="36C84196" w14:textId="77777777" w:rsidR="00801291" w:rsidRPr="00650940" w:rsidRDefault="00801291" w:rsidP="00E81748">
      <w:pPr>
        <w:pStyle w:val="headingb"/>
      </w:pPr>
      <w:r w:rsidRPr="00650940">
        <w:t>Résumé</w:t>
      </w:r>
    </w:p>
    <w:p w14:paraId="3B88DCBA" w14:textId="0B62D3B4" w:rsidR="00801291" w:rsidRPr="00650940" w:rsidRDefault="00801291" w:rsidP="00CF343F">
      <w:pPr>
        <w:rPr>
          <w:rFonts w:eastAsia="SimSun"/>
          <w:lang w:eastAsia="zh-CN"/>
        </w:rPr>
      </w:pPr>
      <w:r w:rsidRPr="00650940">
        <w:rPr>
          <w:rFonts w:eastAsia="SimSun"/>
          <w:lang w:eastAsia="zh-CN"/>
        </w:rPr>
        <w:t>La Recommandation UIT-T Y.4496 vise à définir les exigences et l</w:t>
      </w:r>
      <w:r w:rsidR="00A214FA" w:rsidRPr="00650940">
        <w:rPr>
          <w:rFonts w:eastAsia="SimSun"/>
          <w:lang w:eastAsia="zh-CN"/>
        </w:rPr>
        <w:t>'</w:t>
      </w:r>
      <w:r w:rsidRPr="00650940">
        <w:rPr>
          <w:rFonts w:eastAsia="SimSun"/>
          <w:lang w:eastAsia="zh-CN"/>
        </w:rPr>
        <w:t>architecture d</w:t>
      </w:r>
      <w:r w:rsidR="00A214FA" w:rsidRPr="00650940">
        <w:rPr>
          <w:rFonts w:eastAsia="SimSun"/>
          <w:lang w:eastAsia="zh-CN"/>
        </w:rPr>
        <w:t>'</w:t>
      </w:r>
      <w:r w:rsidRPr="00650940">
        <w:rPr>
          <w:rFonts w:eastAsia="SimSun"/>
          <w:lang w:eastAsia="zh-CN"/>
        </w:rPr>
        <w:t>un service intelligent pour le système d</w:t>
      </w:r>
      <w:r w:rsidR="00A214FA" w:rsidRPr="00650940">
        <w:rPr>
          <w:rFonts w:eastAsia="SimSun"/>
          <w:lang w:eastAsia="zh-CN"/>
        </w:rPr>
        <w:t>'</w:t>
      </w:r>
      <w:r w:rsidRPr="00650940">
        <w:rPr>
          <w:rFonts w:eastAsia="SimSun"/>
          <w:lang w:eastAsia="zh-CN"/>
        </w:rPr>
        <w:t>urgences de santé publique pouvant être mis en œuvre pour faire face aux risques potentiels actuels et futurs en matière de santé publique.</w:t>
      </w:r>
    </w:p>
    <w:p w14:paraId="0C889F1E" w14:textId="77777777" w:rsidR="00801291" w:rsidRPr="00650940" w:rsidRDefault="00801291" w:rsidP="00E81748">
      <w:pPr>
        <w:pStyle w:val="Heading1"/>
        <w:rPr>
          <w:rFonts w:cs="Calibri"/>
        </w:rPr>
      </w:pPr>
      <w:r w:rsidRPr="00650940">
        <w:rPr>
          <w:rFonts w:cs="Calibri"/>
        </w:rPr>
        <w:t>5</w:t>
      </w:r>
      <w:r w:rsidRPr="00650940">
        <w:rPr>
          <w:rFonts w:cs="Calibri"/>
        </w:rPr>
        <w:tab/>
        <w:t xml:space="preserve">Projet de nouvelle Recommandation UIT-T </w:t>
      </w:r>
      <w:r w:rsidRPr="00650940">
        <w:t xml:space="preserve">Y.4497 (ex Y.Smart-SBS): </w:t>
      </w:r>
      <w:r w:rsidRPr="00650940">
        <w:rPr>
          <w:rFonts w:cs="Calibri"/>
        </w:rPr>
        <w:t>[</w:t>
      </w:r>
      <w:hyperlink r:id="rId16" w:history="1">
        <w:r w:rsidRPr="00650940">
          <w:rPr>
            <w:rStyle w:val="Hyperlink"/>
          </w:rPr>
          <w:t>R16</w:t>
        </w:r>
      </w:hyperlink>
      <w:r w:rsidRPr="00650940">
        <w:rPr>
          <w:rFonts w:cs="Calibri"/>
        </w:rPr>
        <w:t>]</w:t>
      </w:r>
    </w:p>
    <w:p w14:paraId="704D09AD" w14:textId="32BA1813" w:rsidR="00801291" w:rsidRPr="00650940" w:rsidRDefault="00801291" w:rsidP="00E81748">
      <w:pPr>
        <w:pStyle w:val="headingb"/>
      </w:pPr>
      <w:r w:rsidRPr="00650940">
        <w:t>Exigences et architecture fonctionnelle d</w:t>
      </w:r>
      <w:r w:rsidR="00A214FA" w:rsidRPr="00650940">
        <w:t>'</w:t>
      </w:r>
      <w:r w:rsidRPr="00650940">
        <w:t>un service de vélos partagés intelligent</w:t>
      </w:r>
    </w:p>
    <w:p w14:paraId="56793280" w14:textId="77777777" w:rsidR="00801291" w:rsidRPr="00650940" w:rsidRDefault="00801291" w:rsidP="00E81748">
      <w:pPr>
        <w:pStyle w:val="headingb"/>
      </w:pPr>
      <w:r w:rsidRPr="00650940">
        <w:t>Résumé</w:t>
      </w:r>
    </w:p>
    <w:p w14:paraId="02932DB3" w14:textId="08898AE3" w:rsidR="00801291" w:rsidRPr="00650940" w:rsidRDefault="00801291" w:rsidP="00CF343F">
      <w:pPr>
        <w:rPr>
          <w:rFonts w:cs="Calibri"/>
          <w:sz w:val="22"/>
          <w:szCs w:val="22"/>
        </w:rPr>
      </w:pPr>
      <w:r w:rsidRPr="00650940">
        <w:rPr>
          <w:rFonts w:eastAsia="SimSun"/>
          <w:lang w:eastAsia="ko-KR"/>
        </w:rPr>
        <w:t>La Recommandation UIT-T Y.4497 décrit les exigences et l</w:t>
      </w:r>
      <w:r w:rsidR="00A214FA" w:rsidRPr="00650940">
        <w:rPr>
          <w:rFonts w:eastAsia="SimSun"/>
          <w:lang w:eastAsia="ko-KR"/>
        </w:rPr>
        <w:t>'</w:t>
      </w:r>
      <w:r w:rsidRPr="00650940">
        <w:rPr>
          <w:rFonts w:eastAsia="SimSun"/>
          <w:lang w:eastAsia="ko-KR"/>
        </w:rPr>
        <w:t>architecture fonctionnelle d</w:t>
      </w:r>
      <w:r w:rsidR="00A214FA" w:rsidRPr="00650940">
        <w:rPr>
          <w:rFonts w:eastAsia="SimSun"/>
          <w:lang w:eastAsia="ko-KR"/>
        </w:rPr>
        <w:t>'</w:t>
      </w:r>
      <w:r w:rsidRPr="00650940">
        <w:rPr>
          <w:rFonts w:eastAsia="SimSun"/>
          <w:lang w:eastAsia="ko-KR"/>
        </w:rPr>
        <w:t>un service de vélos partagés intelligent destiné à répondre aux besoins de déplacement quotidien des personnes, à offrir une expérience utilisateur positive et à ouvrir d</w:t>
      </w:r>
      <w:r w:rsidR="00A214FA" w:rsidRPr="00650940">
        <w:rPr>
          <w:rFonts w:eastAsia="SimSun"/>
          <w:lang w:eastAsia="ko-KR"/>
        </w:rPr>
        <w:t>'</w:t>
      </w:r>
      <w:r w:rsidRPr="00650940">
        <w:rPr>
          <w:rFonts w:eastAsia="SimSun"/>
          <w:lang w:eastAsia="ko-KR"/>
        </w:rPr>
        <w:t>importants débouchés commerciaux. Cette Recommandation décrit les exigences de service et l</w:t>
      </w:r>
      <w:r w:rsidR="00A214FA" w:rsidRPr="00650940">
        <w:rPr>
          <w:rFonts w:eastAsia="SimSun"/>
          <w:lang w:eastAsia="ko-KR"/>
        </w:rPr>
        <w:t>'</w:t>
      </w:r>
      <w:r w:rsidRPr="00650940">
        <w:rPr>
          <w:rFonts w:eastAsia="SimSun"/>
          <w:lang w:eastAsia="ko-KR"/>
        </w:rPr>
        <w:t>architecture fonctionnelle du service de vélos partagés intelligent</w:t>
      </w:r>
      <w:r w:rsidRPr="00650940">
        <w:rPr>
          <w:rFonts w:eastAsia="SimSun"/>
          <w:lang w:eastAsia="zh-CN"/>
        </w:rPr>
        <w:t>.</w:t>
      </w:r>
    </w:p>
    <w:p w14:paraId="4B593786" w14:textId="3011D632" w:rsidR="00A214FA" w:rsidRPr="00650940" w:rsidRDefault="00A214FA" w:rsidP="00A214FA">
      <w:pPr>
        <w:pStyle w:val="Heading1"/>
        <w:rPr>
          <w:rFonts w:cs="Calibri"/>
          <w:sz w:val="28"/>
        </w:rPr>
      </w:pPr>
      <w:r w:rsidRPr="00650940">
        <w:t>6</w:t>
      </w:r>
      <w:r w:rsidRPr="00650940">
        <w:tab/>
        <w:t>Projet de nouvelle Recommandation UIT-T Y.4498 (ex Y.energy-data): [</w:t>
      </w:r>
      <w:hyperlink r:id="rId17" w:history="1">
        <w:r w:rsidRPr="00650940">
          <w:rPr>
            <w:rStyle w:val="Hyperlink"/>
          </w:rPr>
          <w:t>R17</w:t>
        </w:r>
      </w:hyperlink>
      <w:r w:rsidRPr="00650940">
        <w:t>]</w:t>
      </w:r>
    </w:p>
    <w:p w14:paraId="38B3ECD1" w14:textId="25082961" w:rsidR="00A214FA" w:rsidRPr="00650940" w:rsidRDefault="00A214FA" w:rsidP="00A214FA">
      <w:pPr>
        <w:pStyle w:val="headingb"/>
        <w:rPr>
          <w:rFonts w:cs="Calibri"/>
        </w:rPr>
      </w:pPr>
      <w:bookmarkStart w:id="3" w:name="_Toc114821059"/>
      <w:bookmarkStart w:id="4" w:name="_Toc115958173"/>
      <w:bookmarkStart w:id="5" w:name="_Toc122271969"/>
      <w:bookmarkStart w:id="6" w:name="_Toc146627691"/>
      <w:bookmarkStart w:id="7" w:name="_Toc146627870"/>
      <w:bookmarkStart w:id="8" w:name="_Toc149572145"/>
      <w:bookmarkStart w:id="9" w:name="_Toc150262997"/>
      <w:bookmarkStart w:id="10" w:name="_Toc150435038"/>
      <w:r w:rsidRPr="00650940">
        <w:t>Cadre pour le partage et l'analyse entre bâtiments de données relatives à l'énergie à l'échelle des villes</w:t>
      </w:r>
      <w:bookmarkEnd w:id="3"/>
      <w:bookmarkEnd w:id="4"/>
      <w:bookmarkEnd w:id="5"/>
      <w:bookmarkEnd w:id="6"/>
      <w:bookmarkEnd w:id="7"/>
      <w:bookmarkEnd w:id="8"/>
      <w:bookmarkEnd w:id="9"/>
      <w:bookmarkEnd w:id="10"/>
    </w:p>
    <w:p w14:paraId="6990DF4C" w14:textId="77777777" w:rsidR="00A214FA" w:rsidRPr="00650940" w:rsidRDefault="00A214FA" w:rsidP="00A214FA">
      <w:pPr>
        <w:pStyle w:val="headingb"/>
        <w:rPr>
          <w:rFonts w:cs="Calibri"/>
        </w:rPr>
      </w:pPr>
      <w:r w:rsidRPr="00650940">
        <w:t>Résumé</w:t>
      </w:r>
    </w:p>
    <w:p w14:paraId="75D34A7C" w14:textId="080D3F9C" w:rsidR="00A214FA" w:rsidRPr="00650940" w:rsidRDefault="00A214FA" w:rsidP="00A214FA">
      <w:r w:rsidRPr="00650940">
        <w:t>La Recommandation UIT-T Y.4498 établit les exigences et les modèles architecturaux pour la gestion de l'énergie à l'échelle des villes afin de faciliter l'échange, le partage et l'analyse de données entre bâtiments dans les villes intelligentes. La Recommandation UIT-T Y.4498 présente également des cas d'utilisation pour prendre en charge la planification et la gestion de l'énergie ainsi que le partage de données relatives à l'énergie au moyen des services énergétiques de la ville dans les villes intelligentes et durables.</w:t>
      </w:r>
    </w:p>
    <w:p w14:paraId="45DD7C1F" w14:textId="5890D2DA" w:rsidR="00A214FA" w:rsidRPr="00650940" w:rsidRDefault="00A214FA" w:rsidP="00A214FA">
      <w:r w:rsidRPr="00650940">
        <w:t>Étant donné que le secteur représente une part importante de la consommation totale d'énergie, des efforts sont déployés pour accroître l'efficacité énergétique dans l'environnement bâti grâce à des solutions intelligentes dans les logements, les bureaux, les commerces et les usines. Pour assurer efficacement l'efficacité énergétique dans les villes intelligentes, il est essentiel pour les services et les applications intelligentes de pouvoir partager et analyser les données à l'échelle des villes. Cela permet le partage d'informations entre des bâtiments ayant des modes de consommation ou de production d'énergies renouvelables différents en vue d'accroître l'efficacité énergétique. Pour permettre le partage et l'analyse de données à l'échelle des villes, il est essentiel de disposer de spécifications normalisées pour les types de données relatives à l'énergie et les méthodes d'échange.</w:t>
      </w:r>
    </w:p>
    <w:p w14:paraId="5CEF7B84" w14:textId="77777777" w:rsidR="00A214FA" w:rsidRPr="00650940" w:rsidRDefault="00A214FA" w:rsidP="00A214FA">
      <w:pPr>
        <w:pStyle w:val="Heading1"/>
        <w:rPr>
          <w:rFonts w:cs="Calibri"/>
          <w:sz w:val="28"/>
        </w:rPr>
      </w:pPr>
      <w:r w:rsidRPr="00650940">
        <w:lastRenderedPageBreak/>
        <w:t>7</w:t>
      </w:r>
      <w:r w:rsidRPr="00650940">
        <w:tab/>
        <w:t>Projet de nouvelle Recommandation UIT-T Y.4499 (ex Y.UIM-cs-framework): [</w:t>
      </w:r>
      <w:hyperlink r:id="rId18" w:history="1">
        <w:r w:rsidRPr="00650940">
          <w:rPr>
            <w:rStyle w:val="Hyperlink"/>
            <w:bCs/>
          </w:rPr>
          <w:t>R18</w:t>
        </w:r>
      </w:hyperlink>
      <w:r w:rsidRPr="00650940">
        <w:t>]</w:t>
      </w:r>
    </w:p>
    <w:p w14:paraId="6A625104" w14:textId="77777777" w:rsidR="00A214FA" w:rsidRPr="00650940" w:rsidRDefault="00A214FA" w:rsidP="00A214FA">
      <w:pPr>
        <w:pStyle w:val="headingb"/>
        <w:rPr>
          <w:rFonts w:cs="Calibri"/>
        </w:rPr>
      </w:pPr>
      <w:r w:rsidRPr="00650940">
        <w:t>Cadre pour la surveillance des infrastructures urbaines fondé sur des méthodes participatives</w:t>
      </w:r>
    </w:p>
    <w:p w14:paraId="58CAED07" w14:textId="77777777" w:rsidR="00A214FA" w:rsidRPr="00650940" w:rsidRDefault="00A214FA" w:rsidP="00A214FA">
      <w:pPr>
        <w:pStyle w:val="headingb"/>
        <w:rPr>
          <w:rFonts w:cs="Calibri"/>
        </w:rPr>
      </w:pPr>
      <w:r w:rsidRPr="00650940">
        <w:t>Résumé</w:t>
      </w:r>
    </w:p>
    <w:p w14:paraId="7BF418EE" w14:textId="6286D63D" w:rsidR="00A214FA" w:rsidRPr="00650940" w:rsidRDefault="00A214FA" w:rsidP="00A214FA">
      <w:pPr>
        <w:rPr>
          <w:rFonts w:eastAsia="SimSun"/>
        </w:rPr>
      </w:pPr>
      <w:r w:rsidRPr="00650940">
        <w:t>La Recommandation UIT-T Y.4499 définit un cadre pour la surveillance des infrastructures urbaines fondé sur des méthodes participatives et comprends les exigences, l'architecture fonctionnelle, les procédures communes ainsi que des considérations relatives à la sécurité et au respect de la vie privée.</w:t>
      </w:r>
    </w:p>
    <w:p w14:paraId="5E6D582C" w14:textId="77777777" w:rsidR="00A214FA" w:rsidRPr="00650940" w:rsidRDefault="00A214FA" w:rsidP="00A214FA">
      <w:r w:rsidRPr="00650940">
        <w:t xml:space="preserve">Les infrastructures urbaines comprennent les installations et systèmes fondamentaux dont une ville doit disposer pour fonctionner et développer. Elles se caractérisent par leur quantité importante, leur répartition étendue et la complexité de leur gestion. Les méthodes participatives consistent à faire appel à un groupe de personnes pour atteindre un objectif commun. Elles peuvent constituer une méthode évolutive et financièrement viable pour assurer la surveillance des infrastructures urbaines. </w:t>
      </w:r>
    </w:p>
    <w:p w14:paraId="23DC779D" w14:textId="77777777" w:rsidR="00A214FA" w:rsidRPr="00650940" w:rsidRDefault="00A214FA" w:rsidP="00A214FA">
      <w:pPr>
        <w:pStyle w:val="Heading1"/>
        <w:rPr>
          <w:rFonts w:cs="Calibri"/>
          <w:sz w:val="28"/>
        </w:rPr>
      </w:pPr>
      <w:r w:rsidRPr="00650940">
        <w:t>8</w:t>
      </w:r>
      <w:r w:rsidRPr="00650940">
        <w:tab/>
        <w:t>Projet de nouvelle Recommandation UIT-T Y.4488 (ex Y.IoT-SPWE): [</w:t>
      </w:r>
      <w:hyperlink r:id="rId19" w:history="1">
        <w:r w:rsidRPr="00650940">
          <w:rPr>
            <w:rStyle w:val="Hyperlink"/>
            <w:bCs/>
          </w:rPr>
          <w:t>R19</w:t>
        </w:r>
      </w:hyperlink>
      <w:r w:rsidRPr="00650940">
        <w:t>]</w:t>
      </w:r>
    </w:p>
    <w:p w14:paraId="5BE57D87" w14:textId="47A87D06" w:rsidR="00A214FA" w:rsidRPr="00650940" w:rsidRDefault="00A214FA" w:rsidP="00A214FA">
      <w:pPr>
        <w:pStyle w:val="headingb"/>
        <w:rPr>
          <w:rFonts w:cs="Calibri"/>
          <w:szCs w:val="24"/>
        </w:rPr>
      </w:pPr>
      <w:r w:rsidRPr="00650940">
        <w:t>Exigences et architecture fonctionnelle des services de données fournis au moyen de technologies fondées sur l'IoT pour la sécurité des environnements de travail</w:t>
      </w:r>
    </w:p>
    <w:p w14:paraId="0E0D866D" w14:textId="77777777" w:rsidR="00A214FA" w:rsidRPr="00650940" w:rsidRDefault="00A214FA" w:rsidP="00A214FA">
      <w:pPr>
        <w:pStyle w:val="headingb"/>
        <w:rPr>
          <w:rFonts w:cs="Calibri"/>
          <w:szCs w:val="24"/>
        </w:rPr>
      </w:pPr>
      <w:r w:rsidRPr="00650940">
        <w:t>Résumé</w:t>
      </w:r>
    </w:p>
    <w:p w14:paraId="37EACA08" w14:textId="004A4F8B" w:rsidR="00A214FA" w:rsidRPr="00650940" w:rsidRDefault="00A214FA" w:rsidP="00A214FA">
      <w:pPr>
        <w:rPr>
          <w:rFonts w:cs="Calibri"/>
          <w:szCs w:val="24"/>
        </w:rPr>
      </w:pPr>
      <w:bookmarkStart w:id="11" w:name="_Toc13043"/>
      <w:bookmarkStart w:id="12" w:name="_Toc146628077"/>
      <w:bookmarkStart w:id="13" w:name="_Toc151132004"/>
      <w:bookmarkStart w:id="14" w:name="_Toc152232854"/>
      <w:r w:rsidRPr="00650940">
        <w:t>Cette Recommandation spécifie les exigences et l'architecture fonctionnelle des services de données fournis au moyen de technologies fondées sur l'IoT afin de garantir la sécurité de trois environnements de travail types, à savoir les environnements de travail caractérisés par des températures élevées, par de fortes concentrations de poussières ou par la présence de gaz nocifs.</w:t>
      </w:r>
      <w:bookmarkEnd w:id="11"/>
      <w:bookmarkEnd w:id="12"/>
      <w:bookmarkEnd w:id="13"/>
      <w:bookmarkEnd w:id="14"/>
    </w:p>
    <w:p w14:paraId="455564DB" w14:textId="371169A5" w:rsidR="00A214FA" w:rsidRPr="00650940" w:rsidRDefault="00A214FA" w:rsidP="00A214FA">
      <w:bookmarkStart w:id="15" w:name="_Toc146628078"/>
      <w:bookmarkStart w:id="16" w:name="_Toc32729"/>
      <w:bookmarkStart w:id="17" w:name="_Toc151132005"/>
      <w:bookmarkStart w:id="18" w:name="_Toc152232855"/>
      <w:r w:rsidRPr="00650940">
        <w:t>Grâce au déploiement de services de données fournis au moyen de technologies fondées sur l'IoT, les lieux de travail correspondant à ces types d'environnement peuvent utiliser les technologies</w:t>
      </w:r>
      <w:r w:rsidR="003F518E" w:rsidRPr="00650940">
        <w:t> </w:t>
      </w:r>
      <w:r w:rsidRPr="00650940">
        <w:t>IoT pour collecter des informations à distance, repérer les comportements à risque, contrôler des équipements à distance, etc. Ces technologies pourraient prendre en charge des services intelligents tels que la surveillance des informations relatives à la protection de la sécurité, y</w:t>
      </w:r>
      <w:r w:rsidR="003F518E" w:rsidRPr="00650940">
        <w:t> </w:t>
      </w:r>
      <w:r w:rsidRPr="00650940">
        <w:t>compris des travailleurs et de l'environnement, ou la maintenance prévisionnelle, qui peuvent contribuer à réduire le nombre d'accidents et de victimes et à améliorer le niveau de sécurité des environnements de travail.</w:t>
      </w:r>
      <w:bookmarkEnd w:id="15"/>
      <w:bookmarkEnd w:id="16"/>
      <w:bookmarkEnd w:id="17"/>
      <w:bookmarkEnd w:id="18"/>
    </w:p>
    <w:p w14:paraId="3B647157" w14:textId="57A3D36A" w:rsidR="00A214FA" w:rsidRPr="00650940" w:rsidRDefault="00A214FA" w:rsidP="00B60868">
      <w:pPr>
        <w:rPr>
          <w:bCs/>
        </w:rPr>
      </w:pPr>
      <w:r w:rsidRPr="00650940">
        <w:rPr>
          <w:bCs/>
        </w:rPr>
        <w:br w:type="page"/>
      </w:r>
    </w:p>
    <w:p w14:paraId="3AF45175" w14:textId="2D0D3615" w:rsidR="00A214FA" w:rsidRPr="00650940" w:rsidRDefault="00A214FA" w:rsidP="00A214FA">
      <w:pPr>
        <w:pStyle w:val="AnnexTitle"/>
        <w:rPr>
          <w:sz w:val="28"/>
        </w:rPr>
      </w:pPr>
      <w:r w:rsidRPr="00650940">
        <w:lastRenderedPageBreak/>
        <w:t>Annexe 2</w:t>
      </w:r>
      <w:r w:rsidRPr="00650940">
        <w:rPr>
          <w:sz w:val="28"/>
        </w:rPr>
        <w:br/>
      </w:r>
      <w:r w:rsidRPr="00650940">
        <w:rPr>
          <w:sz w:val="28"/>
        </w:rPr>
        <w:br/>
      </w:r>
      <w:r w:rsidRPr="00650940">
        <w:t xml:space="preserve">Objet: Réponse des États Membres à la Circulaire TSB 162: Consultation au sujet des textes déterminés des projets de nouvelles Recommandations UIT-T Y.4607 (ex Y.DRI-reqts), </w:t>
      </w:r>
      <w:r w:rsidRPr="00650940">
        <w:br/>
        <w:t xml:space="preserve">Y.4225 (ex Y.dt-ITS), Y.4221 (ex Y.ElecMon-Reqts), Y.4496 (ex Y.RA-PHE), </w:t>
      </w:r>
      <w:r w:rsidRPr="00650940">
        <w:br/>
        <w:t xml:space="preserve">Y.4497 (ex Y.Smart-SBS), Y.4498 (ex Y.energy-data), </w:t>
      </w:r>
      <w:r w:rsidRPr="00650940">
        <w:br/>
        <w:t xml:space="preserve">Y.4499 (ex Y.UIM-cs-framework) </w:t>
      </w:r>
      <w:r w:rsidRPr="00650940">
        <w:br/>
        <w:t>et Y.4488 (ex Y.IoT-SPWE)</w:t>
      </w:r>
    </w:p>
    <w:tbl>
      <w:tblPr>
        <w:tblW w:w="10429" w:type="dxa"/>
        <w:tblInd w:w="-176" w:type="dxa"/>
        <w:tblLayout w:type="fixed"/>
        <w:tblLook w:val="04A0" w:firstRow="1" w:lastRow="0" w:firstColumn="1" w:lastColumn="0" w:noHBand="0" w:noVBand="1"/>
      </w:tblPr>
      <w:tblGrid>
        <w:gridCol w:w="1241"/>
        <w:gridCol w:w="4558"/>
        <w:gridCol w:w="1323"/>
        <w:gridCol w:w="3307"/>
      </w:tblGrid>
      <w:tr w:rsidR="00A214FA" w:rsidRPr="00650940" w14:paraId="00027BD4" w14:textId="77777777" w:rsidTr="00A214FA">
        <w:tc>
          <w:tcPr>
            <w:tcW w:w="1241" w:type="dxa"/>
            <w:shd w:val="clear" w:color="auto" w:fill="auto"/>
          </w:tcPr>
          <w:p w14:paraId="49E5CBBF" w14:textId="782E8811" w:rsidR="00A214FA" w:rsidRPr="00650940" w:rsidRDefault="00A214FA" w:rsidP="003D50FC">
            <w:pPr>
              <w:jc w:val="right"/>
              <w:rPr>
                <w:b/>
                <w:bCs/>
                <w:szCs w:val="24"/>
              </w:rPr>
            </w:pPr>
            <w:r w:rsidRPr="00650940">
              <w:rPr>
                <w:b/>
                <w:bCs/>
                <w:szCs w:val="24"/>
              </w:rPr>
              <w:t>Au</w:t>
            </w:r>
            <w:r w:rsidR="00F34908" w:rsidRPr="00650940">
              <w:rPr>
                <w:szCs w:val="24"/>
              </w:rPr>
              <w:t>:</w:t>
            </w:r>
          </w:p>
        </w:tc>
        <w:tc>
          <w:tcPr>
            <w:tcW w:w="4558" w:type="dxa"/>
            <w:tcBorders>
              <w:right w:val="single" w:sz="8" w:space="0" w:color="auto"/>
            </w:tcBorders>
            <w:shd w:val="clear" w:color="auto" w:fill="auto"/>
          </w:tcPr>
          <w:p w14:paraId="0FC63ADA" w14:textId="77777777" w:rsidR="00A214FA" w:rsidRPr="00650940" w:rsidRDefault="00A214FA" w:rsidP="003D50FC">
            <w:pPr>
              <w:rPr>
                <w:szCs w:val="24"/>
              </w:rPr>
            </w:pPr>
            <w:r w:rsidRPr="00650940">
              <w:t>Directeur du Bureau de la normalisation des télécommunications</w:t>
            </w:r>
          </w:p>
          <w:p w14:paraId="42CC7637" w14:textId="77777777" w:rsidR="00A214FA" w:rsidRPr="00650940" w:rsidRDefault="00A214FA" w:rsidP="003D50FC">
            <w:pPr>
              <w:spacing w:before="0"/>
              <w:rPr>
                <w:szCs w:val="24"/>
              </w:rPr>
            </w:pPr>
            <w:r w:rsidRPr="00650940">
              <w:t>Union internationale des télécommunications</w:t>
            </w:r>
          </w:p>
          <w:p w14:paraId="38DFFE96" w14:textId="77777777" w:rsidR="00A214FA" w:rsidRPr="00650940" w:rsidRDefault="00A214FA" w:rsidP="003D50FC">
            <w:pPr>
              <w:spacing w:before="0"/>
              <w:rPr>
                <w:szCs w:val="24"/>
              </w:rPr>
            </w:pPr>
            <w:r w:rsidRPr="00650940">
              <w:t>Place des Nations</w:t>
            </w:r>
          </w:p>
          <w:p w14:paraId="04369BD5" w14:textId="77777777" w:rsidR="00A214FA" w:rsidRPr="00650940" w:rsidRDefault="00A214FA" w:rsidP="003D50FC">
            <w:pPr>
              <w:spacing w:before="0"/>
              <w:rPr>
                <w:szCs w:val="24"/>
              </w:rPr>
            </w:pPr>
            <w:r w:rsidRPr="00650940">
              <w:t>CH 1211 Genève 20, Suisse</w:t>
            </w:r>
          </w:p>
        </w:tc>
        <w:tc>
          <w:tcPr>
            <w:tcW w:w="1323" w:type="dxa"/>
            <w:tcBorders>
              <w:left w:val="single" w:sz="8" w:space="0" w:color="auto"/>
            </w:tcBorders>
            <w:shd w:val="clear" w:color="auto" w:fill="auto"/>
          </w:tcPr>
          <w:p w14:paraId="3E04FDF7" w14:textId="77777777" w:rsidR="00A214FA" w:rsidRPr="00650940" w:rsidRDefault="00A214FA" w:rsidP="003D50FC">
            <w:pPr>
              <w:jc w:val="right"/>
              <w:rPr>
                <w:szCs w:val="24"/>
              </w:rPr>
            </w:pPr>
            <w:r w:rsidRPr="00650940">
              <w:rPr>
                <w:b/>
                <w:bCs/>
              </w:rPr>
              <w:t>De</w:t>
            </w:r>
            <w:r w:rsidRPr="00650940">
              <w:t>:</w:t>
            </w:r>
          </w:p>
        </w:tc>
        <w:tc>
          <w:tcPr>
            <w:tcW w:w="3307" w:type="dxa"/>
            <w:shd w:val="clear" w:color="auto" w:fill="auto"/>
          </w:tcPr>
          <w:p w14:paraId="608FC06C" w14:textId="77777777" w:rsidR="00A214FA" w:rsidRPr="00650940" w:rsidRDefault="00A214FA" w:rsidP="003D50FC">
            <w:pPr>
              <w:rPr>
                <w:szCs w:val="24"/>
              </w:rPr>
            </w:pPr>
            <w:r w:rsidRPr="00650940">
              <w:t>[Nom]</w:t>
            </w:r>
          </w:p>
          <w:p w14:paraId="05D5EB52" w14:textId="77777777" w:rsidR="00A214FA" w:rsidRPr="00650940" w:rsidRDefault="00A214FA" w:rsidP="003D50FC">
            <w:pPr>
              <w:spacing w:before="0"/>
              <w:rPr>
                <w:szCs w:val="24"/>
              </w:rPr>
            </w:pPr>
            <w:r w:rsidRPr="00650940">
              <w:t>[Rôle/titre officiel]</w:t>
            </w:r>
          </w:p>
          <w:p w14:paraId="7AB15478" w14:textId="77777777" w:rsidR="00A214FA" w:rsidRPr="00650940" w:rsidRDefault="00A214FA" w:rsidP="003D50FC">
            <w:pPr>
              <w:spacing w:before="0"/>
              <w:rPr>
                <w:szCs w:val="24"/>
              </w:rPr>
            </w:pPr>
            <w:r w:rsidRPr="00650940">
              <w:t>[Adresse]</w:t>
            </w:r>
          </w:p>
        </w:tc>
      </w:tr>
      <w:tr w:rsidR="00A214FA" w:rsidRPr="00650940" w14:paraId="528DA6E1" w14:textId="77777777" w:rsidTr="00A214FA">
        <w:tc>
          <w:tcPr>
            <w:tcW w:w="1241" w:type="dxa"/>
            <w:shd w:val="clear" w:color="auto" w:fill="auto"/>
          </w:tcPr>
          <w:p w14:paraId="7A552DC8" w14:textId="77777777" w:rsidR="00A214FA" w:rsidRPr="00650940" w:rsidRDefault="00A214FA" w:rsidP="003D50FC">
            <w:pPr>
              <w:spacing w:before="0"/>
              <w:jc w:val="right"/>
              <w:rPr>
                <w:szCs w:val="24"/>
              </w:rPr>
            </w:pPr>
            <w:r w:rsidRPr="00650940">
              <w:rPr>
                <w:b/>
                <w:bCs/>
              </w:rPr>
              <w:t>Télécopie</w:t>
            </w:r>
            <w:r w:rsidRPr="00650940">
              <w:t>:</w:t>
            </w:r>
          </w:p>
          <w:p w14:paraId="30CA5396" w14:textId="77777777" w:rsidR="00A214FA" w:rsidRPr="00650940" w:rsidRDefault="00A214FA" w:rsidP="003D50FC">
            <w:pPr>
              <w:spacing w:before="0"/>
              <w:jc w:val="right"/>
              <w:rPr>
                <w:szCs w:val="24"/>
              </w:rPr>
            </w:pPr>
            <w:r w:rsidRPr="00650940">
              <w:rPr>
                <w:b/>
                <w:bCs/>
              </w:rPr>
              <w:t>Courriel</w:t>
            </w:r>
            <w:r w:rsidRPr="00650940">
              <w:t>:</w:t>
            </w:r>
          </w:p>
        </w:tc>
        <w:tc>
          <w:tcPr>
            <w:tcW w:w="4558" w:type="dxa"/>
            <w:tcBorders>
              <w:right w:val="single" w:sz="8" w:space="0" w:color="auto"/>
            </w:tcBorders>
            <w:shd w:val="clear" w:color="auto" w:fill="auto"/>
          </w:tcPr>
          <w:p w14:paraId="5CF5618E" w14:textId="77777777" w:rsidR="00A214FA" w:rsidRPr="00650940" w:rsidRDefault="00A214FA" w:rsidP="003D50FC">
            <w:pPr>
              <w:spacing w:before="0"/>
              <w:rPr>
                <w:szCs w:val="24"/>
              </w:rPr>
            </w:pPr>
            <w:r w:rsidRPr="00650940">
              <w:t>+41-22-730-5853</w:t>
            </w:r>
          </w:p>
          <w:p w14:paraId="4CAC6A0A" w14:textId="31AF410C" w:rsidR="00A214FA" w:rsidRPr="00650940" w:rsidRDefault="00000000" w:rsidP="003D50FC">
            <w:pPr>
              <w:spacing w:before="0"/>
              <w:rPr>
                <w:rStyle w:val="Hyperlink"/>
              </w:rPr>
            </w:pPr>
            <w:hyperlink r:id="rId20" w:history="1">
              <w:r w:rsidR="00A214FA" w:rsidRPr="00650940">
                <w:rPr>
                  <w:rStyle w:val="Hyperlink"/>
                </w:rPr>
                <w:t>tsbdir@itu.int</w:t>
              </w:r>
            </w:hyperlink>
          </w:p>
        </w:tc>
        <w:tc>
          <w:tcPr>
            <w:tcW w:w="1323" w:type="dxa"/>
            <w:tcBorders>
              <w:left w:val="single" w:sz="8" w:space="0" w:color="auto"/>
            </w:tcBorders>
            <w:shd w:val="clear" w:color="auto" w:fill="auto"/>
          </w:tcPr>
          <w:p w14:paraId="0D6CD93A" w14:textId="77777777" w:rsidR="00A214FA" w:rsidRPr="00650940" w:rsidRDefault="00A214FA" w:rsidP="003D50FC">
            <w:pPr>
              <w:spacing w:before="0"/>
              <w:jc w:val="right"/>
              <w:rPr>
                <w:szCs w:val="24"/>
              </w:rPr>
            </w:pPr>
            <w:r w:rsidRPr="00650940">
              <w:rPr>
                <w:b/>
                <w:bCs/>
              </w:rPr>
              <w:t>Télécopie</w:t>
            </w:r>
            <w:r w:rsidRPr="00650940">
              <w:t>:</w:t>
            </w:r>
          </w:p>
          <w:p w14:paraId="23D64683" w14:textId="77777777" w:rsidR="00A214FA" w:rsidRPr="00650940" w:rsidRDefault="00A214FA" w:rsidP="003D50FC">
            <w:pPr>
              <w:spacing w:before="0"/>
              <w:jc w:val="right"/>
              <w:rPr>
                <w:szCs w:val="24"/>
              </w:rPr>
            </w:pPr>
            <w:r w:rsidRPr="00650940">
              <w:rPr>
                <w:b/>
                <w:bCs/>
              </w:rPr>
              <w:t>Courriel</w:t>
            </w:r>
            <w:r w:rsidRPr="00650940">
              <w:t>:</w:t>
            </w:r>
          </w:p>
        </w:tc>
        <w:tc>
          <w:tcPr>
            <w:tcW w:w="3307" w:type="dxa"/>
            <w:shd w:val="clear" w:color="auto" w:fill="auto"/>
          </w:tcPr>
          <w:p w14:paraId="6E5BCB28" w14:textId="77777777" w:rsidR="00A214FA" w:rsidRPr="00650940" w:rsidRDefault="00A214FA" w:rsidP="003D50FC">
            <w:pPr>
              <w:spacing w:before="0"/>
              <w:rPr>
                <w:szCs w:val="24"/>
              </w:rPr>
            </w:pPr>
          </w:p>
        </w:tc>
      </w:tr>
      <w:tr w:rsidR="00A214FA" w:rsidRPr="00650940" w14:paraId="5F1EA453" w14:textId="77777777" w:rsidTr="00A214FA">
        <w:tc>
          <w:tcPr>
            <w:tcW w:w="1241" w:type="dxa"/>
            <w:shd w:val="clear" w:color="auto" w:fill="auto"/>
          </w:tcPr>
          <w:p w14:paraId="1F47EE91" w14:textId="77777777" w:rsidR="00A214FA" w:rsidRPr="00650940" w:rsidRDefault="00A214FA" w:rsidP="003D50FC">
            <w:pPr>
              <w:spacing w:before="0"/>
              <w:jc w:val="right"/>
              <w:rPr>
                <w:szCs w:val="24"/>
              </w:rPr>
            </w:pPr>
          </w:p>
        </w:tc>
        <w:tc>
          <w:tcPr>
            <w:tcW w:w="4558" w:type="dxa"/>
            <w:tcBorders>
              <w:right w:val="single" w:sz="8" w:space="0" w:color="auto"/>
            </w:tcBorders>
            <w:shd w:val="clear" w:color="auto" w:fill="auto"/>
          </w:tcPr>
          <w:p w14:paraId="2597E893" w14:textId="77777777" w:rsidR="00A214FA" w:rsidRPr="00650940" w:rsidRDefault="00A214FA" w:rsidP="003D50FC">
            <w:pPr>
              <w:spacing w:before="0"/>
              <w:rPr>
                <w:szCs w:val="24"/>
              </w:rPr>
            </w:pPr>
          </w:p>
        </w:tc>
        <w:tc>
          <w:tcPr>
            <w:tcW w:w="1323" w:type="dxa"/>
            <w:tcBorders>
              <w:left w:val="single" w:sz="8" w:space="0" w:color="auto"/>
            </w:tcBorders>
            <w:shd w:val="clear" w:color="auto" w:fill="auto"/>
          </w:tcPr>
          <w:p w14:paraId="4FC21635" w14:textId="77777777" w:rsidR="00A214FA" w:rsidRPr="00650940" w:rsidRDefault="00A214FA" w:rsidP="003D50FC">
            <w:pPr>
              <w:spacing w:before="0"/>
              <w:jc w:val="right"/>
              <w:rPr>
                <w:szCs w:val="24"/>
              </w:rPr>
            </w:pPr>
            <w:r w:rsidRPr="00650940">
              <w:rPr>
                <w:b/>
                <w:bCs/>
              </w:rPr>
              <w:t>Date</w:t>
            </w:r>
            <w:r w:rsidRPr="00650940">
              <w:t>:</w:t>
            </w:r>
          </w:p>
        </w:tc>
        <w:tc>
          <w:tcPr>
            <w:tcW w:w="3307" w:type="dxa"/>
            <w:shd w:val="clear" w:color="auto" w:fill="auto"/>
          </w:tcPr>
          <w:p w14:paraId="63DAE20B" w14:textId="77777777" w:rsidR="00A214FA" w:rsidRPr="00650940" w:rsidRDefault="00A214FA" w:rsidP="003D50FC">
            <w:pPr>
              <w:spacing w:before="0"/>
              <w:rPr>
                <w:szCs w:val="24"/>
              </w:rPr>
            </w:pPr>
            <w:r w:rsidRPr="00650940">
              <w:t>[Lieu,] [Date]</w:t>
            </w:r>
          </w:p>
        </w:tc>
      </w:tr>
    </w:tbl>
    <w:p w14:paraId="3592E64F" w14:textId="40973BD8" w:rsidR="00A214FA" w:rsidRPr="00650940" w:rsidRDefault="001F017E" w:rsidP="00A214FA">
      <w:pPr>
        <w:pStyle w:val="Normalaftertitle"/>
        <w:rPr>
          <w:szCs w:val="24"/>
        </w:rPr>
      </w:pPr>
      <w:r w:rsidRPr="00650940">
        <w:t xml:space="preserve">Madame, </w:t>
      </w:r>
      <w:r w:rsidR="00A214FA" w:rsidRPr="00650940">
        <w:t>Monsieur,</w:t>
      </w:r>
    </w:p>
    <w:p w14:paraId="5F9A3C97" w14:textId="0274D55D" w:rsidR="00A214FA" w:rsidRPr="00650940" w:rsidRDefault="00A214FA" w:rsidP="00A214FA">
      <w:pPr>
        <w:spacing w:after="120"/>
        <w:rPr>
          <w:szCs w:val="24"/>
        </w:rPr>
      </w:pPr>
      <w:r w:rsidRPr="00650940">
        <w:t>Dans le cadre de la consultation des États Membres au sujet des projets de textes déterminés dont il est question dans la Circulaire TSB 162, je vous indique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314"/>
      </w:tblGrid>
      <w:tr w:rsidR="00A214FA" w:rsidRPr="00650940" w14:paraId="630A1F06" w14:textId="77777777" w:rsidTr="00A214FA">
        <w:trPr>
          <w:tblHeader/>
        </w:trPr>
        <w:tc>
          <w:tcPr>
            <w:tcW w:w="2405" w:type="dxa"/>
            <w:shd w:val="clear" w:color="auto" w:fill="auto"/>
            <w:vAlign w:val="center"/>
          </w:tcPr>
          <w:p w14:paraId="3B13492B" w14:textId="77777777" w:rsidR="00A214FA" w:rsidRPr="00650940" w:rsidRDefault="00A214FA" w:rsidP="003D50FC">
            <w:pPr>
              <w:spacing w:after="120"/>
              <w:jc w:val="center"/>
              <w:rPr>
                <w:b/>
                <w:bCs/>
                <w:szCs w:val="24"/>
              </w:rPr>
            </w:pPr>
          </w:p>
        </w:tc>
        <w:tc>
          <w:tcPr>
            <w:tcW w:w="7314" w:type="dxa"/>
            <w:shd w:val="clear" w:color="auto" w:fill="auto"/>
            <w:vAlign w:val="center"/>
          </w:tcPr>
          <w:p w14:paraId="6DEAC811" w14:textId="01BBB27A" w:rsidR="00A214FA" w:rsidRPr="00650940" w:rsidRDefault="00A214FA" w:rsidP="003D50FC">
            <w:pPr>
              <w:tabs>
                <w:tab w:val="clear" w:pos="794"/>
                <w:tab w:val="clear" w:pos="1191"/>
                <w:tab w:val="clear" w:pos="1588"/>
                <w:tab w:val="clear" w:pos="1985"/>
              </w:tabs>
              <w:spacing w:after="120"/>
              <w:ind w:left="939" w:hanging="459"/>
              <w:jc w:val="center"/>
              <w:rPr>
                <w:b/>
                <w:bCs/>
                <w:szCs w:val="24"/>
              </w:rPr>
            </w:pPr>
            <w:r w:rsidRPr="00650940">
              <w:rPr>
                <w:b/>
                <w:bCs/>
              </w:rPr>
              <w:t>Cochez l'une des deux cases pour chaque texte</w:t>
            </w:r>
          </w:p>
        </w:tc>
      </w:tr>
      <w:tr w:rsidR="00A214FA" w:rsidRPr="00650940" w14:paraId="3A9CE135" w14:textId="77777777" w:rsidTr="00A214FA">
        <w:trPr>
          <w:trHeight w:val="748"/>
        </w:trPr>
        <w:tc>
          <w:tcPr>
            <w:tcW w:w="2405" w:type="dxa"/>
            <w:vMerge w:val="restart"/>
            <w:shd w:val="clear" w:color="auto" w:fill="auto"/>
            <w:vAlign w:val="center"/>
          </w:tcPr>
          <w:p w14:paraId="165503EC" w14:textId="1F457133" w:rsidR="00A214FA" w:rsidRPr="00650940" w:rsidRDefault="00A214FA" w:rsidP="003D50FC">
            <w:pPr>
              <w:spacing w:before="60" w:after="60"/>
              <w:jc w:val="center"/>
              <w:rPr>
                <w:b/>
                <w:bCs/>
                <w:szCs w:val="24"/>
              </w:rPr>
            </w:pPr>
            <w:r w:rsidRPr="00650940">
              <w:rPr>
                <w:b/>
                <w:bCs/>
              </w:rPr>
              <w:t>Projet de nouvelle Recommandation UIT-T Y.4607 (ex Y.DRI-reqts)</w:t>
            </w:r>
          </w:p>
        </w:tc>
        <w:tc>
          <w:tcPr>
            <w:tcW w:w="7314" w:type="dxa"/>
            <w:shd w:val="clear" w:color="auto" w:fill="auto"/>
            <w:vAlign w:val="center"/>
          </w:tcPr>
          <w:p w14:paraId="568426EF" w14:textId="092FC8E5" w:rsidR="00A214FA" w:rsidRPr="00650940" w:rsidRDefault="00A214FA" w:rsidP="003D50FC">
            <w:pPr>
              <w:tabs>
                <w:tab w:val="clear" w:pos="794"/>
                <w:tab w:val="clear" w:pos="1191"/>
                <w:tab w:val="clear" w:pos="1588"/>
                <w:tab w:val="clear" w:pos="1985"/>
              </w:tabs>
              <w:spacing w:before="60" w:after="60"/>
              <w:ind w:left="459" w:hanging="459"/>
              <w:rPr>
                <w:szCs w:val="24"/>
              </w:rPr>
            </w:pPr>
            <w:r w:rsidRPr="00650940">
              <w:rPr>
                <w:sz w:val="22"/>
                <w:szCs w:val="22"/>
              </w:rPr>
              <w:fldChar w:fldCharType="begin">
                <w:ffData>
                  <w:name w:val="Check1"/>
                  <w:enabled/>
                  <w:calcOnExit w:val="0"/>
                  <w:checkBox>
                    <w:sizeAuto/>
                    <w:default w:val="0"/>
                  </w:checkBox>
                </w:ffData>
              </w:fldChar>
            </w:r>
            <w:r w:rsidRPr="00650940">
              <w:rPr>
                <w:sz w:val="22"/>
                <w:szCs w:val="22"/>
              </w:rPr>
              <w:instrText xml:space="preserve"> FORMCHECKBOX </w:instrText>
            </w:r>
            <w:r w:rsidR="00000000">
              <w:rPr>
                <w:sz w:val="22"/>
                <w:szCs w:val="22"/>
              </w:rPr>
            </w:r>
            <w:r w:rsidR="00000000">
              <w:rPr>
                <w:sz w:val="22"/>
                <w:szCs w:val="22"/>
              </w:rPr>
              <w:fldChar w:fldCharType="separate"/>
            </w:r>
            <w:r w:rsidRPr="00650940">
              <w:rPr>
                <w:sz w:val="22"/>
                <w:szCs w:val="22"/>
              </w:rPr>
              <w:fldChar w:fldCharType="end"/>
            </w:r>
            <w:r w:rsidRPr="00650940">
              <w:tab/>
            </w:r>
            <w:r w:rsidRPr="00650940">
              <w:rPr>
                <w:b/>
                <w:bCs/>
              </w:rPr>
              <w:t>autorise</w:t>
            </w:r>
            <w:r w:rsidRPr="00650940">
              <w:t xml:space="preserve"> la Commission d'études 20 à procéder à l'examen de ce document en vue de son approbation (dans ce cas, sélectionnez l'une des deux options ⃝):</w:t>
            </w:r>
          </w:p>
          <w:p w14:paraId="26D6937D" w14:textId="77777777" w:rsidR="00A214FA" w:rsidRPr="00650940" w:rsidRDefault="00A214FA" w:rsidP="003D50FC">
            <w:pPr>
              <w:tabs>
                <w:tab w:val="clear" w:pos="794"/>
                <w:tab w:val="clear" w:pos="1191"/>
                <w:tab w:val="clear" w:pos="1588"/>
                <w:tab w:val="clear" w:pos="1985"/>
              </w:tabs>
              <w:spacing w:before="60" w:after="60"/>
              <w:ind w:left="939" w:hanging="459"/>
              <w:rPr>
                <w:szCs w:val="24"/>
              </w:rPr>
            </w:pPr>
            <w:r w:rsidRPr="00650940">
              <w:t>⃝</w:t>
            </w:r>
            <w:r w:rsidRPr="00650940">
              <w:tab/>
              <w:t>Pas de commentaire ou de proposition de modification</w:t>
            </w:r>
          </w:p>
          <w:p w14:paraId="10E4F522" w14:textId="77777777" w:rsidR="00A214FA" w:rsidRPr="00650940" w:rsidRDefault="00A214FA" w:rsidP="003D50FC">
            <w:pPr>
              <w:tabs>
                <w:tab w:val="clear" w:pos="794"/>
                <w:tab w:val="clear" w:pos="1191"/>
                <w:tab w:val="clear" w:pos="1588"/>
                <w:tab w:val="clear" w:pos="1985"/>
              </w:tabs>
              <w:spacing w:before="60" w:after="60"/>
              <w:ind w:left="939" w:hanging="459"/>
              <w:rPr>
                <w:szCs w:val="24"/>
              </w:rPr>
            </w:pPr>
            <w:r w:rsidRPr="00650940">
              <w:t>⃝</w:t>
            </w:r>
            <w:r w:rsidRPr="00650940">
              <w:tab/>
              <w:t>Des commentaires ou propositions de modification sont joints à la présente</w:t>
            </w:r>
          </w:p>
        </w:tc>
      </w:tr>
      <w:tr w:rsidR="00A214FA" w:rsidRPr="00650940" w14:paraId="3F1412E5" w14:textId="77777777" w:rsidTr="00A214FA">
        <w:trPr>
          <w:trHeight w:val="747"/>
        </w:trPr>
        <w:tc>
          <w:tcPr>
            <w:tcW w:w="2405" w:type="dxa"/>
            <w:vMerge/>
            <w:shd w:val="clear" w:color="auto" w:fill="auto"/>
            <w:vAlign w:val="center"/>
          </w:tcPr>
          <w:p w14:paraId="2F788F83" w14:textId="77777777" w:rsidR="00A214FA" w:rsidRPr="00650940" w:rsidRDefault="00A214FA" w:rsidP="003D50FC">
            <w:pPr>
              <w:spacing w:before="60" w:after="60"/>
              <w:jc w:val="center"/>
              <w:rPr>
                <w:b/>
                <w:bCs/>
                <w:szCs w:val="24"/>
              </w:rPr>
            </w:pPr>
          </w:p>
        </w:tc>
        <w:tc>
          <w:tcPr>
            <w:tcW w:w="7314" w:type="dxa"/>
            <w:shd w:val="clear" w:color="auto" w:fill="auto"/>
            <w:vAlign w:val="center"/>
          </w:tcPr>
          <w:p w14:paraId="3F266596" w14:textId="2EC8CC6A" w:rsidR="00A214FA" w:rsidRPr="00650940" w:rsidRDefault="00A214FA" w:rsidP="003D50FC">
            <w:pPr>
              <w:tabs>
                <w:tab w:val="clear" w:pos="794"/>
                <w:tab w:val="clear" w:pos="1191"/>
                <w:tab w:val="clear" w:pos="1588"/>
                <w:tab w:val="clear" w:pos="1985"/>
                <w:tab w:val="left" w:pos="250"/>
              </w:tabs>
              <w:spacing w:before="60" w:after="60"/>
              <w:ind w:left="459" w:hanging="459"/>
              <w:rPr>
                <w:sz w:val="20"/>
              </w:rPr>
            </w:pPr>
            <w:r w:rsidRPr="00650940">
              <w:rPr>
                <w:sz w:val="22"/>
                <w:szCs w:val="22"/>
              </w:rPr>
              <w:fldChar w:fldCharType="begin">
                <w:ffData>
                  <w:name w:val="Check1"/>
                  <w:enabled/>
                  <w:calcOnExit w:val="0"/>
                  <w:checkBox>
                    <w:sizeAuto/>
                    <w:default w:val="0"/>
                  </w:checkBox>
                </w:ffData>
              </w:fldChar>
            </w:r>
            <w:r w:rsidRPr="00650940">
              <w:rPr>
                <w:sz w:val="22"/>
                <w:szCs w:val="22"/>
              </w:rPr>
              <w:instrText xml:space="preserve"> FORMCHECKBOX </w:instrText>
            </w:r>
            <w:r w:rsidR="00000000">
              <w:rPr>
                <w:sz w:val="22"/>
                <w:szCs w:val="22"/>
              </w:rPr>
            </w:r>
            <w:r w:rsidR="00000000">
              <w:rPr>
                <w:sz w:val="22"/>
                <w:szCs w:val="22"/>
              </w:rPr>
              <w:fldChar w:fldCharType="separate"/>
            </w:r>
            <w:r w:rsidRPr="00650940">
              <w:rPr>
                <w:sz w:val="22"/>
                <w:szCs w:val="22"/>
              </w:rPr>
              <w:fldChar w:fldCharType="end"/>
            </w:r>
            <w:r w:rsidRPr="00650940">
              <w:tab/>
            </w:r>
            <w:r w:rsidRPr="00650940">
              <w:rPr>
                <w:b/>
                <w:bCs/>
              </w:rPr>
              <w:t>n'autorise pas</w:t>
            </w:r>
            <w:r w:rsidRPr="00650940">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r w:rsidR="00A214FA" w:rsidRPr="00650940" w14:paraId="5E0A85EE" w14:textId="77777777" w:rsidTr="00A214FA">
        <w:trPr>
          <w:trHeight w:val="748"/>
        </w:trPr>
        <w:tc>
          <w:tcPr>
            <w:tcW w:w="2405" w:type="dxa"/>
            <w:vMerge w:val="restart"/>
            <w:shd w:val="clear" w:color="auto" w:fill="auto"/>
            <w:vAlign w:val="center"/>
          </w:tcPr>
          <w:p w14:paraId="0025A826" w14:textId="7C6ABDFF" w:rsidR="00A214FA" w:rsidRPr="00650940" w:rsidRDefault="00A214FA" w:rsidP="003D50FC">
            <w:pPr>
              <w:spacing w:before="60" w:after="60"/>
              <w:jc w:val="center"/>
              <w:rPr>
                <w:b/>
                <w:bCs/>
                <w:szCs w:val="24"/>
              </w:rPr>
            </w:pPr>
            <w:r w:rsidRPr="00650940">
              <w:rPr>
                <w:b/>
                <w:bCs/>
              </w:rPr>
              <w:t xml:space="preserve">Projet de nouvelle Recommandation UIT-T Y.4225 </w:t>
            </w:r>
            <w:r w:rsidRPr="00650940">
              <w:rPr>
                <w:b/>
                <w:bCs/>
              </w:rPr>
              <w:br/>
              <w:t>(ex Y.dt-ITS)</w:t>
            </w:r>
          </w:p>
        </w:tc>
        <w:tc>
          <w:tcPr>
            <w:tcW w:w="7314" w:type="dxa"/>
            <w:shd w:val="clear" w:color="auto" w:fill="auto"/>
            <w:vAlign w:val="center"/>
          </w:tcPr>
          <w:p w14:paraId="3FB05BD3" w14:textId="6CB650A5" w:rsidR="00A214FA" w:rsidRPr="00650940" w:rsidRDefault="00A214FA" w:rsidP="003D50FC">
            <w:pPr>
              <w:tabs>
                <w:tab w:val="clear" w:pos="794"/>
                <w:tab w:val="clear" w:pos="1191"/>
                <w:tab w:val="clear" w:pos="1588"/>
                <w:tab w:val="clear" w:pos="1985"/>
              </w:tabs>
              <w:spacing w:before="60" w:after="60"/>
              <w:ind w:left="459" w:hanging="459"/>
              <w:rPr>
                <w:szCs w:val="24"/>
              </w:rPr>
            </w:pPr>
            <w:r w:rsidRPr="00650940">
              <w:rPr>
                <w:sz w:val="22"/>
                <w:szCs w:val="22"/>
              </w:rPr>
              <w:fldChar w:fldCharType="begin">
                <w:ffData>
                  <w:name w:val="Check1"/>
                  <w:enabled/>
                  <w:calcOnExit w:val="0"/>
                  <w:checkBox>
                    <w:sizeAuto/>
                    <w:default w:val="0"/>
                  </w:checkBox>
                </w:ffData>
              </w:fldChar>
            </w:r>
            <w:r w:rsidRPr="00650940">
              <w:rPr>
                <w:sz w:val="22"/>
                <w:szCs w:val="22"/>
              </w:rPr>
              <w:instrText xml:space="preserve"> FORMCHECKBOX </w:instrText>
            </w:r>
            <w:r w:rsidR="00000000">
              <w:rPr>
                <w:sz w:val="22"/>
                <w:szCs w:val="22"/>
              </w:rPr>
            </w:r>
            <w:r w:rsidR="00000000">
              <w:rPr>
                <w:sz w:val="22"/>
                <w:szCs w:val="22"/>
              </w:rPr>
              <w:fldChar w:fldCharType="separate"/>
            </w:r>
            <w:r w:rsidRPr="00650940">
              <w:rPr>
                <w:sz w:val="22"/>
                <w:szCs w:val="22"/>
              </w:rPr>
              <w:fldChar w:fldCharType="end"/>
            </w:r>
            <w:r w:rsidRPr="00650940">
              <w:tab/>
            </w:r>
            <w:r w:rsidRPr="00650940">
              <w:rPr>
                <w:b/>
                <w:bCs/>
              </w:rPr>
              <w:t>autorise</w:t>
            </w:r>
            <w:r w:rsidRPr="00650940">
              <w:t xml:space="preserve"> la Commission d'études 20 à procéder à l'examen de ce document en vue de son approbation (dans ce cas, sélectionnez l'une des deux options ⃝):</w:t>
            </w:r>
          </w:p>
          <w:p w14:paraId="6BBF72F6" w14:textId="77777777" w:rsidR="00A214FA" w:rsidRPr="00650940" w:rsidRDefault="00A214FA" w:rsidP="003D50FC">
            <w:pPr>
              <w:tabs>
                <w:tab w:val="clear" w:pos="794"/>
                <w:tab w:val="clear" w:pos="1191"/>
                <w:tab w:val="clear" w:pos="1588"/>
                <w:tab w:val="clear" w:pos="1985"/>
              </w:tabs>
              <w:spacing w:before="60" w:after="60"/>
              <w:ind w:left="939" w:hanging="459"/>
              <w:rPr>
                <w:szCs w:val="24"/>
              </w:rPr>
            </w:pPr>
            <w:r w:rsidRPr="00650940">
              <w:t>⃝</w:t>
            </w:r>
            <w:r w:rsidRPr="00650940">
              <w:tab/>
              <w:t>Pas de commentaire ou de proposition de modification</w:t>
            </w:r>
          </w:p>
          <w:p w14:paraId="2AAA3045" w14:textId="77777777" w:rsidR="00A214FA" w:rsidRPr="00650940" w:rsidRDefault="00A214FA" w:rsidP="003D50FC">
            <w:pPr>
              <w:tabs>
                <w:tab w:val="clear" w:pos="794"/>
                <w:tab w:val="clear" w:pos="1191"/>
                <w:tab w:val="clear" w:pos="1588"/>
                <w:tab w:val="clear" w:pos="1985"/>
              </w:tabs>
              <w:spacing w:before="60" w:after="60"/>
              <w:ind w:left="939" w:hanging="459"/>
              <w:rPr>
                <w:szCs w:val="24"/>
              </w:rPr>
            </w:pPr>
            <w:r w:rsidRPr="00650940">
              <w:t>⃝</w:t>
            </w:r>
            <w:r w:rsidRPr="00650940">
              <w:tab/>
              <w:t>Des commentaires ou propositions de modification sont joints à la présente</w:t>
            </w:r>
          </w:p>
        </w:tc>
      </w:tr>
      <w:tr w:rsidR="00A214FA" w:rsidRPr="00650940" w14:paraId="55FED722" w14:textId="77777777" w:rsidTr="00A214FA">
        <w:trPr>
          <w:trHeight w:val="747"/>
        </w:trPr>
        <w:tc>
          <w:tcPr>
            <w:tcW w:w="2405" w:type="dxa"/>
            <w:vMerge/>
            <w:shd w:val="clear" w:color="auto" w:fill="auto"/>
            <w:vAlign w:val="center"/>
          </w:tcPr>
          <w:p w14:paraId="54C0E482" w14:textId="77777777" w:rsidR="00A214FA" w:rsidRPr="00650940" w:rsidRDefault="00A214FA" w:rsidP="003D50FC">
            <w:pPr>
              <w:spacing w:before="60" w:after="60"/>
              <w:jc w:val="center"/>
              <w:rPr>
                <w:b/>
                <w:bCs/>
                <w:szCs w:val="24"/>
              </w:rPr>
            </w:pPr>
          </w:p>
        </w:tc>
        <w:tc>
          <w:tcPr>
            <w:tcW w:w="7314" w:type="dxa"/>
            <w:shd w:val="clear" w:color="auto" w:fill="auto"/>
            <w:vAlign w:val="center"/>
          </w:tcPr>
          <w:p w14:paraId="070B4265" w14:textId="5A00629D" w:rsidR="00A214FA" w:rsidRPr="00650940" w:rsidRDefault="00A214FA" w:rsidP="003D50FC">
            <w:pPr>
              <w:tabs>
                <w:tab w:val="clear" w:pos="794"/>
                <w:tab w:val="clear" w:pos="1191"/>
                <w:tab w:val="clear" w:pos="1588"/>
                <w:tab w:val="clear" w:pos="1985"/>
                <w:tab w:val="left" w:pos="250"/>
              </w:tabs>
              <w:spacing w:before="60" w:after="60"/>
              <w:ind w:left="459" w:hanging="459"/>
              <w:rPr>
                <w:sz w:val="20"/>
              </w:rPr>
            </w:pPr>
            <w:r w:rsidRPr="00650940">
              <w:rPr>
                <w:sz w:val="22"/>
                <w:szCs w:val="22"/>
              </w:rPr>
              <w:fldChar w:fldCharType="begin">
                <w:ffData>
                  <w:name w:val="Check1"/>
                  <w:enabled/>
                  <w:calcOnExit w:val="0"/>
                  <w:checkBox>
                    <w:sizeAuto/>
                    <w:default w:val="0"/>
                  </w:checkBox>
                </w:ffData>
              </w:fldChar>
            </w:r>
            <w:r w:rsidRPr="00650940">
              <w:rPr>
                <w:sz w:val="22"/>
                <w:szCs w:val="22"/>
              </w:rPr>
              <w:instrText xml:space="preserve"> FORMCHECKBOX </w:instrText>
            </w:r>
            <w:r w:rsidR="00000000">
              <w:rPr>
                <w:sz w:val="22"/>
                <w:szCs w:val="22"/>
              </w:rPr>
            </w:r>
            <w:r w:rsidR="00000000">
              <w:rPr>
                <w:sz w:val="22"/>
                <w:szCs w:val="22"/>
              </w:rPr>
              <w:fldChar w:fldCharType="separate"/>
            </w:r>
            <w:r w:rsidRPr="00650940">
              <w:rPr>
                <w:sz w:val="22"/>
                <w:szCs w:val="22"/>
              </w:rPr>
              <w:fldChar w:fldCharType="end"/>
            </w:r>
            <w:r w:rsidRPr="00650940">
              <w:tab/>
            </w:r>
            <w:r w:rsidRPr="00650940">
              <w:rPr>
                <w:b/>
                <w:bCs/>
              </w:rPr>
              <w:t>n'autorise pas</w:t>
            </w:r>
            <w:r w:rsidRPr="00650940">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r w:rsidR="00A214FA" w:rsidRPr="00650940" w14:paraId="50828F1D" w14:textId="77777777" w:rsidTr="00A214FA">
        <w:trPr>
          <w:trHeight w:val="748"/>
        </w:trPr>
        <w:tc>
          <w:tcPr>
            <w:tcW w:w="2405" w:type="dxa"/>
            <w:vMerge w:val="restart"/>
            <w:shd w:val="clear" w:color="auto" w:fill="auto"/>
            <w:vAlign w:val="center"/>
          </w:tcPr>
          <w:p w14:paraId="2C902744" w14:textId="432903BA" w:rsidR="00A214FA" w:rsidRPr="00650940" w:rsidRDefault="00A214FA" w:rsidP="003D50FC">
            <w:pPr>
              <w:spacing w:before="60" w:after="60"/>
              <w:jc w:val="center"/>
              <w:rPr>
                <w:b/>
                <w:bCs/>
                <w:szCs w:val="24"/>
              </w:rPr>
            </w:pPr>
            <w:r w:rsidRPr="00650940">
              <w:rPr>
                <w:b/>
                <w:bCs/>
              </w:rPr>
              <w:lastRenderedPageBreak/>
              <w:t>Projet de nouvelle Recommandation UIT-T Y.4221 (ex Y.ElecMon</w:t>
            </w:r>
            <w:r w:rsidRPr="00650940">
              <w:rPr>
                <w:b/>
                <w:bCs/>
              </w:rPr>
              <w:noBreakHyphen/>
              <w:t>Reqts)</w:t>
            </w:r>
          </w:p>
        </w:tc>
        <w:tc>
          <w:tcPr>
            <w:tcW w:w="7314" w:type="dxa"/>
            <w:shd w:val="clear" w:color="auto" w:fill="auto"/>
            <w:vAlign w:val="center"/>
          </w:tcPr>
          <w:p w14:paraId="313F3578" w14:textId="73BF8C2F" w:rsidR="00A214FA" w:rsidRPr="00650940" w:rsidRDefault="00A214FA" w:rsidP="003D50FC">
            <w:pPr>
              <w:tabs>
                <w:tab w:val="clear" w:pos="794"/>
                <w:tab w:val="clear" w:pos="1191"/>
                <w:tab w:val="clear" w:pos="1588"/>
                <w:tab w:val="clear" w:pos="1985"/>
              </w:tabs>
              <w:spacing w:before="60" w:after="60"/>
              <w:ind w:left="459" w:hanging="459"/>
              <w:rPr>
                <w:szCs w:val="24"/>
              </w:rPr>
            </w:pPr>
            <w:r w:rsidRPr="00650940">
              <w:rPr>
                <w:sz w:val="22"/>
                <w:szCs w:val="22"/>
              </w:rPr>
              <w:fldChar w:fldCharType="begin">
                <w:ffData>
                  <w:name w:val="Check1"/>
                  <w:enabled/>
                  <w:calcOnExit w:val="0"/>
                  <w:checkBox>
                    <w:sizeAuto/>
                    <w:default w:val="0"/>
                  </w:checkBox>
                </w:ffData>
              </w:fldChar>
            </w:r>
            <w:r w:rsidRPr="00650940">
              <w:rPr>
                <w:sz w:val="22"/>
                <w:szCs w:val="22"/>
              </w:rPr>
              <w:instrText xml:space="preserve"> FORMCHECKBOX </w:instrText>
            </w:r>
            <w:r w:rsidR="00000000">
              <w:rPr>
                <w:sz w:val="22"/>
                <w:szCs w:val="22"/>
              </w:rPr>
            </w:r>
            <w:r w:rsidR="00000000">
              <w:rPr>
                <w:sz w:val="22"/>
                <w:szCs w:val="22"/>
              </w:rPr>
              <w:fldChar w:fldCharType="separate"/>
            </w:r>
            <w:r w:rsidRPr="00650940">
              <w:rPr>
                <w:sz w:val="22"/>
                <w:szCs w:val="22"/>
              </w:rPr>
              <w:fldChar w:fldCharType="end"/>
            </w:r>
            <w:r w:rsidRPr="00650940">
              <w:tab/>
            </w:r>
            <w:r w:rsidRPr="00650940">
              <w:rPr>
                <w:b/>
                <w:bCs/>
              </w:rPr>
              <w:t>autorise</w:t>
            </w:r>
            <w:r w:rsidRPr="00650940">
              <w:t xml:space="preserve"> la Commission d'études 20 à procéder à l'examen de ce document en vue de son approbation (dans ce cas, sélectionnez l'une des deux options ⃝):</w:t>
            </w:r>
          </w:p>
          <w:p w14:paraId="60F3074C" w14:textId="77777777" w:rsidR="00A214FA" w:rsidRPr="00650940" w:rsidRDefault="00A214FA" w:rsidP="003D50FC">
            <w:pPr>
              <w:tabs>
                <w:tab w:val="clear" w:pos="794"/>
                <w:tab w:val="clear" w:pos="1191"/>
                <w:tab w:val="clear" w:pos="1588"/>
                <w:tab w:val="clear" w:pos="1985"/>
              </w:tabs>
              <w:spacing w:before="60" w:after="60"/>
              <w:ind w:left="939" w:hanging="459"/>
              <w:rPr>
                <w:szCs w:val="24"/>
              </w:rPr>
            </w:pPr>
            <w:r w:rsidRPr="00650940">
              <w:t>⃝</w:t>
            </w:r>
            <w:r w:rsidRPr="00650940">
              <w:tab/>
              <w:t>Pas de commentaire ou de proposition de modification</w:t>
            </w:r>
          </w:p>
          <w:p w14:paraId="666BCC1E" w14:textId="77777777" w:rsidR="00A214FA" w:rsidRPr="00650940" w:rsidRDefault="00A214FA" w:rsidP="003D50FC">
            <w:pPr>
              <w:tabs>
                <w:tab w:val="clear" w:pos="794"/>
                <w:tab w:val="clear" w:pos="1191"/>
                <w:tab w:val="clear" w:pos="1588"/>
                <w:tab w:val="clear" w:pos="1985"/>
              </w:tabs>
              <w:spacing w:before="60" w:after="60"/>
              <w:ind w:left="939" w:hanging="459"/>
              <w:rPr>
                <w:szCs w:val="24"/>
              </w:rPr>
            </w:pPr>
            <w:r w:rsidRPr="00650940">
              <w:t>⃝</w:t>
            </w:r>
            <w:r w:rsidRPr="00650940">
              <w:tab/>
              <w:t>Des commentaires ou propositions de modification sont joints à la présente</w:t>
            </w:r>
          </w:p>
        </w:tc>
      </w:tr>
      <w:tr w:rsidR="00A214FA" w:rsidRPr="00650940" w14:paraId="70A272AA" w14:textId="77777777" w:rsidTr="00A214FA">
        <w:trPr>
          <w:trHeight w:val="747"/>
        </w:trPr>
        <w:tc>
          <w:tcPr>
            <w:tcW w:w="2405" w:type="dxa"/>
            <w:vMerge/>
            <w:shd w:val="clear" w:color="auto" w:fill="auto"/>
            <w:vAlign w:val="center"/>
          </w:tcPr>
          <w:p w14:paraId="3BB91ACF" w14:textId="77777777" w:rsidR="00A214FA" w:rsidRPr="00650940" w:rsidRDefault="00A214FA" w:rsidP="003D50FC">
            <w:pPr>
              <w:spacing w:before="60" w:after="60"/>
              <w:jc w:val="center"/>
              <w:rPr>
                <w:b/>
                <w:bCs/>
                <w:szCs w:val="24"/>
              </w:rPr>
            </w:pPr>
          </w:p>
        </w:tc>
        <w:tc>
          <w:tcPr>
            <w:tcW w:w="7314" w:type="dxa"/>
            <w:shd w:val="clear" w:color="auto" w:fill="auto"/>
            <w:vAlign w:val="center"/>
          </w:tcPr>
          <w:p w14:paraId="474657C8" w14:textId="42CF61DB" w:rsidR="00A214FA" w:rsidRPr="00650940" w:rsidRDefault="00A214FA" w:rsidP="003D50FC">
            <w:pPr>
              <w:tabs>
                <w:tab w:val="clear" w:pos="794"/>
                <w:tab w:val="clear" w:pos="1191"/>
                <w:tab w:val="clear" w:pos="1588"/>
                <w:tab w:val="clear" w:pos="1985"/>
                <w:tab w:val="left" w:pos="250"/>
              </w:tabs>
              <w:spacing w:before="60" w:after="60"/>
              <w:ind w:left="459" w:hanging="459"/>
              <w:rPr>
                <w:sz w:val="20"/>
              </w:rPr>
            </w:pPr>
            <w:r w:rsidRPr="00650940">
              <w:rPr>
                <w:sz w:val="22"/>
                <w:szCs w:val="22"/>
              </w:rPr>
              <w:fldChar w:fldCharType="begin">
                <w:ffData>
                  <w:name w:val="Check1"/>
                  <w:enabled/>
                  <w:calcOnExit w:val="0"/>
                  <w:checkBox>
                    <w:sizeAuto/>
                    <w:default w:val="0"/>
                  </w:checkBox>
                </w:ffData>
              </w:fldChar>
            </w:r>
            <w:r w:rsidRPr="00650940">
              <w:rPr>
                <w:sz w:val="22"/>
                <w:szCs w:val="22"/>
              </w:rPr>
              <w:instrText xml:space="preserve"> FORMCHECKBOX </w:instrText>
            </w:r>
            <w:r w:rsidR="00000000">
              <w:rPr>
                <w:sz w:val="22"/>
                <w:szCs w:val="22"/>
              </w:rPr>
            </w:r>
            <w:r w:rsidR="00000000">
              <w:rPr>
                <w:sz w:val="22"/>
                <w:szCs w:val="22"/>
              </w:rPr>
              <w:fldChar w:fldCharType="separate"/>
            </w:r>
            <w:r w:rsidRPr="00650940">
              <w:rPr>
                <w:sz w:val="22"/>
                <w:szCs w:val="22"/>
              </w:rPr>
              <w:fldChar w:fldCharType="end"/>
            </w:r>
            <w:r w:rsidRPr="00650940">
              <w:tab/>
            </w:r>
            <w:r w:rsidRPr="00650940">
              <w:rPr>
                <w:b/>
                <w:bCs/>
              </w:rPr>
              <w:t>n'autorise pas</w:t>
            </w:r>
            <w:r w:rsidRPr="00650940">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r w:rsidR="00A214FA" w:rsidRPr="00650940" w14:paraId="1E52F054" w14:textId="77777777" w:rsidTr="00A214FA">
        <w:trPr>
          <w:trHeight w:val="748"/>
        </w:trPr>
        <w:tc>
          <w:tcPr>
            <w:tcW w:w="2405" w:type="dxa"/>
            <w:vMerge w:val="restart"/>
            <w:shd w:val="clear" w:color="auto" w:fill="auto"/>
            <w:vAlign w:val="center"/>
          </w:tcPr>
          <w:p w14:paraId="2315C9E3" w14:textId="5749F902" w:rsidR="00A214FA" w:rsidRPr="00650940" w:rsidRDefault="00A214FA" w:rsidP="003D50FC">
            <w:pPr>
              <w:spacing w:before="60" w:after="60"/>
              <w:jc w:val="center"/>
              <w:rPr>
                <w:b/>
                <w:bCs/>
                <w:szCs w:val="24"/>
              </w:rPr>
            </w:pPr>
            <w:r w:rsidRPr="00650940">
              <w:rPr>
                <w:b/>
                <w:bCs/>
              </w:rPr>
              <w:t>Projet de nouvelle Recommandation UIT-T Y.4496 (ex Y.RA-PHE)</w:t>
            </w:r>
          </w:p>
        </w:tc>
        <w:tc>
          <w:tcPr>
            <w:tcW w:w="7314" w:type="dxa"/>
            <w:shd w:val="clear" w:color="auto" w:fill="auto"/>
            <w:vAlign w:val="center"/>
          </w:tcPr>
          <w:p w14:paraId="15EED31F" w14:textId="4AA2348D" w:rsidR="00A214FA" w:rsidRPr="00650940" w:rsidRDefault="00A214FA" w:rsidP="003D50FC">
            <w:pPr>
              <w:tabs>
                <w:tab w:val="clear" w:pos="794"/>
                <w:tab w:val="clear" w:pos="1191"/>
                <w:tab w:val="clear" w:pos="1588"/>
                <w:tab w:val="clear" w:pos="1985"/>
              </w:tabs>
              <w:spacing w:before="60" w:after="60"/>
              <w:ind w:left="459" w:hanging="459"/>
              <w:rPr>
                <w:szCs w:val="24"/>
              </w:rPr>
            </w:pPr>
            <w:r w:rsidRPr="00650940">
              <w:rPr>
                <w:sz w:val="22"/>
                <w:szCs w:val="22"/>
              </w:rPr>
              <w:fldChar w:fldCharType="begin">
                <w:ffData>
                  <w:name w:val="Check1"/>
                  <w:enabled/>
                  <w:calcOnExit w:val="0"/>
                  <w:checkBox>
                    <w:sizeAuto/>
                    <w:default w:val="0"/>
                  </w:checkBox>
                </w:ffData>
              </w:fldChar>
            </w:r>
            <w:r w:rsidRPr="00650940">
              <w:rPr>
                <w:sz w:val="22"/>
                <w:szCs w:val="22"/>
              </w:rPr>
              <w:instrText xml:space="preserve"> FORMCHECKBOX </w:instrText>
            </w:r>
            <w:r w:rsidR="00000000">
              <w:rPr>
                <w:sz w:val="22"/>
                <w:szCs w:val="22"/>
              </w:rPr>
            </w:r>
            <w:r w:rsidR="00000000">
              <w:rPr>
                <w:sz w:val="22"/>
                <w:szCs w:val="22"/>
              </w:rPr>
              <w:fldChar w:fldCharType="separate"/>
            </w:r>
            <w:r w:rsidRPr="00650940">
              <w:rPr>
                <w:sz w:val="22"/>
                <w:szCs w:val="22"/>
              </w:rPr>
              <w:fldChar w:fldCharType="end"/>
            </w:r>
            <w:r w:rsidRPr="00650940">
              <w:tab/>
            </w:r>
            <w:r w:rsidRPr="00650940">
              <w:rPr>
                <w:b/>
                <w:bCs/>
              </w:rPr>
              <w:t>autorise</w:t>
            </w:r>
            <w:r w:rsidRPr="00650940">
              <w:t xml:space="preserve"> la Commission d'études 20 à procéder à l'examen de ce document en vue de son approbation (dans ce cas, sélectionnez l'une des deux options ⃝):</w:t>
            </w:r>
          </w:p>
          <w:p w14:paraId="062614F2" w14:textId="77777777" w:rsidR="00A214FA" w:rsidRPr="00650940" w:rsidRDefault="00A214FA" w:rsidP="003D50FC">
            <w:pPr>
              <w:tabs>
                <w:tab w:val="clear" w:pos="794"/>
                <w:tab w:val="clear" w:pos="1191"/>
                <w:tab w:val="clear" w:pos="1588"/>
                <w:tab w:val="clear" w:pos="1985"/>
              </w:tabs>
              <w:spacing w:before="60" w:after="60"/>
              <w:ind w:left="939" w:hanging="459"/>
              <w:rPr>
                <w:szCs w:val="24"/>
              </w:rPr>
            </w:pPr>
            <w:r w:rsidRPr="00650940">
              <w:t>⃝</w:t>
            </w:r>
            <w:r w:rsidRPr="00650940">
              <w:tab/>
              <w:t>Pas de commentaire ou de proposition de modification</w:t>
            </w:r>
          </w:p>
          <w:p w14:paraId="7DFE42BB" w14:textId="77777777" w:rsidR="00A214FA" w:rsidRPr="00650940" w:rsidRDefault="00A214FA" w:rsidP="003D50FC">
            <w:pPr>
              <w:tabs>
                <w:tab w:val="clear" w:pos="794"/>
                <w:tab w:val="clear" w:pos="1191"/>
                <w:tab w:val="clear" w:pos="1588"/>
                <w:tab w:val="clear" w:pos="1985"/>
              </w:tabs>
              <w:spacing w:before="60" w:after="60"/>
              <w:ind w:left="939" w:hanging="459"/>
              <w:rPr>
                <w:szCs w:val="24"/>
              </w:rPr>
            </w:pPr>
            <w:r w:rsidRPr="00650940">
              <w:t>⃝</w:t>
            </w:r>
            <w:r w:rsidRPr="00650940">
              <w:tab/>
              <w:t>Des commentaires ou propositions de modification sont joints à la présente</w:t>
            </w:r>
          </w:p>
        </w:tc>
      </w:tr>
      <w:tr w:rsidR="00A214FA" w:rsidRPr="00650940" w14:paraId="4EDA79A6" w14:textId="77777777" w:rsidTr="00A214FA">
        <w:trPr>
          <w:trHeight w:val="747"/>
        </w:trPr>
        <w:tc>
          <w:tcPr>
            <w:tcW w:w="2405" w:type="dxa"/>
            <w:vMerge/>
            <w:shd w:val="clear" w:color="auto" w:fill="auto"/>
            <w:vAlign w:val="center"/>
          </w:tcPr>
          <w:p w14:paraId="6EDA8BAC" w14:textId="77777777" w:rsidR="00A214FA" w:rsidRPr="00650940" w:rsidRDefault="00A214FA" w:rsidP="003D50FC">
            <w:pPr>
              <w:spacing w:before="60" w:after="60"/>
              <w:jc w:val="center"/>
              <w:rPr>
                <w:b/>
                <w:bCs/>
                <w:szCs w:val="24"/>
              </w:rPr>
            </w:pPr>
          </w:p>
        </w:tc>
        <w:tc>
          <w:tcPr>
            <w:tcW w:w="7314" w:type="dxa"/>
            <w:shd w:val="clear" w:color="auto" w:fill="auto"/>
            <w:vAlign w:val="center"/>
          </w:tcPr>
          <w:p w14:paraId="512D386C" w14:textId="73D9B362" w:rsidR="00A214FA" w:rsidRPr="00650940" w:rsidRDefault="00A214FA" w:rsidP="003D50FC">
            <w:pPr>
              <w:tabs>
                <w:tab w:val="clear" w:pos="794"/>
                <w:tab w:val="clear" w:pos="1191"/>
                <w:tab w:val="clear" w:pos="1588"/>
                <w:tab w:val="clear" w:pos="1985"/>
                <w:tab w:val="left" w:pos="250"/>
              </w:tabs>
              <w:spacing w:before="60" w:after="60"/>
              <w:ind w:left="459" w:hanging="459"/>
              <w:rPr>
                <w:sz w:val="20"/>
              </w:rPr>
            </w:pPr>
            <w:r w:rsidRPr="00650940">
              <w:rPr>
                <w:sz w:val="22"/>
                <w:szCs w:val="22"/>
              </w:rPr>
              <w:fldChar w:fldCharType="begin">
                <w:ffData>
                  <w:name w:val="Check1"/>
                  <w:enabled/>
                  <w:calcOnExit w:val="0"/>
                  <w:checkBox>
                    <w:sizeAuto/>
                    <w:default w:val="0"/>
                  </w:checkBox>
                </w:ffData>
              </w:fldChar>
            </w:r>
            <w:r w:rsidRPr="00650940">
              <w:rPr>
                <w:sz w:val="22"/>
                <w:szCs w:val="22"/>
              </w:rPr>
              <w:instrText xml:space="preserve"> FORMCHECKBOX </w:instrText>
            </w:r>
            <w:r w:rsidR="00000000">
              <w:rPr>
                <w:sz w:val="22"/>
                <w:szCs w:val="22"/>
              </w:rPr>
            </w:r>
            <w:r w:rsidR="00000000">
              <w:rPr>
                <w:sz w:val="22"/>
                <w:szCs w:val="22"/>
              </w:rPr>
              <w:fldChar w:fldCharType="separate"/>
            </w:r>
            <w:r w:rsidRPr="00650940">
              <w:rPr>
                <w:sz w:val="22"/>
                <w:szCs w:val="22"/>
              </w:rPr>
              <w:fldChar w:fldCharType="end"/>
            </w:r>
            <w:r w:rsidRPr="00650940">
              <w:tab/>
            </w:r>
            <w:r w:rsidRPr="00650940">
              <w:rPr>
                <w:b/>
                <w:bCs/>
              </w:rPr>
              <w:t>n'autorise pas</w:t>
            </w:r>
            <w:r w:rsidRPr="00650940">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r w:rsidR="00A214FA" w:rsidRPr="00650940" w14:paraId="4DC180E8" w14:textId="77777777" w:rsidTr="00A214FA">
        <w:trPr>
          <w:trHeight w:val="748"/>
        </w:trPr>
        <w:tc>
          <w:tcPr>
            <w:tcW w:w="2405" w:type="dxa"/>
            <w:vMerge w:val="restart"/>
            <w:shd w:val="clear" w:color="auto" w:fill="auto"/>
            <w:vAlign w:val="center"/>
          </w:tcPr>
          <w:p w14:paraId="2E79BD28" w14:textId="14B0690C" w:rsidR="00A214FA" w:rsidRPr="00650940" w:rsidRDefault="00A214FA" w:rsidP="003D50FC">
            <w:pPr>
              <w:spacing w:before="60" w:after="60"/>
              <w:jc w:val="center"/>
              <w:rPr>
                <w:b/>
                <w:bCs/>
                <w:szCs w:val="24"/>
              </w:rPr>
            </w:pPr>
            <w:r w:rsidRPr="00650940">
              <w:rPr>
                <w:b/>
                <w:bCs/>
              </w:rPr>
              <w:t>Projet de nouvelle Recommandation UIT-T Y.4497 (ex Y.Smart-SBS)</w:t>
            </w:r>
          </w:p>
        </w:tc>
        <w:tc>
          <w:tcPr>
            <w:tcW w:w="7314" w:type="dxa"/>
            <w:shd w:val="clear" w:color="auto" w:fill="auto"/>
            <w:vAlign w:val="center"/>
          </w:tcPr>
          <w:p w14:paraId="0F5A77EF" w14:textId="0329BF57" w:rsidR="00A214FA" w:rsidRPr="00650940" w:rsidRDefault="00A214FA" w:rsidP="003D50FC">
            <w:pPr>
              <w:tabs>
                <w:tab w:val="clear" w:pos="794"/>
                <w:tab w:val="clear" w:pos="1191"/>
                <w:tab w:val="clear" w:pos="1588"/>
                <w:tab w:val="clear" w:pos="1985"/>
              </w:tabs>
              <w:spacing w:before="60" w:after="60"/>
              <w:ind w:left="459" w:hanging="459"/>
              <w:rPr>
                <w:szCs w:val="24"/>
              </w:rPr>
            </w:pPr>
            <w:r w:rsidRPr="00650940">
              <w:rPr>
                <w:sz w:val="22"/>
                <w:szCs w:val="22"/>
              </w:rPr>
              <w:fldChar w:fldCharType="begin">
                <w:ffData>
                  <w:name w:val="Check1"/>
                  <w:enabled/>
                  <w:calcOnExit w:val="0"/>
                  <w:checkBox>
                    <w:sizeAuto/>
                    <w:default w:val="0"/>
                  </w:checkBox>
                </w:ffData>
              </w:fldChar>
            </w:r>
            <w:r w:rsidRPr="00650940">
              <w:rPr>
                <w:sz w:val="22"/>
                <w:szCs w:val="22"/>
              </w:rPr>
              <w:instrText xml:space="preserve"> FORMCHECKBOX </w:instrText>
            </w:r>
            <w:r w:rsidR="00000000">
              <w:rPr>
                <w:sz w:val="22"/>
                <w:szCs w:val="22"/>
              </w:rPr>
            </w:r>
            <w:r w:rsidR="00000000">
              <w:rPr>
                <w:sz w:val="22"/>
                <w:szCs w:val="22"/>
              </w:rPr>
              <w:fldChar w:fldCharType="separate"/>
            </w:r>
            <w:r w:rsidRPr="00650940">
              <w:rPr>
                <w:sz w:val="22"/>
                <w:szCs w:val="22"/>
              </w:rPr>
              <w:fldChar w:fldCharType="end"/>
            </w:r>
            <w:r w:rsidRPr="00650940">
              <w:tab/>
            </w:r>
            <w:r w:rsidRPr="00650940">
              <w:rPr>
                <w:b/>
                <w:bCs/>
              </w:rPr>
              <w:t>autorise</w:t>
            </w:r>
            <w:r w:rsidRPr="00650940">
              <w:t xml:space="preserve"> la Commission d'études 20 à procéder à l'examen de ce document en vue de son approbation (dans ce cas, sélectionnez l'une des deux options ⃝):</w:t>
            </w:r>
          </w:p>
          <w:p w14:paraId="1CB7BB7B" w14:textId="77777777" w:rsidR="00A214FA" w:rsidRPr="00650940" w:rsidRDefault="00A214FA" w:rsidP="003D50FC">
            <w:pPr>
              <w:tabs>
                <w:tab w:val="clear" w:pos="794"/>
                <w:tab w:val="clear" w:pos="1191"/>
                <w:tab w:val="clear" w:pos="1588"/>
                <w:tab w:val="clear" w:pos="1985"/>
              </w:tabs>
              <w:spacing w:before="60" w:after="60"/>
              <w:ind w:left="939" w:hanging="459"/>
              <w:rPr>
                <w:szCs w:val="24"/>
              </w:rPr>
            </w:pPr>
            <w:r w:rsidRPr="00650940">
              <w:t>⃝</w:t>
            </w:r>
            <w:r w:rsidRPr="00650940">
              <w:tab/>
              <w:t>Pas de commentaire ou de proposition de modification</w:t>
            </w:r>
          </w:p>
          <w:p w14:paraId="4FA0253D" w14:textId="77777777" w:rsidR="00A214FA" w:rsidRPr="00650940" w:rsidRDefault="00A214FA" w:rsidP="003D50FC">
            <w:pPr>
              <w:tabs>
                <w:tab w:val="clear" w:pos="794"/>
                <w:tab w:val="clear" w:pos="1191"/>
                <w:tab w:val="clear" w:pos="1588"/>
                <w:tab w:val="clear" w:pos="1985"/>
              </w:tabs>
              <w:spacing w:before="60" w:after="60"/>
              <w:ind w:left="939" w:hanging="459"/>
              <w:rPr>
                <w:szCs w:val="24"/>
              </w:rPr>
            </w:pPr>
            <w:r w:rsidRPr="00650940">
              <w:t>⃝</w:t>
            </w:r>
            <w:r w:rsidRPr="00650940">
              <w:tab/>
              <w:t>Des commentaires ou propositions de modification sont joints à la présente</w:t>
            </w:r>
          </w:p>
        </w:tc>
      </w:tr>
      <w:tr w:rsidR="00A214FA" w:rsidRPr="00650940" w14:paraId="0AEB4711" w14:textId="77777777" w:rsidTr="00A214FA">
        <w:trPr>
          <w:trHeight w:val="747"/>
        </w:trPr>
        <w:tc>
          <w:tcPr>
            <w:tcW w:w="2405" w:type="dxa"/>
            <w:vMerge/>
            <w:shd w:val="clear" w:color="auto" w:fill="auto"/>
            <w:vAlign w:val="center"/>
          </w:tcPr>
          <w:p w14:paraId="137B25C4" w14:textId="77777777" w:rsidR="00A214FA" w:rsidRPr="00650940" w:rsidRDefault="00A214FA" w:rsidP="003D50FC">
            <w:pPr>
              <w:spacing w:before="60" w:after="60"/>
              <w:jc w:val="center"/>
              <w:rPr>
                <w:b/>
                <w:bCs/>
                <w:szCs w:val="24"/>
              </w:rPr>
            </w:pPr>
          </w:p>
        </w:tc>
        <w:tc>
          <w:tcPr>
            <w:tcW w:w="7314" w:type="dxa"/>
            <w:shd w:val="clear" w:color="auto" w:fill="auto"/>
            <w:vAlign w:val="center"/>
          </w:tcPr>
          <w:p w14:paraId="76648FBD" w14:textId="155ED839" w:rsidR="00A214FA" w:rsidRPr="00650940" w:rsidRDefault="00A214FA" w:rsidP="003D50FC">
            <w:pPr>
              <w:tabs>
                <w:tab w:val="clear" w:pos="794"/>
                <w:tab w:val="clear" w:pos="1191"/>
                <w:tab w:val="clear" w:pos="1588"/>
                <w:tab w:val="clear" w:pos="1985"/>
                <w:tab w:val="left" w:pos="250"/>
              </w:tabs>
              <w:spacing w:before="60" w:after="60"/>
              <w:ind w:left="459" w:hanging="459"/>
              <w:rPr>
                <w:sz w:val="20"/>
              </w:rPr>
            </w:pPr>
            <w:r w:rsidRPr="00650940">
              <w:rPr>
                <w:sz w:val="22"/>
                <w:szCs w:val="22"/>
              </w:rPr>
              <w:fldChar w:fldCharType="begin">
                <w:ffData>
                  <w:name w:val="Check1"/>
                  <w:enabled/>
                  <w:calcOnExit w:val="0"/>
                  <w:checkBox>
                    <w:sizeAuto/>
                    <w:default w:val="0"/>
                  </w:checkBox>
                </w:ffData>
              </w:fldChar>
            </w:r>
            <w:r w:rsidRPr="00650940">
              <w:rPr>
                <w:sz w:val="22"/>
                <w:szCs w:val="22"/>
              </w:rPr>
              <w:instrText xml:space="preserve"> FORMCHECKBOX </w:instrText>
            </w:r>
            <w:r w:rsidR="00000000">
              <w:rPr>
                <w:sz w:val="22"/>
                <w:szCs w:val="22"/>
              </w:rPr>
            </w:r>
            <w:r w:rsidR="00000000">
              <w:rPr>
                <w:sz w:val="22"/>
                <w:szCs w:val="22"/>
              </w:rPr>
              <w:fldChar w:fldCharType="separate"/>
            </w:r>
            <w:r w:rsidRPr="00650940">
              <w:rPr>
                <w:sz w:val="22"/>
                <w:szCs w:val="22"/>
              </w:rPr>
              <w:fldChar w:fldCharType="end"/>
            </w:r>
            <w:r w:rsidRPr="00650940">
              <w:tab/>
            </w:r>
            <w:r w:rsidRPr="00650940">
              <w:rPr>
                <w:b/>
                <w:bCs/>
              </w:rPr>
              <w:t>n'autorise pas</w:t>
            </w:r>
            <w:r w:rsidRPr="00650940">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r w:rsidR="00A214FA" w:rsidRPr="00650940" w14:paraId="4344A834" w14:textId="77777777" w:rsidTr="00A214FA">
        <w:trPr>
          <w:trHeight w:val="748"/>
        </w:trPr>
        <w:tc>
          <w:tcPr>
            <w:tcW w:w="2405" w:type="dxa"/>
            <w:vMerge w:val="restart"/>
            <w:shd w:val="clear" w:color="auto" w:fill="auto"/>
            <w:vAlign w:val="center"/>
          </w:tcPr>
          <w:p w14:paraId="7F11FEF6" w14:textId="61865673" w:rsidR="00A214FA" w:rsidRPr="00650940" w:rsidRDefault="00A214FA" w:rsidP="003D50FC">
            <w:pPr>
              <w:spacing w:before="60" w:after="60"/>
              <w:jc w:val="center"/>
              <w:rPr>
                <w:b/>
                <w:bCs/>
                <w:szCs w:val="24"/>
              </w:rPr>
            </w:pPr>
            <w:r w:rsidRPr="00650940">
              <w:rPr>
                <w:b/>
                <w:bCs/>
              </w:rPr>
              <w:t>Projet de nouvelle Recommandation UIT-T Y.4498 (ex Y.energy-data)</w:t>
            </w:r>
          </w:p>
        </w:tc>
        <w:tc>
          <w:tcPr>
            <w:tcW w:w="7314" w:type="dxa"/>
            <w:shd w:val="clear" w:color="auto" w:fill="auto"/>
            <w:vAlign w:val="center"/>
          </w:tcPr>
          <w:p w14:paraId="706F0E83" w14:textId="1CCBE7F5" w:rsidR="00A214FA" w:rsidRPr="00650940" w:rsidRDefault="00A214FA" w:rsidP="003D50FC">
            <w:pPr>
              <w:tabs>
                <w:tab w:val="clear" w:pos="794"/>
                <w:tab w:val="clear" w:pos="1191"/>
                <w:tab w:val="clear" w:pos="1588"/>
                <w:tab w:val="clear" w:pos="1985"/>
              </w:tabs>
              <w:spacing w:before="60" w:after="60"/>
              <w:ind w:left="459" w:hanging="459"/>
              <w:rPr>
                <w:szCs w:val="24"/>
              </w:rPr>
            </w:pPr>
            <w:r w:rsidRPr="00650940">
              <w:rPr>
                <w:sz w:val="22"/>
                <w:szCs w:val="22"/>
              </w:rPr>
              <w:fldChar w:fldCharType="begin">
                <w:ffData>
                  <w:name w:val="Check1"/>
                  <w:enabled/>
                  <w:calcOnExit w:val="0"/>
                  <w:checkBox>
                    <w:sizeAuto/>
                    <w:default w:val="0"/>
                  </w:checkBox>
                </w:ffData>
              </w:fldChar>
            </w:r>
            <w:r w:rsidRPr="00650940">
              <w:rPr>
                <w:sz w:val="22"/>
                <w:szCs w:val="22"/>
              </w:rPr>
              <w:instrText xml:space="preserve"> FORMCHECKBOX </w:instrText>
            </w:r>
            <w:r w:rsidR="00000000">
              <w:rPr>
                <w:sz w:val="22"/>
                <w:szCs w:val="22"/>
              </w:rPr>
            </w:r>
            <w:r w:rsidR="00000000">
              <w:rPr>
                <w:sz w:val="22"/>
                <w:szCs w:val="22"/>
              </w:rPr>
              <w:fldChar w:fldCharType="separate"/>
            </w:r>
            <w:r w:rsidRPr="00650940">
              <w:rPr>
                <w:sz w:val="22"/>
                <w:szCs w:val="22"/>
              </w:rPr>
              <w:fldChar w:fldCharType="end"/>
            </w:r>
            <w:r w:rsidRPr="00650940">
              <w:tab/>
            </w:r>
            <w:r w:rsidRPr="00650940">
              <w:rPr>
                <w:b/>
                <w:bCs/>
              </w:rPr>
              <w:t>autorise</w:t>
            </w:r>
            <w:r w:rsidRPr="00650940">
              <w:t xml:space="preserve"> la Commission d'études 20 à procéder à l'examen de ce document en vue de son approbation (dans ce cas, sélectionnez l'une des deux options ⃝):</w:t>
            </w:r>
          </w:p>
          <w:p w14:paraId="6F8CAE33" w14:textId="77777777" w:rsidR="00A214FA" w:rsidRPr="00650940" w:rsidRDefault="00A214FA" w:rsidP="003D50FC">
            <w:pPr>
              <w:tabs>
                <w:tab w:val="clear" w:pos="794"/>
                <w:tab w:val="clear" w:pos="1191"/>
                <w:tab w:val="clear" w:pos="1588"/>
                <w:tab w:val="clear" w:pos="1985"/>
              </w:tabs>
              <w:spacing w:before="60" w:after="60"/>
              <w:ind w:left="939" w:hanging="459"/>
              <w:rPr>
                <w:szCs w:val="24"/>
              </w:rPr>
            </w:pPr>
            <w:r w:rsidRPr="00650940">
              <w:t>⃝</w:t>
            </w:r>
            <w:r w:rsidRPr="00650940">
              <w:tab/>
              <w:t>Pas de commentaire ou de proposition de modification</w:t>
            </w:r>
          </w:p>
          <w:p w14:paraId="0303C90D" w14:textId="77777777" w:rsidR="00A214FA" w:rsidRPr="00650940" w:rsidRDefault="00A214FA" w:rsidP="003D50FC">
            <w:pPr>
              <w:tabs>
                <w:tab w:val="clear" w:pos="794"/>
                <w:tab w:val="clear" w:pos="1191"/>
                <w:tab w:val="clear" w:pos="1588"/>
                <w:tab w:val="clear" w:pos="1985"/>
              </w:tabs>
              <w:spacing w:before="60" w:after="60"/>
              <w:ind w:left="939" w:hanging="459"/>
              <w:rPr>
                <w:szCs w:val="24"/>
              </w:rPr>
            </w:pPr>
            <w:r w:rsidRPr="00650940">
              <w:t>⃝</w:t>
            </w:r>
            <w:r w:rsidRPr="00650940">
              <w:tab/>
              <w:t>Des commentaires ou propositions de modification sont joints à la présente</w:t>
            </w:r>
          </w:p>
        </w:tc>
      </w:tr>
      <w:tr w:rsidR="00A214FA" w:rsidRPr="00650940" w14:paraId="4AD35BC8" w14:textId="77777777" w:rsidTr="00A214FA">
        <w:trPr>
          <w:trHeight w:val="747"/>
        </w:trPr>
        <w:tc>
          <w:tcPr>
            <w:tcW w:w="2405" w:type="dxa"/>
            <w:vMerge/>
            <w:shd w:val="clear" w:color="auto" w:fill="auto"/>
            <w:vAlign w:val="center"/>
          </w:tcPr>
          <w:p w14:paraId="3BF59A60" w14:textId="77777777" w:rsidR="00A214FA" w:rsidRPr="00650940" w:rsidRDefault="00A214FA" w:rsidP="003D50FC">
            <w:pPr>
              <w:spacing w:before="60" w:after="60"/>
              <w:jc w:val="center"/>
              <w:rPr>
                <w:b/>
                <w:bCs/>
                <w:szCs w:val="24"/>
              </w:rPr>
            </w:pPr>
          </w:p>
        </w:tc>
        <w:tc>
          <w:tcPr>
            <w:tcW w:w="7314" w:type="dxa"/>
            <w:shd w:val="clear" w:color="auto" w:fill="auto"/>
            <w:vAlign w:val="center"/>
          </w:tcPr>
          <w:p w14:paraId="58302A4B" w14:textId="1A3EB166" w:rsidR="00A214FA" w:rsidRPr="00650940" w:rsidRDefault="00A214FA" w:rsidP="003D50FC">
            <w:pPr>
              <w:tabs>
                <w:tab w:val="clear" w:pos="794"/>
                <w:tab w:val="clear" w:pos="1191"/>
                <w:tab w:val="clear" w:pos="1588"/>
                <w:tab w:val="clear" w:pos="1985"/>
                <w:tab w:val="left" w:pos="250"/>
              </w:tabs>
              <w:spacing w:before="60" w:after="60"/>
              <w:ind w:left="459" w:hanging="459"/>
              <w:rPr>
                <w:sz w:val="20"/>
              </w:rPr>
            </w:pPr>
            <w:r w:rsidRPr="00650940">
              <w:rPr>
                <w:sz w:val="22"/>
                <w:szCs w:val="22"/>
              </w:rPr>
              <w:fldChar w:fldCharType="begin">
                <w:ffData>
                  <w:name w:val="Check1"/>
                  <w:enabled/>
                  <w:calcOnExit w:val="0"/>
                  <w:checkBox>
                    <w:sizeAuto/>
                    <w:default w:val="0"/>
                  </w:checkBox>
                </w:ffData>
              </w:fldChar>
            </w:r>
            <w:r w:rsidRPr="00650940">
              <w:rPr>
                <w:sz w:val="22"/>
                <w:szCs w:val="22"/>
              </w:rPr>
              <w:instrText xml:space="preserve"> FORMCHECKBOX </w:instrText>
            </w:r>
            <w:r w:rsidR="00000000">
              <w:rPr>
                <w:sz w:val="22"/>
                <w:szCs w:val="22"/>
              </w:rPr>
            </w:r>
            <w:r w:rsidR="00000000">
              <w:rPr>
                <w:sz w:val="22"/>
                <w:szCs w:val="22"/>
              </w:rPr>
              <w:fldChar w:fldCharType="separate"/>
            </w:r>
            <w:r w:rsidRPr="00650940">
              <w:rPr>
                <w:sz w:val="22"/>
                <w:szCs w:val="22"/>
              </w:rPr>
              <w:fldChar w:fldCharType="end"/>
            </w:r>
            <w:r w:rsidRPr="00650940">
              <w:tab/>
            </w:r>
            <w:r w:rsidRPr="00650940">
              <w:rPr>
                <w:b/>
                <w:bCs/>
              </w:rPr>
              <w:t>n'autorise pas</w:t>
            </w:r>
            <w:r w:rsidRPr="00650940">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r w:rsidR="00A214FA" w:rsidRPr="00650940" w14:paraId="29C6FF01" w14:textId="77777777" w:rsidTr="00A214FA">
        <w:trPr>
          <w:trHeight w:val="748"/>
        </w:trPr>
        <w:tc>
          <w:tcPr>
            <w:tcW w:w="2405" w:type="dxa"/>
            <w:vMerge w:val="restart"/>
            <w:shd w:val="clear" w:color="auto" w:fill="auto"/>
            <w:vAlign w:val="center"/>
          </w:tcPr>
          <w:p w14:paraId="2974EE03" w14:textId="5045D209" w:rsidR="00A214FA" w:rsidRPr="00650940" w:rsidRDefault="00A214FA" w:rsidP="003D50FC">
            <w:pPr>
              <w:spacing w:before="60" w:after="60"/>
              <w:jc w:val="center"/>
              <w:rPr>
                <w:b/>
                <w:bCs/>
                <w:szCs w:val="24"/>
              </w:rPr>
            </w:pPr>
            <w:r w:rsidRPr="00650940">
              <w:rPr>
                <w:b/>
                <w:bCs/>
              </w:rPr>
              <w:lastRenderedPageBreak/>
              <w:t>Projet de nouvelle Recommandation UIT-T Y.4499 (ex Y.UIM-cs-framework)</w:t>
            </w:r>
          </w:p>
        </w:tc>
        <w:tc>
          <w:tcPr>
            <w:tcW w:w="7314" w:type="dxa"/>
            <w:shd w:val="clear" w:color="auto" w:fill="auto"/>
            <w:vAlign w:val="center"/>
          </w:tcPr>
          <w:p w14:paraId="05DBA137" w14:textId="1A8332AA" w:rsidR="00A214FA" w:rsidRPr="00650940" w:rsidRDefault="00A214FA" w:rsidP="003D50FC">
            <w:pPr>
              <w:tabs>
                <w:tab w:val="clear" w:pos="794"/>
                <w:tab w:val="clear" w:pos="1191"/>
                <w:tab w:val="clear" w:pos="1588"/>
                <w:tab w:val="clear" w:pos="1985"/>
              </w:tabs>
              <w:spacing w:before="60" w:after="60"/>
              <w:ind w:left="459" w:hanging="459"/>
              <w:rPr>
                <w:szCs w:val="24"/>
              </w:rPr>
            </w:pPr>
            <w:r w:rsidRPr="00650940">
              <w:rPr>
                <w:sz w:val="22"/>
                <w:szCs w:val="22"/>
              </w:rPr>
              <w:fldChar w:fldCharType="begin">
                <w:ffData>
                  <w:name w:val="Check1"/>
                  <w:enabled/>
                  <w:calcOnExit w:val="0"/>
                  <w:checkBox>
                    <w:sizeAuto/>
                    <w:default w:val="0"/>
                  </w:checkBox>
                </w:ffData>
              </w:fldChar>
            </w:r>
            <w:r w:rsidRPr="00650940">
              <w:rPr>
                <w:sz w:val="22"/>
                <w:szCs w:val="22"/>
              </w:rPr>
              <w:instrText xml:space="preserve"> FORMCHECKBOX </w:instrText>
            </w:r>
            <w:r w:rsidR="00000000">
              <w:rPr>
                <w:sz w:val="22"/>
                <w:szCs w:val="22"/>
              </w:rPr>
            </w:r>
            <w:r w:rsidR="00000000">
              <w:rPr>
                <w:sz w:val="22"/>
                <w:szCs w:val="22"/>
              </w:rPr>
              <w:fldChar w:fldCharType="separate"/>
            </w:r>
            <w:r w:rsidRPr="00650940">
              <w:rPr>
                <w:sz w:val="22"/>
                <w:szCs w:val="22"/>
              </w:rPr>
              <w:fldChar w:fldCharType="end"/>
            </w:r>
            <w:r w:rsidRPr="00650940">
              <w:tab/>
            </w:r>
            <w:r w:rsidRPr="00650940">
              <w:rPr>
                <w:b/>
                <w:bCs/>
              </w:rPr>
              <w:t>autorise</w:t>
            </w:r>
            <w:r w:rsidRPr="00650940">
              <w:t xml:space="preserve"> la Commission d'études 20 à procéder à l'examen de ce document en vue de son approbation (dans ce cas, sélectionnez l'une des deux options ⃝):</w:t>
            </w:r>
          </w:p>
          <w:p w14:paraId="55C47054" w14:textId="77777777" w:rsidR="00A214FA" w:rsidRPr="00650940" w:rsidRDefault="00A214FA" w:rsidP="003D50FC">
            <w:pPr>
              <w:tabs>
                <w:tab w:val="clear" w:pos="794"/>
                <w:tab w:val="clear" w:pos="1191"/>
                <w:tab w:val="clear" w:pos="1588"/>
                <w:tab w:val="clear" w:pos="1985"/>
              </w:tabs>
              <w:spacing w:before="60" w:after="60"/>
              <w:ind w:left="939" w:hanging="459"/>
              <w:rPr>
                <w:szCs w:val="24"/>
              </w:rPr>
            </w:pPr>
            <w:r w:rsidRPr="00650940">
              <w:t>⃝</w:t>
            </w:r>
            <w:r w:rsidRPr="00650940">
              <w:tab/>
              <w:t>Pas de commentaire ou de proposition de modification</w:t>
            </w:r>
          </w:p>
          <w:p w14:paraId="6C162CF1" w14:textId="77777777" w:rsidR="00A214FA" w:rsidRPr="00650940" w:rsidRDefault="00A214FA" w:rsidP="003D50FC">
            <w:pPr>
              <w:tabs>
                <w:tab w:val="clear" w:pos="794"/>
                <w:tab w:val="clear" w:pos="1191"/>
                <w:tab w:val="clear" w:pos="1588"/>
                <w:tab w:val="clear" w:pos="1985"/>
              </w:tabs>
              <w:spacing w:before="60" w:after="60"/>
              <w:ind w:left="939" w:hanging="459"/>
              <w:rPr>
                <w:szCs w:val="24"/>
              </w:rPr>
            </w:pPr>
            <w:r w:rsidRPr="00650940">
              <w:t>⃝</w:t>
            </w:r>
            <w:r w:rsidRPr="00650940">
              <w:tab/>
              <w:t>Des commentaires ou propositions de modification sont joints à la présente</w:t>
            </w:r>
          </w:p>
        </w:tc>
      </w:tr>
      <w:tr w:rsidR="00A214FA" w:rsidRPr="00650940" w14:paraId="3C637FC4" w14:textId="77777777" w:rsidTr="00A214FA">
        <w:trPr>
          <w:trHeight w:val="747"/>
        </w:trPr>
        <w:tc>
          <w:tcPr>
            <w:tcW w:w="2405" w:type="dxa"/>
            <w:vMerge/>
            <w:shd w:val="clear" w:color="auto" w:fill="auto"/>
            <w:vAlign w:val="center"/>
          </w:tcPr>
          <w:p w14:paraId="5231A11B" w14:textId="77777777" w:rsidR="00A214FA" w:rsidRPr="00650940" w:rsidRDefault="00A214FA" w:rsidP="003D50FC">
            <w:pPr>
              <w:spacing w:before="60" w:after="60"/>
              <w:jc w:val="center"/>
              <w:rPr>
                <w:b/>
                <w:bCs/>
                <w:szCs w:val="24"/>
              </w:rPr>
            </w:pPr>
          </w:p>
        </w:tc>
        <w:tc>
          <w:tcPr>
            <w:tcW w:w="7314" w:type="dxa"/>
            <w:shd w:val="clear" w:color="auto" w:fill="auto"/>
            <w:vAlign w:val="center"/>
          </w:tcPr>
          <w:p w14:paraId="54FE572F" w14:textId="71CDA3F9" w:rsidR="00A214FA" w:rsidRPr="00650940" w:rsidRDefault="00A214FA" w:rsidP="003D50FC">
            <w:pPr>
              <w:tabs>
                <w:tab w:val="clear" w:pos="794"/>
                <w:tab w:val="clear" w:pos="1191"/>
                <w:tab w:val="clear" w:pos="1588"/>
                <w:tab w:val="clear" w:pos="1985"/>
                <w:tab w:val="left" w:pos="250"/>
              </w:tabs>
              <w:spacing w:before="60" w:after="60"/>
              <w:ind w:left="459" w:hanging="459"/>
              <w:rPr>
                <w:sz w:val="20"/>
              </w:rPr>
            </w:pPr>
            <w:r w:rsidRPr="00650940">
              <w:rPr>
                <w:sz w:val="22"/>
                <w:szCs w:val="22"/>
              </w:rPr>
              <w:fldChar w:fldCharType="begin">
                <w:ffData>
                  <w:name w:val="Check1"/>
                  <w:enabled/>
                  <w:calcOnExit w:val="0"/>
                  <w:checkBox>
                    <w:sizeAuto/>
                    <w:default w:val="0"/>
                  </w:checkBox>
                </w:ffData>
              </w:fldChar>
            </w:r>
            <w:r w:rsidRPr="00650940">
              <w:rPr>
                <w:sz w:val="22"/>
                <w:szCs w:val="22"/>
              </w:rPr>
              <w:instrText xml:space="preserve"> FORMCHECKBOX </w:instrText>
            </w:r>
            <w:r w:rsidR="00000000">
              <w:rPr>
                <w:sz w:val="22"/>
                <w:szCs w:val="22"/>
              </w:rPr>
            </w:r>
            <w:r w:rsidR="00000000">
              <w:rPr>
                <w:sz w:val="22"/>
                <w:szCs w:val="22"/>
              </w:rPr>
              <w:fldChar w:fldCharType="separate"/>
            </w:r>
            <w:r w:rsidRPr="00650940">
              <w:rPr>
                <w:sz w:val="22"/>
                <w:szCs w:val="22"/>
              </w:rPr>
              <w:fldChar w:fldCharType="end"/>
            </w:r>
            <w:r w:rsidRPr="00650940">
              <w:tab/>
            </w:r>
            <w:r w:rsidRPr="00650940">
              <w:rPr>
                <w:b/>
                <w:bCs/>
              </w:rPr>
              <w:t>n'autorise pas</w:t>
            </w:r>
            <w:r w:rsidRPr="00650940">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r w:rsidR="00A214FA" w:rsidRPr="00650940" w14:paraId="21A8B2D4" w14:textId="77777777" w:rsidTr="00A214FA">
        <w:trPr>
          <w:trHeight w:val="748"/>
        </w:trPr>
        <w:tc>
          <w:tcPr>
            <w:tcW w:w="2405" w:type="dxa"/>
            <w:vMerge w:val="restart"/>
            <w:shd w:val="clear" w:color="auto" w:fill="auto"/>
            <w:vAlign w:val="center"/>
          </w:tcPr>
          <w:p w14:paraId="502945F0" w14:textId="4D1D1C08" w:rsidR="00A214FA" w:rsidRPr="00650940" w:rsidRDefault="00A214FA" w:rsidP="003D50FC">
            <w:pPr>
              <w:spacing w:before="60" w:after="60"/>
              <w:jc w:val="center"/>
              <w:rPr>
                <w:b/>
                <w:bCs/>
                <w:szCs w:val="24"/>
              </w:rPr>
            </w:pPr>
            <w:r w:rsidRPr="00650940">
              <w:rPr>
                <w:b/>
                <w:bCs/>
              </w:rPr>
              <w:t>Projet de nouvelle Recommandation UIT-T Y.4488 (ex Y.IoT-SPWE)</w:t>
            </w:r>
          </w:p>
        </w:tc>
        <w:tc>
          <w:tcPr>
            <w:tcW w:w="7314" w:type="dxa"/>
            <w:shd w:val="clear" w:color="auto" w:fill="auto"/>
            <w:vAlign w:val="center"/>
          </w:tcPr>
          <w:p w14:paraId="5A6CE9D1" w14:textId="1CA0DC5C" w:rsidR="00A214FA" w:rsidRPr="00650940" w:rsidRDefault="00A214FA" w:rsidP="003D50FC">
            <w:pPr>
              <w:tabs>
                <w:tab w:val="clear" w:pos="794"/>
                <w:tab w:val="clear" w:pos="1191"/>
                <w:tab w:val="clear" w:pos="1588"/>
                <w:tab w:val="clear" w:pos="1985"/>
              </w:tabs>
              <w:spacing w:before="60" w:after="60"/>
              <w:ind w:left="459" w:hanging="459"/>
              <w:rPr>
                <w:szCs w:val="24"/>
              </w:rPr>
            </w:pPr>
            <w:r w:rsidRPr="00650940">
              <w:rPr>
                <w:sz w:val="22"/>
                <w:szCs w:val="22"/>
              </w:rPr>
              <w:fldChar w:fldCharType="begin">
                <w:ffData>
                  <w:name w:val="Check1"/>
                  <w:enabled/>
                  <w:calcOnExit w:val="0"/>
                  <w:checkBox>
                    <w:sizeAuto/>
                    <w:default w:val="0"/>
                  </w:checkBox>
                </w:ffData>
              </w:fldChar>
            </w:r>
            <w:r w:rsidRPr="00650940">
              <w:rPr>
                <w:sz w:val="22"/>
                <w:szCs w:val="22"/>
              </w:rPr>
              <w:instrText xml:space="preserve"> FORMCHECKBOX </w:instrText>
            </w:r>
            <w:r w:rsidR="00000000">
              <w:rPr>
                <w:sz w:val="22"/>
                <w:szCs w:val="22"/>
              </w:rPr>
            </w:r>
            <w:r w:rsidR="00000000">
              <w:rPr>
                <w:sz w:val="22"/>
                <w:szCs w:val="22"/>
              </w:rPr>
              <w:fldChar w:fldCharType="separate"/>
            </w:r>
            <w:r w:rsidRPr="00650940">
              <w:rPr>
                <w:sz w:val="22"/>
                <w:szCs w:val="22"/>
              </w:rPr>
              <w:fldChar w:fldCharType="end"/>
            </w:r>
            <w:r w:rsidRPr="00650940">
              <w:tab/>
            </w:r>
            <w:r w:rsidRPr="00650940">
              <w:rPr>
                <w:b/>
                <w:bCs/>
              </w:rPr>
              <w:t>autorise</w:t>
            </w:r>
            <w:r w:rsidRPr="00650940">
              <w:t xml:space="preserve"> la Commission d'études 20 à procéder à l'examen de ce document en vue de son approbation (dans ce cas, sélectionnez l'une des deux options ⃝):</w:t>
            </w:r>
          </w:p>
          <w:p w14:paraId="1F52EAC4" w14:textId="77777777" w:rsidR="00A214FA" w:rsidRPr="00650940" w:rsidRDefault="00A214FA" w:rsidP="003D50FC">
            <w:pPr>
              <w:tabs>
                <w:tab w:val="clear" w:pos="794"/>
                <w:tab w:val="clear" w:pos="1191"/>
                <w:tab w:val="clear" w:pos="1588"/>
                <w:tab w:val="clear" w:pos="1985"/>
              </w:tabs>
              <w:spacing w:before="60" w:after="60"/>
              <w:ind w:left="939" w:hanging="459"/>
              <w:rPr>
                <w:szCs w:val="24"/>
              </w:rPr>
            </w:pPr>
            <w:r w:rsidRPr="00650940">
              <w:t>⃝</w:t>
            </w:r>
            <w:r w:rsidRPr="00650940">
              <w:tab/>
              <w:t>Pas de commentaire ou de proposition de modification</w:t>
            </w:r>
          </w:p>
          <w:p w14:paraId="4B053400" w14:textId="77777777" w:rsidR="00A214FA" w:rsidRPr="00650940" w:rsidRDefault="00A214FA" w:rsidP="003D50FC">
            <w:pPr>
              <w:tabs>
                <w:tab w:val="clear" w:pos="794"/>
                <w:tab w:val="clear" w:pos="1191"/>
                <w:tab w:val="clear" w:pos="1588"/>
                <w:tab w:val="clear" w:pos="1985"/>
              </w:tabs>
              <w:spacing w:before="60" w:after="60"/>
              <w:ind w:left="939" w:hanging="459"/>
              <w:rPr>
                <w:szCs w:val="24"/>
              </w:rPr>
            </w:pPr>
            <w:r w:rsidRPr="00650940">
              <w:t>⃝</w:t>
            </w:r>
            <w:r w:rsidRPr="00650940">
              <w:tab/>
              <w:t>Des commentaires ou propositions de modification sont joints à la présente</w:t>
            </w:r>
          </w:p>
        </w:tc>
      </w:tr>
      <w:tr w:rsidR="00A214FA" w:rsidRPr="00650940" w14:paraId="7A2BDAFD" w14:textId="77777777" w:rsidTr="00A214FA">
        <w:trPr>
          <w:trHeight w:val="747"/>
        </w:trPr>
        <w:tc>
          <w:tcPr>
            <w:tcW w:w="2405" w:type="dxa"/>
            <w:vMerge/>
            <w:shd w:val="clear" w:color="auto" w:fill="auto"/>
            <w:vAlign w:val="center"/>
          </w:tcPr>
          <w:p w14:paraId="5FE125C9" w14:textId="77777777" w:rsidR="00A214FA" w:rsidRPr="00650940" w:rsidRDefault="00A214FA" w:rsidP="003D50FC">
            <w:pPr>
              <w:spacing w:before="60" w:after="60"/>
              <w:jc w:val="center"/>
              <w:rPr>
                <w:b/>
                <w:bCs/>
                <w:szCs w:val="24"/>
              </w:rPr>
            </w:pPr>
          </w:p>
        </w:tc>
        <w:tc>
          <w:tcPr>
            <w:tcW w:w="7314" w:type="dxa"/>
            <w:shd w:val="clear" w:color="auto" w:fill="auto"/>
            <w:vAlign w:val="center"/>
          </w:tcPr>
          <w:p w14:paraId="5B7387C1" w14:textId="6D26F8C4" w:rsidR="00A214FA" w:rsidRPr="00650940" w:rsidRDefault="00A214FA" w:rsidP="003D50FC">
            <w:pPr>
              <w:tabs>
                <w:tab w:val="clear" w:pos="794"/>
                <w:tab w:val="clear" w:pos="1191"/>
                <w:tab w:val="clear" w:pos="1588"/>
                <w:tab w:val="clear" w:pos="1985"/>
                <w:tab w:val="left" w:pos="250"/>
              </w:tabs>
              <w:spacing w:before="60" w:after="60"/>
              <w:ind w:left="459" w:hanging="459"/>
              <w:rPr>
                <w:sz w:val="20"/>
              </w:rPr>
            </w:pPr>
            <w:r w:rsidRPr="00650940">
              <w:rPr>
                <w:sz w:val="22"/>
                <w:szCs w:val="22"/>
              </w:rPr>
              <w:fldChar w:fldCharType="begin">
                <w:ffData>
                  <w:name w:val="Check1"/>
                  <w:enabled/>
                  <w:calcOnExit w:val="0"/>
                  <w:checkBox>
                    <w:sizeAuto/>
                    <w:default w:val="0"/>
                  </w:checkBox>
                </w:ffData>
              </w:fldChar>
            </w:r>
            <w:r w:rsidRPr="00650940">
              <w:rPr>
                <w:sz w:val="22"/>
                <w:szCs w:val="22"/>
              </w:rPr>
              <w:instrText xml:space="preserve"> FORMCHECKBOX </w:instrText>
            </w:r>
            <w:r w:rsidR="00000000">
              <w:rPr>
                <w:sz w:val="22"/>
                <w:szCs w:val="22"/>
              </w:rPr>
            </w:r>
            <w:r w:rsidR="00000000">
              <w:rPr>
                <w:sz w:val="22"/>
                <w:szCs w:val="22"/>
              </w:rPr>
              <w:fldChar w:fldCharType="separate"/>
            </w:r>
            <w:r w:rsidRPr="00650940">
              <w:rPr>
                <w:sz w:val="22"/>
                <w:szCs w:val="22"/>
              </w:rPr>
              <w:fldChar w:fldCharType="end"/>
            </w:r>
            <w:r w:rsidRPr="00650940">
              <w:tab/>
            </w:r>
            <w:r w:rsidRPr="00650940">
              <w:rPr>
                <w:b/>
                <w:bCs/>
              </w:rPr>
              <w:t>n'autorise pas</w:t>
            </w:r>
            <w:r w:rsidRPr="00650940">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bl>
    <w:p w14:paraId="7F7D20FB" w14:textId="4262F883" w:rsidR="00A214FA" w:rsidRPr="00650940" w:rsidRDefault="00A214FA" w:rsidP="00A214FA">
      <w:pPr>
        <w:spacing w:before="240"/>
      </w:pPr>
      <w:r w:rsidRPr="00650940">
        <w:t>Veuillez agréer, Monsieur le Directeur, l'assurance de ma haute considération.</w:t>
      </w:r>
    </w:p>
    <w:p w14:paraId="7E672DCC" w14:textId="77777777" w:rsidR="00A214FA" w:rsidRPr="00650940" w:rsidRDefault="00A214FA" w:rsidP="00A214FA">
      <w:pPr>
        <w:spacing w:before="840"/>
        <w:rPr>
          <w:szCs w:val="24"/>
        </w:rPr>
      </w:pPr>
      <w:r w:rsidRPr="00650940">
        <w:t>[Nom]</w:t>
      </w:r>
    </w:p>
    <w:p w14:paraId="5754EB9C" w14:textId="77777777" w:rsidR="00A214FA" w:rsidRPr="00650940" w:rsidRDefault="00A214FA" w:rsidP="00F34908">
      <w:pPr>
        <w:spacing w:before="0"/>
        <w:rPr>
          <w:szCs w:val="24"/>
        </w:rPr>
      </w:pPr>
      <w:r w:rsidRPr="00650940">
        <w:t>[Rôle/titre officiel]</w:t>
      </w:r>
    </w:p>
    <w:p w14:paraId="6FDFAD4A" w14:textId="70C939A4" w:rsidR="00A214FA" w:rsidRPr="00650940" w:rsidRDefault="00A214FA" w:rsidP="00F34908">
      <w:pPr>
        <w:spacing w:before="0"/>
      </w:pPr>
      <w:r w:rsidRPr="00650940">
        <w:t>Administration de [État Membre]</w:t>
      </w:r>
    </w:p>
    <w:p w14:paraId="1F771195" w14:textId="77777777" w:rsidR="00A214FA" w:rsidRPr="00650940" w:rsidRDefault="00A214FA">
      <w:pPr>
        <w:jc w:val="center"/>
      </w:pPr>
      <w:r w:rsidRPr="00650940">
        <w:t>______________</w:t>
      </w:r>
    </w:p>
    <w:sectPr w:rsidR="00A214FA" w:rsidRPr="00650940" w:rsidSect="00A15179">
      <w:headerReference w:type="even" r:id="rId21"/>
      <w:headerReference w:type="default" r:id="rId22"/>
      <w:footerReference w:type="even" r:id="rId23"/>
      <w:footerReference w:type="default" r:id="rId24"/>
      <w:headerReference w:type="first" r:id="rId25"/>
      <w:footerReference w:type="first" r:id="rId2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F3CC" w14:textId="77777777" w:rsidR="002F3AAE" w:rsidRDefault="002F3AAE">
      <w:r>
        <w:separator/>
      </w:r>
    </w:p>
  </w:endnote>
  <w:endnote w:type="continuationSeparator" w:id="0">
    <w:p w14:paraId="393CB44A" w14:textId="77777777" w:rsidR="002F3AAE" w:rsidRDefault="002F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559F" w14:textId="77777777" w:rsidR="00D017E2" w:rsidRDefault="00D0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2736" w14:textId="7EAC1ADA" w:rsidR="00697BC1" w:rsidRPr="00D017E2" w:rsidRDefault="00697BC1" w:rsidP="00D01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0B16B43"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w:t>
    </w:r>
    <w:r w:rsidR="00801291">
      <w:rPr>
        <w:color w:val="0070C0"/>
        <w:sz w:val="18"/>
        <w:szCs w:val="18"/>
        <w:lang w:val="fr-CH"/>
      </w:rPr>
      <w:t>Télécopie</w:t>
    </w:r>
    <w:r w:rsidRPr="003E66AD">
      <w:rPr>
        <w:color w:val="0070C0"/>
        <w:sz w:val="18"/>
        <w:szCs w:val="18"/>
        <w:lang w:val="fr-CH"/>
      </w:rPr>
      <w:t xml:space="preserve">: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30DB" w14:textId="77777777" w:rsidR="002F3AAE" w:rsidRDefault="002F3AAE">
      <w:r>
        <w:t>____________________</w:t>
      </w:r>
    </w:p>
  </w:footnote>
  <w:footnote w:type="continuationSeparator" w:id="0">
    <w:p w14:paraId="199B8008" w14:textId="77777777" w:rsidR="002F3AAE" w:rsidRDefault="002F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A2D7" w14:textId="77777777" w:rsidR="00D017E2" w:rsidRDefault="00D01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044AB53D" w:rsidR="00697BC1" w:rsidRPr="00697BC1" w:rsidRDefault="00000000"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801291">
      <w:rPr>
        <w:noProof/>
        <w:sz w:val="18"/>
        <w:szCs w:val="16"/>
      </w:rPr>
      <w:t>162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81E2" w14:textId="77777777" w:rsidR="00D017E2" w:rsidRDefault="00D0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1F017E"/>
    <w:rsid w:val="002152A3"/>
    <w:rsid w:val="0023667A"/>
    <w:rsid w:val="002937DB"/>
    <w:rsid w:val="002E395D"/>
    <w:rsid w:val="002F3AAE"/>
    <w:rsid w:val="00307FB4"/>
    <w:rsid w:val="003114D4"/>
    <w:rsid w:val="003131F0"/>
    <w:rsid w:val="00333A80"/>
    <w:rsid w:val="00341117"/>
    <w:rsid w:val="00364E95"/>
    <w:rsid w:val="00372875"/>
    <w:rsid w:val="003742F8"/>
    <w:rsid w:val="003B1E80"/>
    <w:rsid w:val="003B66E8"/>
    <w:rsid w:val="003E66AD"/>
    <w:rsid w:val="003F518E"/>
    <w:rsid w:val="004033F1"/>
    <w:rsid w:val="00414B0C"/>
    <w:rsid w:val="00423C21"/>
    <w:rsid w:val="004257AC"/>
    <w:rsid w:val="0043711B"/>
    <w:rsid w:val="0043758C"/>
    <w:rsid w:val="004419E9"/>
    <w:rsid w:val="00445B68"/>
    <w:rsid w:val="0048088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50940"/>
    <w:rsid w:val="00697BC1"/>
    <w:rsid w:val="006A6FFE"/>
    <w:rsid w:val="006C5A91"/>
    <w:rsid w:val="006D59AB"/>
    <w:rsid w:val="006F52F7"/>
    <w:rsid w:val="00710F53"/>
    <w:rsid w:val="00716BBC"/>
    <w:rsid w:val="007321BC"/>
    <w:rsid w:val="00760063"/>
    <w:rsid w:val="00775E4B"/>
    <w:rsid w:val="0079553B"/>
    <w:rsid w:val="00795679"/>
    <w:rsid w:val="007A40FE"/>
    <w:rsid w:val="00801291"/>
    <w:rsid w:val="00810105"/>
    <w:rsid w:val="008157E0"/>
    <w:rsid w:val="00831B4C"/>
    <w:rsid w:val="008427FE"/>
    <w:rsid w:val="00850477"/>
    <w:rsid w:val="00854E1D"/>
    <w:rsid w:val="00887FA6"/>
    <w:rsid w:val="008C4397"/>
    <w:rsid w:val="008C465A"/>
    <w:rsid w:val="008F2C9B"/>
    <w:rsid w:val="00923CD6"/>
    <w:rsid w:val="00935AA8"/>
    <w:rsid w:val="00971C9A"/>
    <w:rsid w:val="009D51FA"/>
    <w:rsid w:val="009F1E23"/>
    <w:rsid w:val="00A15179"/>
    <w:rsid w:val="00A214FA"/>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B24C0"/>
    <w:rsid w:val="00BB553E"/>
    <w:rsid w:val="00BD6ECF"/>
    <w:rsid w:val="00C26F2E"/>
    <w:rsid w:val="00C302E3"/>
    <w:rsid w:val="00C41B89"/>
    <w:rsid w:val="00C45376"/>
    <w:rsid w:val="00C9028F"/>
    <w:rsid w:val="00CA0416"/>
    <w:rsid w:val="00CB1125"/>
    <w:rsid w:val="00CB4E80"/>
    <w:rsid w:val="00CD042E"/>
    <w:rsid w:val="00CF2560"/>
    <w:rsid w:val="00CF343F"/>
    <w:rsid w:val="00CF5B46"/>
    <w:rsid w:val="00D017E2"/>
    <w:rsid w:val="00D46B68"/>
    <w:rsid w:val="00D542A5"/>
    <w:rsid w:val="00DC3D47"/>
    <w:rsid w:val="00DD77DA"/>
    <w:rsid w:val="00E06C61"/>
    <w:rsid w:val="00E13DB3"/>
    <w:rsid w:val="00E2408B"/>
    <w:rsid w:val="00E62CEA"/>
    <w:rsid w:val="00E72AE1"/>
    <w:rsid w:val="00E81748"/>
    <w:rsid w:val="00ED6A7A"/>
    <w:rsid w:val="00EE4C36"/>
    <w:rsid w:val="00EF6A23"/>
    <w:rsid w:val="00F346CE"/>
    <w:rsid w:val="00F34908"/>
    <w:rsid w:val="00F34F98"/>
    <w:rsid w:val="00F40540"/>
    <w:rsid w:val="00F4522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customStyle="1" w:styleId="Reasons">
    <w:name w:val="Reasons"/>
    <w:basedOn w:val="Normal"/>
    <w:qFormat/>
    <w:rsid w:val="00A214F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20-R-0013/en" TargetMode="External"/><Relationship Id="rId18" Type="http://schemas.openxmlformats.org/officeDocument/2006/relationships/hyperlink" Target="https://www.itu.int/md/T22-SG20-R-0018/e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T22-SG20-R-0012/en" TargetMode="External"/><Relationship Id="rId17" Type="http://schemas.openxmlformats.org/officeDocument/2006/relationships/hyperlink" Target="https://www.itu.int/md/T22-SG20-R-0017/e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md/T22-SG20-R-0016/en" TargetMode="External"/><Relationship Id="rId20" Type="http://schemas.openxmlformats.org/officeDocument/2006/relationships/hyperlink" Target="mailto:tsbdir@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T22-SG20-R-0015/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tu.int/md/meetingdoc.asp?lang=en&amp;parent=T22-SG20-COL-0004" TargetMode="External"/><Relationship Id="rId19" Type="http://schemas.openxmlformats.org/officeDocument/2006/relationships/hyperlink" Target="https://www.itu.int/md/T22-SG20-R-0019/en"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md/T22-SG20-R-0014/e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TotalTime>
  <Pages>8</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18013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3</cp:revision>
  <cp:lastPrinted>2011-04-15T08:01:00Z</cp:lastPrinted>
  <dcterms:created xsi:type="dcterms:W3CDTF">2023-12-21T10:54:00Z</dcterms:created>
  <dcterms:modified xsi:type="dcterms:W3CDTF">2023-12-21T13:03:00Z</dcterms:modified>
</cp:coreProperties>
</file>