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814A441" w14:textId="77777777" w:rsidTr="00D517B2">
        <w:trPr>
          <w:cantSplit/>
          <w:trHeight w:val="1134"/>
        </w:trPr>
        <w:tc>
          <w:tcPr>
            <w:tcW w:w="798" w:type="pct"/>
          </w:tcPr>
          <w:p w14:paraId="6706E89C" w14:textId="77777777" w:rsidR="00D517B2" w:rsidRPr="00D517B2" w:rsidRDefault="00D517B2" w:rsidP="00D517B2">
            <w:pPr>
              <w:spacing w:before="0" w:line="240" w:lineRule="auto"/>
              <w:rPr>
                <w:b/>
                <w:bCs/>
                <w:rtl/>
                <w:lang w:bidi="ar-EG"/>
              </w:rPr>
            </w:pPr>
            <w:r w:rsidRPr="00D517B2">
              <w:rPr>
                <w:noProof/>
              </w:rPr>
              <w:drawing>
                <wp:inline distT="0" distB="0" distL="0" distR="0" wp14:anchorId="4CF4E1CB" wp14:editId="698718B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F168F2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F7F776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686AB18C" w14:textId="77777777" w:rsidTr="00873469">
        <w:trPr>
          <w:cantSplit/>
          <w:trHeight w:val="142"/>
          <w:jc w:val="center"/>
        </w:trPr>
        <w:tc>
          <w:tcPr>
            <w:tcW w:w="796" w:type="pct"/>
          </w:tcPr>
          <w:p w14:paraId="1AEE1294" w14:textId="77777777" w:rsidR="00D517B2" w:rsidRPr="00D517B2" w:rsidRDefault="00D517B2" w:rsidP="00BB0F08">
            <w:pPr>
              <w:spacing w:line="300" w:lineRule="exact"/>
              <w:jc w:val="left"/>
              <w:rPr>
                <w:position w:val="2"/>
              </w:rPr>
            </w:pPr>
          </w:p>
        </w:tc>
        <w:tc>
          <w:tcPr>
            <w:tcW w:w="1998" w:type="pct"/>
          </w:tcPr>
          <w:p w14:paraId="3A4B7DC0" w14:textId="77777777" w:rsidR="00D517B2" w:rsidRPr="00D517B2" w:rsidRDefault="00D517B2" w:rsidP="00BB0F08">
            <w:pPr>
              <w:spacing w:line="300" w:lineRule="exact"/>
              <w:jc w:val="left"/>
              <w:rPr>
                <w:position w:val="2"/>
              </w:rPr>
            </w:pPr>
          </w:p>
        </w:tc>
        <w:tc>
          <w:tcPr>
            <w:tcW w:w="2206" w:type="pct"/>
          </w:tcPr>
          <w:p w14:paraId="7D23FB40" w14:textId="77777777" w:rsidR="00D517B2" w:rsidRPr="00873469" w:rsidRDefault="00D517B2" w:rsidP="00BB0F08">
            <w:pPr>
              <w:spacing w:line="300" w:lineRule="exact"/>
              <w:jc w:val="left"/>
              <w:rPr>
                <w:position w:val="2"/>
                <w:lang w:bidi="ar-EG"/>
              </w:rPr>
            </w:pPr>
          </w:p>
        </w:tc>
      </w:tr>
      <w:tr w:rsidR="00D517B2" w:rsidRPr="00D517B2" w14:paraId="048E4775" w14:textId="77777777" w:rsidTr="00D517B2">
        <w:trPr>
          <w:cantSplit/>
          <w:trHeight w:val="148"/>
          <w:jc w:val="center"/>
        </w:trPr>
        <w:tc>
          <w:tcPr>
            <w:tcW w:w="796" w:type="pct"/>
          </w:tcPr>
          <w:p w14:paraId="602A25E5" w14:textId="77777777" w:rsidR="00D517B2" w:rsidRPr="00D517B2" w:rsidRDefault="00D517B2" w:rsidP="00D517B2">
            <w:pPr>
              <w:spacing w:before="80" w:after="60" w:line="300" w:lineRule="exact"/>
              <w:jc w:val="left"/>
              <w:rPr>
                <w:position w:val="2"/>
              </w:rPr>
            </w:pPr>
          </w:p>
        </w:tc>
        <w:tc>
          <w:tcPr>
            <w:tcW w:w="1998" w:type="pct"/>
          </w:tcPr>
          <w:p w14:paraId="4BFC9A75" w14:textId="77777777" w:rsidR="00D517B2" w:rsidRPr="00D517B2" w:rsidRDefault="00D517B2" w:rsidP="00D517B2">
            <w:pPr>
              <w:spacing w:before="80" w:after="60" w:line="300" w:lineRule="exact"/>
              <w:jc w:val="left"/>
              <w:rPr>
                <w:position w:val="2"/>
                <w:lang w:bidi="ar-EG"/>
              </w:rPr>
            </w:pPr>
          </w:p>
        </w:tc>
        <w:tc>
          <w:tcPr>
            <w:tcW w:w="2206" w:type="pct"/>
          </w:tcPr>
          <w:p w14:paraId="34BE534C" w14:textId="67AFF453" w:rsidR="00D517B2" w:rsidRPr="00D517B2" w:rsidRDefault="00873469" w:rsidP="009F000D">
            <w:pPr>
              <w:spacing w:before="80" w:after="60" w:line="300" w:lineRule="exact"/>
              <w:jc w:val="left"/>
              <w:rPr>
                <w:position w:val="2"/>
                <w:rtl/>
                <w:lang w:bidi="ar-EG"/>
              </w:rPr>
            </w:pPr>
            <w:r w:rsidRPr="00D517B2">
              <w:rPr>
                <w:rFonts w:hint="cs"/>
                <w:position w:val="2"/>
                <w:rtl/>
              </w:rPr>
              <w:t xml:space="preserve">جنيف، </w:t>
            </w:r>
            <w:r w:rsidR="009F000D" w:rsidRPr="009F000D">
              <w:rPr>
                <w:position w:val="2"/>
              </w:rPr>
              <w:t>11</w:t>
            </w:r>
            <w:r w:rsidR="009F000D" w:rsidRPr="009F000D">
              <w:rPr>
                <w:rFonts w:hint="cs"/>
                <w:position w:val="2"/>
                <w:rtl/>
              </w:rPr>
              <w:t xml:space="preserve"> ديسمبر 2023</w:t>
            </w:r>
          </w:p>
        </w:tc>
      </w:tr>
      <w:tr w:rsidR="00E84438" w:rsidRPr="00D517B2" w14:paraId="74E494FC" w14:textId="77777777" w:rsidTr="00E84438">
        <w:trPr>
          <w:cantSplit/>
          <w:trHeight w:val="831"/>
          <w:jc w:val="center"/>
        </w:trPr>
        <w:tc>
          <w:tcPr>
            <w:tcW w:w="796" w:type="pct"/>
          </w:tcPr>
          <w:p w14:paraId="6157F37F"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06253E7C" w14:textId="7A39C491" w:rsidR="00E84438" w:rsidRPr="009F000D" w:rsidRDefault="00F80C38" w:rsidP="00F80C38">
            <w:pPr>
              <w:spacing w:before="80" w:after="60" w:line="300" w:lineRule="exact"/>
              <w:jc w:val="left"/>
              <w:rPr>
                <w:b/>
                <w:position w:val="2"/>
                <w:rtl/>
                <w:lang w:bidi="ar-EG"/>
              </w:rPr>
            </w:pPr>
            <w:r w:rsidRPr="00F80C38">
              <w:rPr>
                <w:rFonts w:hint="cs"/>
                <w:bCs/>
                <w:position w:val="2"/>
                <w:rtl/>
                <w:lang w:bidi="ar-EG"/>
              </w:rPr>
              <w:t xml:space="preserve">الرسالة المعممة </w:t>
            </w:r>
            <w:r w:rsidRPr="00F80C38">
              <w:rPr>
                <w:rFonts w:hint="cs"/>
                <w:bCs/>
                <w:position w:val="2"/>
                <w:rtl/>
              </w:rPr>
              <w:t>162 لمكتب تقييس الاتصالات</w:t>
            </w:r>
            <w:r w:rsidR="00E84438" w:rsidRPr="004714D6">
              <w:rPr>
                <w:b/>
                <w:position w:val="2"/>
              </w:rPr>
              <w:br/>
            </w:r>
            <w:r w:rsidR="009F000D" w:rsidRPr="004714D6">
              <w:rPr>
                <w:b/>
                <w:position w:val="2"/>
              </w:rPr>
              <w:t>SG20</w:t>
            </w:r>
            <w:r w:rsidR="00E84438" w:rsidRPr="004714D6">
              <w:rPr>
                <w:b/>
                <w:position w:val="2"/>
              </w:rPr>
              <w:t>/</w:t>
            </w:r>
            <w:r w:rsidR="009F000D" w:rsidRPr="004714D6">
              <w:rPr>
                <w:b/>
                <w:position w:val="2"/>
              </w:rPr>
              <w:t>CB</w:t>
            </w:r>
          </w:p>
        </w:tc>
        <w:tc>
          <w:tcPr>
            <w:tcW w:w="2206" w:type="pct"/>
            <w:vMerge w:val="restart"/>
          </w:tcPr>
          <w:p w14:paraId="5DDACB60" w14:textId="77777777" w:rsidR="00E84438" w:rsidRPr="005731DD" w:rsidRDefault="00E84438"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2DB901C9" w14:textId="2D9C9BA2" w:rsidR="00E84438" w:rsidRPr="009F000D" w:rsidRDefault="00E84438" w:rsidP="00D517B2">
            <w:pPr>
              <w:tabs>
                <w:tab w:val="clear" w:pos="794"/>
                <w:tab w:val="left" w:pos="284"/>
              </w:tabs>
              <w:spacing w:before="80" w:after="60" w:line="300" w:lineRule="exact"/>
              <w:ind w:left="284" w:hanging="284"/>
              <w:jc w:val="left"/>
              <w:rPr>
                <w:position w:val="2"/>
                <w:rtl/>
              </w:rPr>
            </w:pPr>
            <w:r w:rsidRPr="009F000D">
              <w:rPr>
                <w:rFonts w:hint="cs"/>
                <w:position w:val="2"/>
                <w:rtl/>
              </w:rPr>
              <w:t>-</w:t>
            </w:r>
            <w:r w:rsidRPr="009F000D">
              <w:rPr>
                <w:position w:val="2"/>
                <w:rtl/>
              </w:rPr>
              <w:tab/>
            </w:r>
            <w:r w:rsidRPr="009F000D">
              <w:rPr>
                <w:rFonts w:hint="cs"/>
                <w:position w:val="2"/>
                <w:rtl/>
              </w:rPr>
              <w:t>إدارات الدول الأعضاء في الاتحاد</w:t>
            </w:r>
          </w:p>
          <w:p w14:paraId="5B45E740" w14:textId="77777777" w:rsidR="009F000D" w:rsidRPr="005731DD" w:rsidRDefault="009F000D" w:rsidP="009F000D">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23C55FC3" w14:textId="34C4F6B9" w:rsidR="009F000D" w:rsidRDefault="009F000D" w:rsidP="009F000D">
            <w:pPr>
              <w:tabs>
                <w:tab w:val="left" w:pos="284"/>
                <w:tab w:val="left" w:pos="4111"/>
              </w:tabs>
              <w:spacing w:before="0" w:line="340" w:lineRule="exact"/>
              <w:ind w:left="284" w:hanging="284"/>
              <w:rPr>
                <w:position w:val="2"/>
                <w:rtl/>
                <w:lang w:bidi="ar-EG"/>
              </w:rPr>
            </w:pPr>
            <w:r w:rsidRPr="009F000D">
              <w:rPr>
                <w:rFonts w:hint="cs"/>
                <w:position w:val="2"/>
                <w:rtl/>
              </w:rPr>
              <w:t>-</w:t>
            </w:r>
            <w:r w:rsidRPr="009F000D">
              <w:rPr>
                <w:position w:val="2"/>
                <w:rtl/>
              </w:rPr>
              <w:tab/>
            </w:r>
            <w:r w:rsidRPr="009F000D">
              <w:rPr>
                <w:rFonts w:hint="cs"/>
                <w:position w:val="2"/>
                <w:rtl/>
                <w:lang w:bidi="ar-EG"/>
              </w:rPr>
              <w:t xml:space="preserve"> أعضاء قطاع تقييس الاتصالات بالاتحاد؛</w:t>
            </w:r>
          </w:p>
          <w:p w14:paraId="0339E4B0" w14:textId="6BBBB832" w:rsidR="004714D6" w:rsidRPr="009F000D" w:rsidRDefault="004714D6" w:rsidP="009F000D">
            <w:pPr>
              <w:tabs>
                <w:tab w:val="left" w:pos="284"/>
                <w:tab w:val="left" w:pos="4111"/>
              </w:tabs>
              <w:spacing w:before="0" w:line="340" w:lineRule="exact"/>
              <w:ind w:left="284" w:hanging="284"/>
              <w:rPr>
                <w:position w:val="2"/>
                <w:rtl/>
                <w:lang w:bidi="ar-EG"/>
              </w:rPr>
            </w:pPr>
            <w:r>
              <w:rPr>
                <w:rFonts w:hint="cs"/>
                <w:position w:val="2"/>
                <w:rtl/>
                <w:lang w:bidi="ar-EG"/>
              </w:rPr>
              <w:t>-</w:t>
            </w:r>
            <w:r>
              <w:rPr>
                <w:position w:val="2"/>
                <w:rtl/>
                <w:lang w:bidi="ar-EG"/>
              </w:rPr>
              <w:tab/>
            </w:r>
            <w:r>
              <w:rPr>
                <w:rFonts w:hint="cs"/>
                <w:position w:val="2"/>
                <w:rtl/>
                <w:lang w:bidi="ar-EG"/>
              </w:rPr>
              <w:t>المنتسبين إلى لجنة الدراسات 20 لقطاع تقييس الاتصالات؛</w:t>
            </w:r>
          </w:p>
          <w:p w14:paraId="65F789B0" w14:textId="6E7F884B" w:rsidR="009F000D" w:rsidRPr="009F000D" w:rsidRDefault="009F000D" w:rsidP="009F000D">
            <w:pPr>
              <w:tabs>
                <w:tab w:val="left" w:pos="284"/>
                <w:tab w:val="left" w:pos="4111"/>
              </w:tabs>
              <w:spacing w:before="0" w:line="340" w:lineRule="exact"/>
              <w:ind w:left="284" w:hanging="284"/>
              <w:rPr>
                <w:position w:val="2"/>
                <w:rtl/>
              </w:rPr>
            </w:pPr>
            <w:r w:rsidRPr="009F000D">
              <w:rPr>
                <w:rFonts w:hint="cs"/>
                <w:position w:val="2"/>
                <w:rtl/>
              </w:rPr>
              <w:t>-</w:t>
            </w:r>
            <w:r w:rsidRPr="009F000D">
              <w:rPr>
                <w:position w:val="2"/>
                <w:rtl/>
              </w:rPr>
              <w:tab/>
            </w:r>
            <w:r w:rsidRPr="009F000D">
              <w:rPr>
                <w:rFonts w:hint="cs"/>
                <w:position w:val="2"/>
                <w:rtl/>
              </w:rPr>
              <w:t>الهيئات الأكاديمية المنضمة إلى</w:t>
            </w:r>
            <w:r w:rsidRPr="009F000D">
              <w:rPr>
                <w:rFonts w:hint="cs"/>
                <w:position w:val="2"/>
                <w:rtl/>
                <w:lang w:bidi="ar-EG"/>
              </w:rPr>
              <w:t xml:space="preserve"> </w:t>
            </w:r>
            <w:r w:rsidRPr="004714D6">
              <w:rPr>
                <w:rFonts w:hint="cs"/>
                <w:position w:val="2"/>
                <w:rtl/>
                <w:lang w:bidi="ar-EG"/>
              </w:rPr>
              <w:t>الاتحاد</w:t>
            </w:r>
            <w:r w:rsidR="00D54DDF">
              <w:rPr>
                <w:rFonts w:hint="cs"/>
                <w:position w:val="2"/>
                <w:rtl/>
                <w:lang w:bidi="ar-EG"/>
              </w:rPr>
              <w:t>؛</w:t>
            </w:r>
          </w:p>
          <w:p w14:paraId="646A1A93" w14:textId="440F0318" w:rsidR="009F000D" w:rsidRPr="009F000D" w:rsidRDefault="009F000D" w:rsidP="009F000D">
            <w:pPr>
              <w:tabs>
                <w:tab w:val="left" w:pos="284"/>
                <w:tab w:val="left" w:pos="4111"/>
              </w:tabs>
              <w:spacing w:before="0" w:line="340" w:lineRule="exact"/>
              <w:ind w:left="284" w:hanging="284"/>
              <w:rPr>
                <w:rFonts w:eastAsia="Times New Roman"/>
                <w:position w:val="2"/>
                <w:rtl/>
                <w:lang w:eastAsia="en-US"/>
              </w:rPr>
            </w:pPr>
            <w:r w:rsidRPr="009F000D">
              <w:rPr>
                <w:rFonts w:hint="cs"/>
                <w:position w:val="2"/>
                <w:rtl/>
              </w:rPr>
              <w:t>-</w:t>
            </w:r>
            <w:r w:rsidRPr="009F000D">
              <w:rPr>
                <w:position w:val="2"/>
                <w:rtl/>
              </w:rPr>
              <w:tab/>
            </w:r>
            <w:r w:rsidRPr="009F000D">
              <w:rPr>
                <w:rFonts w:eastAsia="Times New Roman" w:hint="cs"/>
                <w:position w:val="2"/>
                <w:rtl/>
                <w:lang w:eastAsia="en-US"/>
              </w:rPr>
              <w:t>رئيس لجنة الدراسات</w:t>
            </w:r>
            <w:r w:rsidRPr="009F000D">
              <w:rPr>
                <w:rFonts w:eastAsia="Times New Roman" w:hint="cs"/>
                <w:position w:val="2"/>
                <w:rtl/>
                <w:lang w:eastAsia="en-US" w:bidi="ar-EG"/>
              </w:rPr>
              <w:t xml:space="preserve"> </w:t>
            </w:r>
            <w:r w:rsidR="00D54DDF">
              <w:rPr>
                <w:rFonts w:eastAsia="Times New Roman" w:hint="cs"/>
                <w:position w:val="2"/>
                <w:rtl/>
                <w:lang w:eastAsia="en-US" w:bidi="ar-EG"/>
              </w:rPr>
              <w:t>20</w:t>
            </w:r>
            <w:r w:rsidRPr="009F000D">
              <w:rPr>
                <w:rFonts w:eastAsia="Times New Roman" w:hint="cs"/>
                <w:position w:val="2"/>
                <w:rtl/>
                <w:lang w:eastAsia="en-US" w:bidi="ar-EG"/>
              </w:rPr>
              <w:t xml:space="preserve"> ونوابه</w:t>
            </w:r>
            <w:r w:rsidRPr="009F000D">
              <w:rPr>
                <w:rFonts w:eastAsia="Times New Roman" w:hint="cs"/>
                <w:position w:val="2"/>
                <w:rtl/>
                <w:lang w:eastAsia="en-US"/>
              </w:rPr>
              <w:t>؛</w:t>
            </w:r>
          </w:p>
          <w:p w14:paraId="558A59FC" w14:textId="77777777" w:rsidR="009F000D" w:rsidRPr="009F000D" w:rsidRDefault="009F000D" w:rsidP="009F000D">
            <w:pPr>
              <w:tabs>
                <w:tab w:val="left" w:pos="284"/>
                <w:tab w:val="left" w:pos="4111"/>
              </w:tabs>
              <w:spacing w:before="0" w:line="340" w:lineRule="exact"/>
              <w:ind w:left="284" w:hanging="284"/>
              <w:rPr>
                <w:rFonts w:eastAsia="Times New Roman"/>
                <w:position w:val="2"/>
                <w:rtl/>
                <w:lang w:eastAsia="en-US"/>
              </w:rPr>
            </w:pPr>
            <w:r w:rsidRPr="009F000D">
              <w:rPr>
                <w:rFonts w:eastAsia="Times New Roman" w:hint="cs"/>
                <w:position w:val="2"/>
                <w:rtl/>
                <w:lang w:eastAsia="en-US"/>
              </w:rPr>
              <w:t>-</w:t>
            </w:r>
            <w:r w:rsidRPr="009F000D">
              <w:rPr>
                <w:rFonts w:eastAsia="Times New Roman"/>
                <w:position w:val="2"/>
                <w:rtl/>
                <w:lang w:eastAsia="en-US"/>
              </w:rPr>
              <w:tab/>
              <w:t>مدير مكتب تنمية الاتصالات</w:t>
            </w:r>
            <w:r w:rsidRPr="009F000D">
              <w:rPr>
                <w:rFonts w:eastAsia="Times New Roman" w:hint="cs"/>
                <w:position w:val="2"/>
                <w:rtl/>
                <w:lang w:eastAsia="en-US"/>
              </w:rPr>
              <w:t>؛</w:t>
            </w:r>
          </w:p>
          <w:p w14:paraId="4923B29D" w14:textId="77777777" w:rsidR="00E84438" w:rsidRDefault="009F000D" w:rsidP="009F000D">
            <w:pPr>
              <w:tabs>
                <w:tab w:val="left" w:pos="284"/>
                <w:tab w:val="left" w:pos="4111"/>
              </w:tabs>
              <w:spacing w:before="20" w:line="340" w:lineRule="exact"/>
              <w:ind w:left="284" w:hanging="284"/>
              <w:rPr>
                <w:rFonts w:eastAsia="Times New Roman"/>
                <w:position w:val="2"/>
                <w:rtl/>
                <w:lang w:eastAsia="en-US"/>
              </w:rPr>
            </w:pPr>
            <w:r w:rsidRPr="009F000D">
              <w:rPr>
                <w:rFonts w:eastAsia="Times New Roman" w:hint="cs"/>
                <w:position w:val="2"/>
                <w:rtl/>
                <w:lang w:eastAsia="en-US"/>
              </w:rPr>
              <w:t>-</w:t>
            </w:r>
            <w:r w:rsidRPr="009F000D">
              <w:rPr>
                <w:rFonts w:eastAsia="Times New Roman"/>
                <w:position w:val="2"/>
                <w:rtl/>
                <w:lang w:eastAsia="en-US"/>
              </w:rPr>
              <w:tab/>
              <w:t>مدير مكتب الاتصالات الراديوية</w:t>
            </w:r>
          </w:p>
          <w:p w14:paraId="566B7E99" w14:textId="37AAF78F" w:rsidR="005E2CD6" w:rsidRPr="009F000D" w:rsidRDefault="005E2CD6" w:rsidP="009F000D">
            <w:pPr>
              <w:tabs>
                <w:tab w:val="left" w:pos="284"/>
                <w:tab w:val="left" w:pos="4111"/>
              </w:tabs>
              <w:spacing w:before="20" w:line="340" w:lineRule="exact"/>
              <w:ind w:left="284" w:hanging="284"/>
              <w:rPr>
                <w:position w:val="2"/>
                <w:highlight w:val="yellow"/>
                <w:rtl/>
                <w:lang w:bidi="ar-EG"/>
              </w:rPr>
            </w:pPr>
          </w:p>
        </w:tc>
      </w:tr>
      <w:tr w:rsidR="00D517B2" w:rsidRPr="00D517B2" w14:paraId="130DA86B" w14:textId="77777777" w:rsidTr="00D517B2">
        <w:trPr>
          <w:cantSplit/>
          <w:trHeight w:val="340"/>
          <w:jc w:val="center"/>
        </w:trPr>
        <w:tc>
          <w:tcPr>
            <w:tcW w:w="796" w:type="pct"/>
          </w:tcPr>
          <w:p w14:paraId="00348CD9"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7B0C19B3" w14:textId="45D41C9F" w:rsidR="00D517B2" w:rsidRPr="00D517B2" w:rsidRDefault="00D517B2" w:rsidP="00D517B2">
            <w:pPr>
              <w:spacing w:before="80" w:after="60" w:line="300" w:lineRule="exact"/>
              <w:jc w:val="left"/>
              <w:rPr>
                <w:b/>
                <w:position w:val="2"/>
              </w:rPr>
            </w:pPr>
            <w:r w:rsidRPr="00D517B2">
              <w:rPr>
                <w:position w:val="2"/>
              </w:rPr>
              <w:t>+41 22 730 </w:t>
            </w:r>
            <w:r w:rsidR="009F000D">
              <w:rPr>
                <w:position w:val="2"/>
              </w:rPr>
              <w:t>5415</w:t>
            </w:r>
          </w:p>
        </w:tc>
        <w:tc>
          <w:tcPr>
            <w:tcW w:w="2206" w:type="pct"/>
            <w:vMerge/>
          </w:tcPr>
          <w:p w14:paraId="1A42E310" w14:textId="77777777" w:rsidR="00D517B2" w:rsidRPr="00D517B2" w:rsidRDefault="00D517B2" w:rsidP="00D517B2">
            <w:pPr>
              <w:spacing w:before="80" w:after="60" w:line="300" w:lineRule="exact"/>
              <w:jc w:val="left"/>
              <w:rPr>
                <w:position w:val="2"/>
                <w:rtl/>
              </w:rPr>
            </w:pPr>
          </w:p>
        </w:tc>
      </w:tr>
      <w:tr w:rsidR="00CE1C08" w:rsidRPr="00D517B2" w14:paraId="1803C5EE" w14:textId="77777777" w:rsidTr="00CE1C08">
        <w:trPr>
          <w:cantSplit/>
          <w:trHeight w:val="737"/>
          <w:jc w:val="center"/>
        </w:trPr>
        <w:tc>
          <w:tcPr>
            <w:tcW w:w="796" w:type="pct"/>
          </w:tcPr>
          <w:p w14:paraId="5F492AD0" w14:textId="77777777" w:rsidR="00D54DDF" w:rsidRDefault="00CE1C08" w:rsidP="00D517B2">
            <w:pPr>
              <w:spacing w:before="80" w:after="60" w:line="300" w:lineRule="exact"/>
              <w:jc w:val="left"/>
              <w:rPr>
                <w:b/>
                <w:bCs/>
                <w:position w:val="2"/>
                <w:rtl/>
              </w:rPr>
            </w:pPr>
            <w:r w:rsidRPr="00A9156F">
              <w:rPr>
                <w:rFonts w:hint="cs"/>
                <w:b/>
                <w:bCs/>
                <w:position w:val="2"/>
                <w:rtl/>
              </w:rPr>
              <w:t>الفاكس:</w:t>
            </w:r>
          </w:p>
          <w:p w14:paraId="0E02CEEA" w14:textId="0A2C4469" w:rsidR="00CE1C08" w:rsidRPr="00A9156F" w:rsidRDefault="00D54DDF" w:rsidP="00D517B2">
            <w:pPr>
              <w:spacing w:before="80" w:after="60" w:line="300" w:lineRule="exact"/>
              <w:jc w:val="left"/>
              <w:rPr>
                <w:b/>
                <w:bCs/>
                <w:position w:val="2"/>
                <w:rtl/>
                <w:lang w:bidi="ar-EG"/>
              </w:rPr>
            </w:pPr>
            <w:r w:rsidRPr="00A9156F">
              <w:rPr>
                <w:rFonts w:hint="cs"/>
                <w:b/>
                <w:bCs/>
                <w:position w:val="2"/>
                <w:rtl/>
              </w:rPr>
              <w:t>البريد الإلكتروني:</w:t>
            </w:r>
          </w:p>
        </w:tc>
        <w:tc>
          <w:tcPr>
            <w:tcW w:w="1998" w:type="pct"/>
          </w:tcPr>
          <w:p w14:paraId="294F10B9" w14:textId="77777777" w:rsidR="00CE1C08" w:rsidRDefault="00CE1C08" w:rsidP="00D517B2">
            <w:pPr>
              <w:spacing w:before="80" w:after="60" w:line="300" w:lineRule="exact"/>
              <w:jc w:val="left"/>
              <w:rPr>
                <w:position w:val="2"/>
                <w:rtl/>
              </w:rPr>
            </w:pPr>
            <w:r w:rsidRPr="00D517B2">
              <w:rPr>
                <w:position w:val="2"/>
              </w:rPr>
              <w:t>+41 22 730 5853</w:t>
            </w:r>
          </w:p>
          <w:p w14:paraId="1CC8A9C5" w14:textId="6D2B8441" w:rsidR="00D54DDF" w:rsidRPr="00D517B2" w:rsidRDefault="00000000" w:rsidP="00D517B2">
            <w:pPr>
              <w:spacing w:before="80" w:after="60" w:line="300" w:lineRule="exact"/>
              <w:jc w:val="left"/>
              <w:rPr>
                <w:position w:val="2"/>
              </w:rPr>
            </w:pPr>
            <w:hyperlink r:id="rId9" w:history="1">
              <w:bookmarkStart w:id="0" w:name="lt_pId044"/>
              <w:r w:rsidR="00D54DDF" w:rsidRPr="009F000D">
                <w:rPr>
                  <w:rStyle w:val="Hyperlink"/>
                  <w:position w:val="2"/>
                </w:rPr>
                <w:t>tsbsg2@itu.int</w:t>
              </w:r>
              <w:bookmarkEnd w:id="0"/>
            </w:hyperlink>
          </w:p>
        </w:tc>
        <w:tc>
          <w:tcPr>
            <w:tcW w:w="2206" w:type="pct"/>
            <w:vMerge/>
          </w:tcPr>
          <w:p w14:paraId="5925BE56" w14:textId="77777777" w:rsidR="00CE1C08" w:rsidRPr="00D517B2" w:rsidRDefault="00CE1C08" w:rsidP="00D517B2">
            <w:pPr>
              <w:spacing w:before="80" w:after="60" w:line="300" w:lineRule="exact"/>
              <w:jc w:val="left"/>
              <w:rPr>
                <w:position w:val="2"/>
                <w:rtl/>
              </w:rPr>
            </w:pPr>
          </w:p>
        </w:tc>
      </w:tr>
      <w:tr w:rsidR="00CE1C08" w:rsidRPr="00D517B2" w14:paraId="6BDE0902" w14:textId="77777777" w:rsidTr="00D517B2">
        <w:trPr>
          <w:cantSplit/>
          <w:jc w:val="center"/>
        </w:trPr>
        <w:tc>
          <w:tcPr>
            <w:tcW w:w="796" w:type="pct"/>
          </w:tcPr>
          <w:p w14:paraId="43CED3D2"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70A10231" w14:textId="05CC585D" w:rsidR="00CE1C08" w:rsidRPr="004714D6" w:rsidRDefault="009F000D" w:rsidP="009F000D">
            <w:pPr>
              <w:spacing w:before="80" w:after="60" w:line="300" w:lineRule="exact"/>
              <w:rPr>
                <w:position w:val="2"/>
                <w:rtl/>
              </w:rPr>
            </w:pPr>
            <w:r w:rsidRPr="004714D6">
              <w:rPr>
                <w:rFonts w:hint="cs"/>
                <w:b/>
                <w:bCs/>
                <w:position w:val="2"/>
                <w:rtl/>
              </w:rPr>
              <w:t xml:space="preserve">مشاورة الدول الأعضاء بشأن مشاريع التوصيات الجديدة المحددة </w:t>
            </w:r>
            <w:r w:rsidRPr="004714D6">
              <w:rPr>
                <w:b/>
                <w:bCs/>
                <w:position w:val="2"/>
                <w:lang w:val="en-GB"/>
              </w:rPr>
              <w:t xml:space="preserve"> ITU-T Y.4607 (ex Y.DRI-</w:t>
            </w:r>
            <w:proofErr w:type="spellStart"/>
            <w:r w:rsidRPr="004714D6">
              <w:rPr>
                <w:b/>
                <w:bCs/>
                <w:position w:val="2"/>
                <w:lang w:val="en-GB"/>
              </w:rPr>
              <w:t>reqts</w:t>
            </w:r>
            <w:proofErr w:type="spellEnd"/>
            <w:r w:rsidRPr="004714D6">
              <w:rPr>
                <w:b/>
                <w:bCs/>
                <w:position w:val="2"/>
                <w:lang w:val="en-GB"/>
              </w:rPr>
              <w:t>)</w:t>
            </w:r>
            <w:r w:rsidRPr="004714D6">
              <w:rPr>
                <w:rFonts w:hint="cs"/>
                <w:b/>
                <w:bCs/>
                <w:position w:val="2"/>
                <w:rtl/>
              </w:rPr>
              <w:t>، و</w:t>
            </w:r>
            <w:r w:rsidRPr="004714D6">
              <w:rPr>
                <w:b/>
                <w:bCs/>
                <w:position w:val="2"/>
                <w:lang w:val="en-GB"/>
              </w:rPr>
              <w:t xml:space="preserve">Y.4225 (ex </w:t>
            </w:r>
            <w:proofErr w:type="spellStart"/>
            <w:r w:rsidRPr="004714D6">
              <w:rPr>
                <w:b/>
                <w:bCs/>
                <w:position w:val="2"/>
                <w:lang w:val="en-GB"/>
              </w:rPr>
              <w:t>Y.dt</w:t>
            </w:r>
            <w:proofErr w:type="spellEnd"/>
            <w:r w:rsidRPr="004714D6">
              <w:rPr>
                <w:b/>
                <w:bCs/>
                <w:position w:val="2"/>
                <w:lang w:val="en-GB"/>
              </w:rPr>
              <w:t>-ITS)</w:t>
            </w:r>
            <w:r w:rsidRPr="004714D6">
              <w:rPr>
                <w:rFonts w:hint="cs"/>
                <w:b/>
                <w:bCs/>
                <w:position w:val="2"/>
                <w:rtl/>
              </w:rPr>
              <w:t>، و</w:t>
            </w:r>
            <w:r w:rsidRPr="004714D6">
              <w:rPr>
                <w:b/>
                <w:bCs/>
                <w:position w:val="2"/>
                <w:lang w:val="en-GB"/>
              </w:rPr>
              <w:t xml:space="preserve">Y.4221 (ex </w:t>
            </w:r>
            <w:proofErr w:type="spellStart"/>
            <w:r w:rsidRPr="004714D6">
              <w:rPr>
                <w:b/>
                <w:bCs/>
                <w:position w:val="2"/>
                <w:lang w:val="en-GB"/>
              </w:rPr>
              <w:t>Y.ElecMon-Reqts</w:t>
            </w:r>
            <w:proofErr w:type="spellEnd"/>
            <w:r w:rsidRPr="004714D6">
              <w:rPr>
                <w:b/>
                <w:bCs/>
                <w:position w:val="2"/>
                <w:lang w:val="en-GB"/>
              </w:rPr>
              <w:t>)</w:t>
            </w:r>
            <w:r w:rsidRPr="004714D6">
              <w:rPr>
                <w:rFonts w:hint="cs"/>
                <w:b/>
                <w:bCs/>
                <w:position w:val="2"/>
                <w:rtl/>
              </w:rPr>
              <w:t>، و</w:t>
            </w:r>
            <w:r w:rsidRPr="004714D6">
              <w:rPr>
                <w:b/>
                <w:bCs/>
                <w:position w:val="2"/>
                <w:lang w:val="en-GB"/>
              </w:rPr>
              <w:t>Y.4496 (ex Y.RA-PHE)</w:t>
            </w:r>
            <w:r w:rsidRPr="004714D6">
              <w:rPr>
                <w:rFonts w:hint="cs"/>
                <w:b/>
                <w:bCs/>
                <w:position w:val="2"/>
                <w:rtl/>
              </w:rPr>
              <w:t>، و</w:t>
            </w:r>
            <w:r w:rsidRPr="004714D6">
              <w:rPr>
                <w:b/>
                <w:bCs/>
                <w:position w:val="2"/>
                <w:lang w:val="en-GB"/>
              </w:rPr>
              <w:t xml:space="preserve">Y.4497 (ex </w:t>
            </w:r>
            <w:proofErr w:type="spellStart"/>
            <w:r w:rsidRPr="004714D6">
              <w:rPr>
                <w:b/>
                <w:bCs/>
                <w:position w:val="2"/>
                <w:lang w:val="en-GB"/>
              </w:rPr>
              <w:t>Y.Smart</w:t>
            </w:r>
            <w:proofErr w:type="spellEnd"/>
            <w:r w:rsidRPr="004714D6">
              <w:rPr>
                <w:b/>
                <w:bCs/>
                <w:position w:val="2"/>
                <w:lang w:val="en-GB"/>
              </w:rPr>
              <w:t>-SBS)</w:t>
            </w:r>
            <w:r w:rsidRPr="004714D6">
              <w:rPr>
                <w:rFonts w:hint="cs"/>
                <w:b/>
                <w:bCs/>
                <w:position w:val="2"/>
                <w:rtl/>
              </w:rPr>
              <w:t>، و</w:t>
            </w:r>
            <w:r w:rsidRPr="004714D6">
              <w:rPr>
                <w:b/>
                <w:bCs/>
                <w:position w:val="2"/>
                <w:lang w:val="en-GB"/>
              </w:rPr>
              <w:t xml:space="preserve">Y.4498 (ex </w:t>
            </w:r>
            <w:proofErr w:type="spellStart"/>
            <w:r w:rsidRPr="004714D6">
              <w:rPr>
                <w:b/>
                <w:bCs/>
                <w:position w:val="2"/>
                <w:lang w:val="en-GB"/>
              </w:rPr>
              <w:t>Y.energy</w:t>
            </w:r>
            <w:proofErr w:type="spellEnd"/>
            <w:r w:rsidRPr="004714D6">
              <w:rPr>
                <w:b/>
                <w:bCs/>
                <w:position w:val="2"/>
                <w:lang w:val="en-GB"/>
              </w:rPr>
              <w:t>-data)</w:t>
            </w:r>
            <w:r w:rsidRPr="004714D6">
              <w:rPr>
                <w:rFonts w:hint="cs"/>
                <w:b/>
                <w:bCs/>
                <w:position w:val="2"/>
                <w:rtl/>
              </w:rPr>
              <w:t>، و</w:t>
            </w:r>
            <w:r w:rsidRPr="004714D6">
              <w:rPr>
                <w:b/>
                <w:bCs/>
                <w:position w:val="2"/>
                <w:lang w:val="en-GB"/>
              </w:rPr>
              <w:t>Y.4499 (ex Y.UIM-cs-framework)</w:t>
            </w:r>
            <w:r w:rsidRPr="004714D6">
              <w:rPr>
                <w:rFonts w:hint="cs"/>
                <w:b/>
                <w:bCs/>
                <w:position w:val="2"/>
                <w:rtl/>
              </w:rPr>
              <w:t>، و</w:t>
            </w:r>
            <w:r w:rsidRPr="004714D6">
              <w:rPr>
                <w:b/>
                <w:bCs/>
                <w:position w:val="2"/>
                <w:lang w:val="en-GB"/>
              </w:rPr>
              <w:t xml:space="preserve"> Y.4488 (ex </w:t>
            </w:r>
            <w:proofErr w:type="spellStart"/>
            <w:r w:rsidRPr="004714D6">
              <w:rPr>
                <w:b/>
                <w:bCs/>
                <w:position w:val="2"/>
                <w:lang w:val="en-GB"/>
              </w:rPr>
              <w:t>Y.IoT</w:t>
            </w:r>
            <w:proofErr w:type="spellEnd"/>
            <w:r w:rsidRPr="004714D6">
              <w:rPr>
                <w:b/>
                <w:bCs/>
                <w:position w:val="2"/>
                <w:lang w:val="en-GB"/>
              </w:rPr>
              <w:t>-SPWE)</w:t>
            </w:r>
            <w:r w:rsidRPr="004714D6">
              <w:rPr>
                <w:rFonts w:hint="cs"/>
                <w:b/>
                <w:bCs/>
                <w:position w:val="2"/>
                <w:rtl/>
              </w:rPr>
              <w:t>المقترح الموافقة عليها في اجتماع لجنة الدراسات 20 لقطاع تقييس الاتصالات (</w:t>
            </w:r>
            <w:r w:rsidRPr="004714D6">
              <w:rPr>
                <w:rFonts w:hint="cs"/>
                <w:b/>
                <w:bCs/>
                <w:position w:val="2"/>
                <w:rtl/>
                <w:lang w:bidi="ar-EG"/>
              </w:rPr>
              <w:t>جنيف، 1-12 يوليو 2024</w:t>
            </w:r>
            <w:r w:rsidRPr="004714D6">
              <w:rPr>
                <w:rFonts w:hint="cs"/>
                <w:b/>
                <w:bCs/>
                <w:position w:val="2"/>
                <w:rtl/>
              </w:rPr>
              <w:t>)</w:t>
            </w:r>
          </w:p>
        </w:tc>
      </w:tr>
    </w:tbl>
    <w:p w14:paraId="400C91A1" w14:textId="77777777" w:rsidR="00D517B2" w:rsidRPr="00D517B2" w:rsidRDefault="00D517B2" w:rsidP="006635B2">
      <w:pPr>
        <w:spacing w:before="600"/>
        <w:rPr>
          <w:lang w:bidi="ar-SY"/>
        </w:rPr>
      </w:pPr>
      <w:r w:rsidRPr="00D517B2">
        <w:rPr>
          <w:rFonts w:hint="cs"/>
          <w:rtl/>
          <w:lang w:bidi="ar-SY"/>
        </w:rPr>
        <w:t>حضرات السادة والسيدات،</w:t>
      </w:r>
    </w:p>
    <w:p w14:paraId="3D3BA9BA" w14:textId="77777777" w:rsidR="00D517B2" w:rsidRPr="00D517B2" w:rsidRDefault="00D517B2" w:rsidP="00D517B2">
      <w:pPr>
        <w:rPr>
          <w:rtl/>
          <w:lang w:bidi="ar-EG"/>
        </w:rPr>
      </w:pPr>
      <w:r w:rsidRPr="00D517B2">
        <w:rPr>
          <w:rFonts w:hint="cs"/>
          <w:rtl/>
        </w:rPr>
        <w:t>تحية طيبة وبعد،</w:t>
      </w:r>
    </w:p>
    <w:p w14:paraId="34EB0F0D" w14:textId="3B101E0C" w:rsidR="00D517B2" w:rsidRDefault="009F000D" w:rsidP="009F000D">
      <w:pPr>
        <w:rPr>
          <w:rtl/>
        </w:rPr>
      </w:pPr>
      <w:r w:rsidRPr="009F000D">
        <w:rPr>
          <w:rFonts w:hint="cs"/>
          <w:rtl/>
          <w:lang w:bidi="ar-SY"/>
        </w:rPr>
        <w:t>1</w:t>
      </w:r>
      <w:r w:rsidRPr="009F000D">
        <w:rPr>
          <w:rtl/>
          <w:lang w:bidi="ar-SY"/>
        </w:rPr>
        <w:tab/>
      </w:r>
      <w:r w:rsidRPr="009F000D">
        <w:rPr>
          <w:rtl/>
        </w:rPr>
        <w:t xml:space="preserve">تعتزم لجنة الدراسات </w:t>
      </w:r>
      <w:r w:rsidRPr="009F000D">
        <w:rPr>
          <w:rFonts w:hint="cs"/>
          <w:rtl/>
        </w:rPr>
        <w:t>20</w:t>
      </w:r>
      <w:r w:rsidRPr="009F000D">
        <w:rPr>
          <w:rtl/>
        </w:rPr>
        <w:t xml:space="preserve"> لقطاع تقييس الاتصالات (</w:t>
      </w:r>
      <w:r w:rsidRPr="009F000D">
        <w:rPr>
          <w:rFonts w:hint="cs"/>
          <w:rtl/>
        </w:rPr>
        <w:t xml:space="preserve">إنترنت الأشياء </w:t>
      </w:r>
      <w:r w:rsidRPr="009F000D">
        <w:rPr>
          <w:lang w:val="en-GB" w:bidi="ar-SY"/>
        </w:rPr>
        <w:t>(IoT)</w:t>
      </w:r>
      <w:r w:rsidRPr="009F000D">
        <w:rPr>
          <w:rFonts w:hint="cs"/>
          <w:rtl/>
        </w:rPr>
        <w:t xml:space="preserve"> والمدن والمجتمعات الذكية </w:t>
      </w:r>
      <w:r w:rsidRPr="009F000D">
        <w:rPr>
          <w:lang w:val="en-GB" w:bidi="ar-SY"/>
        </w:rPr>
        <w:t>(SC&amp;C)</w:t>
      </w:r>
      <w:r w:rsidRPr="009F000D">
        <w:rPr>
          <w:rtl/>
        </w:rPr>
        <w:t>) تطبيق إجراء الموافقة التقليدية على النحو المبيّن في القسم 9 من القرار 1 (المراجَع في جنيف، 2022) للجمعية العالمية لتقييس الاتصالات</w:t>
      </w:r>
      <w:r w:rsidRPr="009F000D">
        <w:rPr>
          <w:lang w:bidi="ar-SY"/>
        </w:rPr>
        <w:t xml:space="preserve"> </w:t>
      </w:r>
      <w:r w:rsidRPr="009F000D">
        <w:rPr>
          <w:rFonts w:hint="cs"/>
          <w:rtl/>
        </w:rPr>
        <w:t>من أجل ا</w:t>
      </w:r>
      <w:r w:rsidRPr="009F000D">
        <w:rPr>
          <w:rtl/>
        </w:rPr>
        <w:t>لموافقة على مش</w:t>
      </w:r>
      <w:r w:rsidRPr="009F000D">
        <w:rPr>
          <w:rFonts w:hint="cs"/>
          <w:rtl/>
        </w:rPr>
        <w:t>ا</w:t>
      </w:r>
      <w:r w:rsidRPr="009F000D">
        <w:rPr>
          <w:rtl/>
        </w:rPr>
        <w:t>ر</w:t>
      </w:r>
      <w:r w:rsidRPr="009F000D">
        <w:rPr>
          <w:rFonts w:hint="cs"/>
          <w:rtl/>
        </w:rPr>
        <w:t>ي</w:t>
      </w:r>
      <w:r w:rsidRPr="009F000D">
        <w:rPr>
          <w:rtl/>
        </w:rPr>
        <w:t xml:space="preserve">ع </w:t>
      </w:r>
      <w:r w:rsidR="00D54DDF" w:rsidRPr="004714D6">
        <w:rPr>
          <w:rFonts w:hint="cs"/>
          <w:rtl/>
        </w:rPr>
        <w:t>التوصيات</w:t>
      </w:r>
      <w:r w:rsidRPr="009F000D">
        <w:rPr>
          <w:rtl/>
        </w:rPr>
        <w:t xml:space="preserve"> المشار إليه</w:t>
      </w:r>
      <w:r w:rsidRPr="009F000D">
        <w:rPr>
          <w:rFonts w:hint="cs"/>
          <w:rtl/>
        </w:rPr>
        <w:t>ا</w:t>
      </w:r>
      <w:r w:rsidRPr="009F000D">
        <w:rPr>
          <w:rtl/>
        </w:rPr>
        <w:t xml:space="preserve"> أعلاه خلال اجتماعها المقبل الذي سيُعقد في</w:t>
      </w:r>
      <w:r w:rsidRPr="009F000D">
        <w:rPr>
          <w:rFonts w:hint="cs"/>
          <w:rtl/>
        </w:rPr>
        <w:t xml:space="preserve"> </w:t>
      </w:r>
      <w:r w:rsidR="00D54DDF">
        <w:rPr>
          <w:rFonts w:hint="cs"/>
          <w:rtl/>
        </w:rPr>
        <w:t>الفترة</w:t>
      </w:r>
      <w:r w:rsidRPr="009F000D">
        <w:rPr>
          <w:rFonts w:hint="cs"/>
          <w:rtl/>
        </w:rPr>
        <w:t xml:space="preserve"> من</w:t>
      </w:r>
      <w:r w:rsidRPr="009F000D">
        <w:rPr>
          <w:rtl/>
        </w:rPr>
        <w:t xml:space="preserve"> </w:t>
      </w:r>
      <w:r w:rsidRPr="009F000D">
        <w:rPr>
          <w:rFonts w:hint="cs"/>
          <w:rtl/>
        </w:rPr>
        <w:t>1</w:t>
      </w:r>
      <w:r w:rsidRPr="009F000D">
        <w:rPr>
          <w:rtl/>
        </w:rPr>
        <w:t xml:space="preserve"> </w:t>
      </w:r>
      <w:r w:rsidRPr="009F000D">
        <w:rPr>
          <w:rFonts w:hint="cs"/>
          <w:rtl/>
        </w:rPr>
        <w:t>إلى 12 يوليو</w:t>
      </w:r>
      <w:r w:rsidR="00D54DDF">
        <w:rPr>
          <w:rFonts w:hint="cs"/>
          <w:rtl/>
        </w:rPr>
        <w:t xml:space="preserve"> </w:t>
      </w:r>
      <w:r w:rsidRPr="009F000D">
        <w:rPr>
          <w:rFonts w:hint="cs"/>
          <w:rtl/>
        </w:rPr>
        <w:t>2024</w:t>
      </w:r>
      <w:r w:rsidR="00D54DDF">
        <w:rPr>
          <w:rFonts w:hint="cs"/>
          <w:rtl/>
        </w:rPr>
        <w:t xml:space="preserve"> </w:t>
      </w:r>
      <w:r w:rsidR="00D54DDF" w:rsidRPr="004714D6">
        <w:rPr>
          <w:rFonts w:hint="cs"/>
          <w:rtl/>
        </w:rPr>
        <w:t>في جنيف، سويسرا</w:t>
      </w:r>
      <w:r w:rsidRPr="009F000D">
        <w:rPr>
          <w:rFonts w:hint="cs"/>
          <w:rtl/>
          <w:lang w:bidi="ar-SY"/>
        </w:rPr>
        <w:t xml:space="preserve">. </w:t>
      </w:r>
      <w:r w:rsidRPr="009F000D">
        <w:rPr>
          <w:rtl/>
        </w:rPr>
        <w:t xml:space="preserve">ويمكن الاطلاع على جدول أعمال اجتماع لجنة الدراسات </w:t>
      </w:r>
      <w:r w:rsidR="00D54DDF">
        <w:rPr>
          <w:rFonts w:hint="cs"/>
          <w:rtl/>
        </w:rPr>
        <w:t>20</w:t>
      </w:r>
      <w:r w:rsidRPr="009F000D">
        <w:rPr>
          <w:rtl/>
        </w:rPr>
        <w:t xml:space="preserve"> لقطاع تقييس الاتصالات </w:t>
      </w:r>
      <w:r w:rsidRPr="004714D6">
        <w:rPr>
          <w:rtl/>
        </w:rPr>
        <w:t xml:space="preserve">وجميع المعلومات ذات الصلة في </w:t>
      </w:r>
      <w:hyperlink r:id="rId10" w:history="1">
        <w:r w:rsidRPr="004714D6">
          <w:rPr>
            <w:rStyle w:val="Hyperlink"/>
            <w:rFonts w:hint="cs"/>
            <w:rtl/>
          </w:rPr>
          <w:t xml:space="preserve">الرسالة الجماعية </w:t>
        </w:r>
        <w:r w:rsidR="004714D6" w:rsidRPr="004714D6">
          <w:rPr>
            <w:rStyle w:val="Hyperlink"/>
          </w:rPr>
          <w:t>4/20</w:t>
        </w:r>
      </w:hyperlink>
      <w:r w:rsidRPr="004714D6">
        <w:rPr>
          <w:rFonts w:hint="cs"/>
          <w:rtl/>
        </w:rPr>
        <w:t>.</w:t>
      </w:r>
    </w:p>
    <w:p w14:paraId="59D32916" w14:textId="0BBF9D79" w:rsidR="009F000D" w:rsidRPr="004714D6" w:rsidRDefault="009F000D" w:rsidP="009F000D">
      <w:pPr>
        <w:rPr>
          <w:rtl/>
        </w:rPr>
      </w:pPr>
      <w:r w:rsidRPr="004714D6">
        <w:rPr>
          <w:rFonts w:hint="cs"/>
          <w:rtl/>
          <w:lang w:bidi="ar-SY"/>
        </w:rPr>
        <w:t>2</w:t>
      </w:r>
      <w:r w:rsidRPr="004714D6">
        <w:rPr>
          <w:rtl/>
          <w:lang w:bidi="ar-SY"/>
        </w:rPr>
        <w:tab/>
      </w:r>
      <w:r w:rsidRPr="004714D6">
        <w:rPr>
          <w:rtl/>
        </w:rPr>
        <w:t>ويمكن الاطلاع في الملحق 1 على عن</w:t>
      </w:r>
      <w:r w:rsidRPr="004714D6">
        <w:rPr>
          <w:rFonts w:hint="cs"/>
          <w:rtl/>
        </w:rPr>
        <w:t>ا</w:t>
      </w:r>
      <w:r w:rsidRPr="004714D6">
        <w:rPr>
          <w:rtl/>
        </w:rPr>
        <w:t>و</w:t>
      </w:r>
      <w:r w:rsidRPr="004714D6">
        <w:rPr>
          <w:rFonts w:hint="cs"/>
          <w:rtl/>
        </w:rPr>
        <w:t>ي</w:t>
      </w:r>
      <w:r w:rsidRPr="004714D6">
        <w:rPr>
          <w:rtl/>
        </w:rPr>
        <w:t>ن وملخص</w:t>
      </w:r>
      <w:r w:rsidRPr="004714D6">
        <w:rPr>
          <w:rFonts w:hint="cs"/>
          <w:rtl/>
        </w:rPr>
        <w:t>ات</w:t>
      </w:r>
      <w:r w:rsidRPr="004714D6">
        <w:rPr>
          <w:rtl/>
        </w:rPr>
        <w:t xml:space="preserve"> مش</w:t>
      </w:r>
      <w:r w:rsidRPr="004714D6">
        <w:rPr>
          <w:rFonts w:hint="cs"/>
          <w:rtl/>
        </w:rPr>
        <w:t>ا</w:t>
      </w:r>
      <w:r w:rsidRPr="004714D6">
        <w:rPr>
          <w:rtl/>
        </w:rPr>
        <w:t>ر</w:t>
      </w:r>
      <w:r w:rsidRPr="004714D6">
        <w:rPr>
          <w:rFonts w:hint="cs"/>
          <w:rtl/>
        </w:rPr>
        <w:t>ي</w:t>
      </w:r>
      <w:r w:rsidRPr="004714D6">
        <w:rPr>
          <w:rtl/>
        </w:rPr>
        <w:t xml:space="preserve">ع </w:t>
      </w:r>
      <w:r w:rsidRPr="004714D6">
        <w:rPr>
          <w:rFonts w:hint="cs"/>
          <w:rtl/>
        </w:rPr>
        <w:t xml:space="preserve">التوصيات الجديدة </w:t>
      </w:r>
      <w:r w:rsidRPr="004714D6">
        <w:rPr>
          <w:lang w:val="en-GB"/>
        </w:rPr>
        <w:t>ITU-T Y.4607 (ex Y.DRI-</w:t>
      </w:r>
      <w:proofErr w:type="spellStart"/>
      <w:r w:rsidRPr="004714D6">
        <w:rPr>
          <w:lang w:val="en-GB"/>
        </w:rPr>
        <w:t>reqts</w:t>
      </w:r>
      <w:proofErr w:type="spellEnd"/>
      <w:r w:rsidRPr="004714D6">
        <w:rPr>
          <w:lang w:val="en-GB"/>
        </w:rPr>
        <w:t>)</w:t>
      </w:r>
      <w:r w:rsidRPr="004714D6">
        <w:rPr>
          <w:rFonts w:hint="cs"/>
          <w:rtl/>
        </w:rPr>
        <w:t>، و</w:t>
      </w:r>
      <w:r w:rsidRPr="004714D6">
        <w:rPr>
          <w:lang w:val="en-GB"/>
        </w:rPr>
        <w:t xml:space="preserve">Y.4225 (ex </w:t>
      </w:r>
      <w:proofErr w:type="spellStart"/>
      <w:r w:rsidRPr="004714D6">
        <w:rPr>
          <w:lang w:val="en-GB"/>
        </w:rPr>
        <w:t>Y.dt</w:t>
      </w:r>
      <w:proofErr w:type="spellEnd"/>
      <w:r w:rsidRPr="004714D6">
        <w:rPr>
          <w:lang w:val="en-GB"/>
        </w:rPr>
        <w:t>-ITS)</w:t>
      </w:r>
      <w:r w:rsidRPr="004714D6">
        <w:rPr>
          <w:rFonts w:hint="cs"/>
          <w:rtl/>
        </w:rPr>
        <w:t>، و</w:t>
      </w:r>
      <w:r w:rsidRPr="004714D6">
        <w:rPr>
          <w:lang w:val="en-GB"/>
        </w:rPr>
        <w:t xml:space="preserve">Y.4221 (ex </w:t>
      </w:r>
      <w:proofErr w:type="spellStart"/>
      <w:r w:rsidRPr="004714D6">
        <w:rPr>
          <w:lang w:val="en-GB"/>
        </w:rPr>
        <w:t>Y.ElecMon-Reqts</w:t>
      </w:r>
      <w:proofErr w:type="spellEnd"/>
      <w:r w:rsidRPr="004714D6">
        <w:rPr>
          <w:lang w:val="en-GB"/>
        </w:rPr>
        <w:t>)</w:t>
      </w:r>
      <w:r w:rsidRPr="004714D6">
        <w:rPr>
          <w:rFonts w:hint="cs"/>
          <w:rtl/>
        </w:rPr>
        <w:t>، و</w:t>
      </w:r>
      <w:r w:rsidRPr="004714D6">
        <w:rPr>
          <w:lang w:val="en-GB"/>
        </w:rPr>
        <w:t>Y.4496 (ex Y.RA-PHE)</w:t>
      </w:r>
      <w:r w:rsidRPr="004714D6">
        <w:rPr>
          <w:rFonts w:hint="cs"/>
          <w:rtl/>
        </w:rPr>
        <w:t>، و</w:t>
      </w:r>
      <w:r w:rsidRPr="004714D6">
        <w:rPr>
          <w:lang w:val="en-GB"/>
        </w:rPr>
        <w:t xml:space="preserve">Y.4497 (ex </w:t>
      </w:r>
      <w:proofErr w:type="spellStart"/>
      <w:r w:rsidRPr="004714D6">
        <w:rPr>
          <w:lang w:val="en-GB"/>
        </w:rPr>
        <w:t>Y.Smart</w:t>
      </w:r>
      <w:proofErr w:type="spellEnd"/>
      <w:r w:rsidRPr="004714D6">
        <w:rPr>
          <w:lang w:val="en-GB"/>
        </w:rPr>
        <w:t>-SBS)</w:t>
      </w:r>
      <w:r w:rsidRPr="004714D6">
        <w:rPr>
          <w:rFonts w:hint="cs"/>
          <w:rtl/>
        </w:rPr>
        <w:t>، و</w:t>
      </w:r>
      <w:r w:rsidRPr="004714D6">
        <w:rPr>
          <w:lang w:val="en-GB"/>
        </w:rPr>
        <w:t xml:space="preserve">Y.4498 (ex </w:t>
      </w:r>
      <w:proofErr w:type="spellStart"/>
      <w:r w:rsidRPr="004714D6">
        <w:rPr>
          <w:lang w:val="en-GB"/>
        </w:rPr>
        <w:t>Y.energy</w:t>
      </w:r>
      <w:proofErr w:type="spellEnd"/>
      <w:r w:rsidRPr="004714D6">
        <w:rPr>
          <w:lang w:val="en-GB"/>
        </w:rPr>
        <w:t>-data)</w:t>
      </w:r>
      <w:r w:rsidRPr="004714D6">
        <w:rPr>
          <w:rFonts w:hint="cs"/>
          <w:rtl/>
        </w:rPr>
        <w:t>، و</w:t>
      </w:r>
      <w:r w:rsidRPr="004714D6">
        <w:rPr>
          <w:lang w:val="en-GB"/>
        </w:rPr>
        <w:t>Y.4499 (ex Y.UIM-cs-framework)</w:t>
      </w:r>
      <w:r w:rsidRPr="004714D6">
        <w:rPr>
          <w:rFonts w:hint="cs"/>
          <w:rtl/>
        </w:rPr>
        <w:t>، و</w:t>
      </w:r>
      <w:r w:rsidRPr="004714D6">
        <w:rPr>
          <w:lang w:val="en-GB"/>
        </w:rPr>
        <w:t xml:space="preserve"> Y.4488 (ex </w:t>
      </w:r>
      <w:proofErr w:type="spellStart"/>
      <w:r w:rsidRPr="004714D6">
        <w:rPr>
          <w:lang w:val="en-GB"/>
        </w:rPr>
        <w:t>Y.IoT</w:t>
      </w:r>
      <w:proofErr w:type="spellEnd"/>
      <w:r w:rsidRPr="004714D6">
        <w:rPr>
          <w:lang w:val="en-GB"/>
        </w:rPr>
        <w:t>-SPWE)</w:t>
      </w:r>
      <w:r w:rsidRPr="004714D6">
        <w:rPr>
          <w:rFonts w:hint="cs"/>
          <w:rtl/>
        </w:rPr>
        <w:t xml:space="preserve"> </w:t>
      </w:r>
      <w:r w:rsidRPr="004714D6">
        <w:rPr>
          <w:rtl/>
        </w:rPr>
        <w:t>المقترح الموافقة عليه</w:t>
      </w:r>
      <w:r w:rsidRPr="004714D6">
        <w:rPr>
          <w:rFonts w:hint="cs"/>
          <w:rtl/>
        </w:rPr>
        <w:t>ا</w:t>
      </w:r>
      <w:r w:rsidRPr="004714D6">
        <w:rPr>
          <w:rtl/>
        </w:rPr>
        <w:t xml:space="preserve"> والوث</w:t>
      </w:r>
      <w:r w:rsidRPr="004714D6">
        <w:rPr>
          <w:rFonts w:hint="cs"/>
          <w:rtl/>
        </w:rPr>
        <w:t>ائق</w:t>
      </w:r>
      <w:r w:rsidRPr="004714D6">
        <w:rPr>
          <w:rtl/>
        </w:rPr>
        <w:t xml:space="preserve"> التي </w:t>
      </w:r>
      <w:r w:rsidRPr="004714D6">
        <w:rPr>
          <w:rFonts w:hint="cs"/>
          <w:rtl/>
        </w:rPr>
        <w:t>ت</w:t>
      </w:r>
      <w:r w:rsidRPr="004714D6">
        <w:rPr>
          <w:rtl/>
        </w:rPr>
        <w:t>رد فيها</w:t>
      </w:r>
      <w:r w:rsidRPr="004714D6">
        <w:rPr>
          <w:rFonts w:hint="cs"/>
          <w:rtl/>
          <w:lang w:bidi="ar-SY"/>
        </w:rPr>
        <w:t>.</w:t>
      </w:r>
    </w:p>
    <w:p w14:paraId="64221F8D" w14:textId="77777777" w:rsidR="009F000D" w:rsidRDefault="009F000D" w:rsidP="009F000D">
      <w:pPr>
        <w:rPr>
          <w:rtl/>
        </w:rPr>
      </w:pPr>
      <w:r w:rsidRPr="009F000D">
        <w:rPr>
          <w:rFonts w:hint="cs"/>
          <w:rtl/>
          <w:lang w:bidi="ar-SY"/>
        </w:rPr>
        <w:t>3</w:t>
      </w:r>
      <w:r w:rsidRPr="009F000D">
        <w:rPr>
          <w:rtl/>
          <w:lang w:bidi="ar-SY"/>
        </w:rPr>
        <w:tab/>
      </w:r>
      <w:r w:rsidRPr="009F000D">
        <w:rPr>
          <w:rtl/>
        </w:rPr>
        <w:t xml:space="preserve">وتستهل هذه الرسالة المعممة المشاورة الرسمية مع الدول الأعضاء في الاتحاد لتحديد ما إذا كان يمكن النظر في </w:t>
      </w:r>
      <w:r w:rsidRPr="009F000D">
        <w:rPr>
          <w:rFonts w:hint="cs"/>
          <w:rtl/>
        </w:rPr>
        <w:t>هذه</w:t>
      </w:r>
      <w:r w:rsidRPr="009F000D">
        <w:rPr>
          <w:rtl/>
        </w:rPr>
        <w:t xml:space="preserve"> النص</w:t>
      </w:r>
      <w:r w:rsidRPr="009F000D">
        <w:rPr>
          <w:rFonts w:hint="cs"/>
          <w:rtl/>
        </w:rPr>
        <w:t>وص</w:t>
      </w:r>
      <w:r w:rsidRPr="009F000D">
        <w:rPr>
          <w:rtl/>
        </w:rPr>
        <w:t xml:space="preserve"> بغرض الموافقة عليه</w:t>
      </w:r>
      <w:r w:rsidRPr="009F000D">
        <w:rPr>
          <w:rFonts w:hint="cs"/>
          <w:rtl/>
        </w:rPr>
        <w:t>ا</w:t>
      </w:r>
      <w:r w:rsidRPr="009F000D">
        <w:rPr>
          <w:rtl/>
        </w:rPr>
        <w:t xml:space="preserve"> خلال الاجتماع المقبل، وفقاً لأحكام الفقرة 4.9 من القرار 1</w:t>
      </w:r>
      <w:r w:rsidRPr="009F000D">
        <w:rPr>
          <w:rFonts w:hint="cs"/>
          <w:rtl/>
          <w:lang w:bidi="ar-SY"/>
        </w:rPr>
        <w:t xml:space="preserve">. </w:t>
      </w:r>
      <w:r w:rsidRPr="009F000D">
        <w:rPr>
          <w:rtl/>
        </w:rPr>
        <w:t xml:space="preserve">ويُرجى من الدول الأعضاء ملء الاستمارة الواردة في الملحق 2 وإعادتها في موعد أقصاه </w:t>
      </w:r>
      <w:r w:rsidRPr="009F000D">
        <w:rPr>
          <w:rFonts w:hint="cs"/>
          <w:b/>
          <w:bCs/>
          <w:rtl/>
        </w:rPr>
        <w:t>19</w:t>
      </w:r>
      <w:r w:rsidRPr="009F000D">
        <w:rPr>
          <w:b/>
          <w:bCs/>
          <w:rtl/>
        </w:rPr>
        <w:t xml:space="preserve"> </w:t>
      </w:r>
      <w:r w:rsidRPr="009F000D">
        <w:rPr>
          <w:rFonts w:hint="cs"/>
          <w:b/>
          <w:bCs/>
          <w:rtl/>
        </w:rPr>
        <w:t>يونيو</w:t>
      </w:r>
      <w:r w:rsidRPr="009F000D">
        <w:rPr>
          <w:b/>
          <w:bCs/>
          <w:rtl/>
        </w:rPr>
        <w:t xml:space="preserve"> 2024</w:t>
      </w:r>
      <w:r w:rsidRPr="009F000D">
        <w:rPr>
          <w:rtl/>
        </w:rPr>
        <w:t xml:space="preserve">، الساعة </w:t>
      </w:r>
      <w:r w:rsidRPr="009F000D">
        <w:t>23:59</w:t>
      </w:r>
      <w:r w:rsidRPr="009F000D">
        <w:rPr>
          <w:rtl/>
        </w:rPr>
        <w:t xml:space="preserve"> بالتوقيت العالمي المنسق</w:t>
      </w:r>
      <w:r w:rsidRPr="009F000D">
        <w:rPr>
          <w:rFonts w:hint="cs"/>
          <w:rtl/>
        </w:rPr>
        <w:t>.</w:t>
      </w:r>
    </w:p>
    <w:p w14:paraId="7194D660" w14:textId="77777777" w:rsidR="005E2CD6" w:rsidRDefault="005E2CD6" w:rsidP="009F000D">
      <w:pPr>
        <w:rPr>
          <w:rtl/>
          <w:lang w:bidi="ar-SY"/>
        </w:rPr>
      </w:pPr>
    </w:p>
    <w:p w14:paraId="3B0276E1" w14:textId="77777777" w:rsidR="005E2CD6" w:rsidRPr="009F000D" w:rsidRDefault="005E2CD6" w:rsidP="009F000D">
      <w:pPr>
        <w:rPr>
          <w:rtl/>
          <w:lang w:bidi="ar-SY"/>
        </w:rPr>
      </w:pPr>
    </w:p>
    <w:p w14:paraId="01281FD0" w14:textId="77777777" w:rsidR="009F000D" w:rsidRPr="009F000D" w:rsidRDefault="009F000D" w:rsidP="009F000D">
      <w:pPr>
        <w:rPr>
          <w:rtl/>
        </w:rPr>
      </w:pPr>
      <w:r w:rsidRPr="009F000D">
        <w:rPr>
          <w:rFonts w:hint="cs"/>
          <w:rtl/>
          <w:lang w:bidi="ar-SY"/>
        </w:rPr>
        <w:lastRenderedPageBreak/>
        <w:t>4</w:t>
      </w:r>
      <w:r w:rsidRPr="009F000D">
        <w:rPr>
          <w:rtl/>
          <w:lang w:bidi="ar-SY"/>
        </w:rPr>
        <w:tab/>
      </w:r>
      <w:r w:rsidRPr="009F000D">
        <w:rPr>
          <w:rFonts w:hint="cs"/>
          <w:rtl/>
        </w:rPr>
        <w:t>و</w:t>
      </w:r>
      <w:r w:rsidRPr="009F000D">
        <w:rPr>
          <w:rtl/>
        </w:rPr>
        <w:t xml:space="preserve">إذا كان 70 في المائة أو أكثر من الردود الواردة من الدول الأعضاء تؤيد النظر في </w:t>
      </w:r>
      <w:r w:rsidRPr="009F000D">
        <w:rPr>
          <w:rFonts w:hint="cs"/>
          <w:rtl/>
        </w:rPr>
        <w:t>التوصيات</w:t>
      </w:r>
      <w:r w:rsidRPr="009F000D">
        <w:rPr>
          <w:rtl/>
        </w:rPr>
        <w:t xml:space="preserve"> بغرض الموافقة عليها، عندئذ سوف تُكرَّس جلسة عامة لتطبيق إجراء الموافقة. وينبغي للدول الأعضاء التي لا تفوض سلطة النظر في </w:t>
      </w:r>
      <w:r w:rsidRPr="009F000D">
        <w:rPr>
          <w:rFonts w:hint="cs"/>
          <w:rtl/>
        </w:rPr>
        <w:t>التوصيات</w:t>
      </w:r>
      <w:r w:rsidRPr="009F000D">
        <w:rPr>
          <w:rtl/>
        </w:rPr>
        <w:t xml:space="preserve"> أن تبلغ مدير مكتب تقييس الاتصالات بأسباب هذا الرأي وتوضح التغييرات التي يمكن إدخالها ليتسنى التقدم في العمل</w:t>
      </w:r>
      <w:r w:rsidRPr="009F000D">
        <w:rPr>
          <w:rFonts w:hint="cs"/>
          <w:rtl/>
        </w:rPr>
        <w:t>.</w:t>
      </w:r>
    </w:p>
    <w:p w14:paraId="4DCA031A" w14:textId="2C2FFBDC" w:rsidR="009F000D" w:rsidRPr="009F000D" w:rsidRDefault="009F000D" w:rsidP="009F000D">
      <w:pPr>
        <w:rPr>
          <w:rtl/>
        </w:rPr>
      </w:pPr>
      <w:r w:rsidRPr="009F000D">
        <w:rPr>
          <w:b/>
          <w:bCs/>
          <w:rtl/>
        </w:rPr>
        <w:t>الملاحظة 1 لمكتب تقييس الاتصالات</w:t>
      </w:r>
      <w:r w:rsidRPr="009F000D">
        <w:rPr>
          <w:rtl/>
        </w:rPr>
        <w:t xml:space="preserve"> - لم يتلقَ مكتب تقييس الاتصالات حتى تاريخ هذه الرسالة المعممة أي بيانات عن حقوق الملكية الفكرية فيما يخص أي مشروع من مشاريع النصوص هذه</w:t>
      </w:r>
      <w:r w:rsidRPr="009F000D">
        <w:rPr>
          <w:rFonts w:hint="cs"/>
          <w:rtl/>
        </w:rPr>
        <w:t xml:space="preserve">. </w:t>
      </w:r>
      <w:r w:rsidRPr="009F000D">
        <w:rPr>
          <w:rtl/>
        </w:rPr>
        <w:t>وللاطلاع على معلومات محدّثة بهذا الشأن، يُرجى من الأعضاء الرجوع إلى قاعدة بيانات حقوق الملكية الفكرية المتاحة في العنوان التالي</w:t>
      </w:r>
      <w:r w:rsidR="0063726F">
        <w:rPr>
          <w:rFonts w:hint="cs"/>
          <w:rtl/>
        </w:rPr>
        <w:t xml:space="preserve">: </w:t>
      </w:r>
      <w:hyperlink r:id="rId11" w:history="1">
        <w:r w:rsidR="0063726F" w:rsidRPr="00975B3E">
          <w:rPr>
            <w:rStyle w:val="Hyperlink"/>
          </w:rPr>
          <w:t>http://www.itu.int/ipr</w:t>
        </w:r>
        <w:r w:rsidR="0063726F" w:rsidRPr="00975B3E">
          <w:rPr>
            <w:rStyle w:val="Hyperlink"/>
            <w:rtl/>
          </w:rPr>
          <w:t>/</w:t>
        </w:r>
      </w:hyperlink>
      <w:r w:rsidRPr="009F000D">
        <w:t>.</w:t>
      </w:r>
    </w:p>
    <w:p w14:paraId="38AD2E54" w14:textId="77777777"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66D726BA" w14:textId="77777777" w:rsidR="00E84438" w:rsidRPr="00D517B2" w:rsidRDefault="00E84438" w:rsidP="004714D6">
      <w:pPr>
        <w:spacing w:before="720" w:after="720"/>
        <w:jc w:val="left"/>
        <w:rPr>
          <w:i/>
          <w:iCs/>
          <w:rtl/>
          <w:lang w:bidi="ar-SY"/>
        </w:rPr>
      </w:pPr>
      <w:r w:rsidRPr="00D517B2">
        <w:rPr>
          <w:rFonts w:hint="cs"/>
          <w:i/>
          <w:iCs/>
          <w:rtl/>
          <w:lang w:bidi="ar-SY"/>
        </w:rPr>
        <w:t>(توقيع)</w:t>
      </w:r>
    </w:p>
    <w:p w14:paraId="66F5A215" w14:textId="59B5C7CC" w:rsidR="00E84438" w:rsidRDefault="00807031" w:rsidP="00E84438">
      <w:pPr>
        <w:jc w:val="left"/>
        <w:rPr>
          <w:rtl/>
          <w:lang w:bidi="ar-SY"/>
        </w:rPr>
      </w:pPr>
      <w:r>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2DBECE54" w14:textId="66F8FD69" w:rsidR="009F000D" w:rsidRDefault="009F000D" w:rsidP="004714D6">
      <w:pPr>
        <w:spacing w:before="1200"/>
        <w:jc w:val="left"/>
        <w:rPr>
          <w:rtl/>
          <w:lang w:bidi="ar-SY"/>
        </w:rPr>
      </w:pPr>
      <w:r w:rsidRPr="004714D6">
        <w:rPr>
          <w:rFonts w:hint="cs"/>
          <w:b/>
          <w:bCs/>
          <w:rtl/>
          <w:lang w:bidi="ar-SY"/>
        </w:rPr>
        <w:t xml:space="preserve">الملحقات: </w:t>
      </w:r>
      <w:r>
        <w:rPr>
          <w:rFonts w:hint="cs"/>
          <w:rtl/>
          <w:lang w:bidi="ar-SY"/>
        </w:rPr>
        <w:t>2</w:t>
      </w:r>
    </w:p>
    <w:p w14:paraId="791E9F0D" w14:textId="77777777" w:rsidR="009F000D" w:rsidRPr="00D517B2" w:rsidRDefault="009F000D" w:rsidP="00E84438">
      <w:pPr>
        <w:jc w:val="left"/>
        <w:rPr>
          <w:rtl/>
        </w:rPr>
      </w:pPr>
    </w:p>
    <w:p w14:paraId="7857EAC6" w14:textId="77777777" w:rsidR="00596808" w:rsidRDefault="00596808" w:rsidP="00E84438">
      <w:pPr>
        <w:rPr>
          <w:rtl/>
          <w:lang w:bidi="ar-EG"/>
        </w:rPr>
      </w:pPr>
      <w:r>
        <w:rPr>
          <w:rtl/>
          <w:lang w:bidi="ar-EG"/>
        </w:rPr>
        <w:br w:type="page"/>
      </w:r>
    </w:p>
    <w:p w14:paraId="5FD6A464" w14:textId="7098F7AB" w:rsidR="00AF6B5C" w:rsidRDefault="009F000D" w:rsidP="009F000D">
      <w:pPr>
        <w:pStyle w:val="AnnexNo"/>
        <w:rPr>
          <w:rtl/>
          <w:lang w:bidi="ar-EG"/>
        </w:rPr>
      </w:pPr>
      <w:r w:rsidRPr="009F000D">
        <w:rPr>
          <w:rFonts w:hint="cs"/>
          <w:rtl/>
        </w:rPr>
        <w:lastRenderedPageBreak/>
        <w:t>الملحق 1</w:t>
      </w:r>
    </w:p>
    <w:p w14:paraId="486D70E9" w14:textId="57A6FCDF" w:rsidR="00596808" w:rsidRDefault="009F000D" w:rsidP="0063726F">
      <w:pPr>
        <w:pStyle w:val="Annextitle"/>
        <w:rPr>
          <w:rtl/>
        </w:rPr>
      </w:pPr>
      <w:r w:rsidRPr="009F000D">
        <w:rPr>
          <w:rtl/>
          <w:lang w:bidi="ar-SA"/>
        </w:rPr>
        <w:t>ملخص</w:t>
      </w:r>
      <w:r w:rsidRPr="009F000D">
        <w:rPr>
          <w:rFonts w:hint="cs"/>
          <w:rtl/>
          <w:lang w:bidi="ar-SA"/>
        </w:rPr>
        <w:t>ات</w:t>
      </w:r>
      <w:r w:rsidRPr="009F000D">
        <w:rPr>
          <w:rtl/>
          <w:lang w:bidi="ar-SA"/>
        </w:rPr>
        <w:t xml:space="preserve"> مش</w:t>
      </w:r>
      <w:r w:rsidRPr="009F000D">
        <w:rPr>
          <w:rFonts w:hint="cs"/>
          <w:rtl/>
          <w:lang w:bidi="ar-SA"/>
        </w:rPr>
        <w:t>ا</w:t>
      </w:r>
      <w:r w:rsidRPr="009F000D">
        <w:rPr>
          <w:rtl/>
          <w:lang w:bidi="ar-SA"/>
        </w:rPr>
        <w:t>ر</w:t>
      </w:r>
      <w:r w:rsidRPr="009F000D">
        <w:rPr>
          <w:rFonts w:hint="cs"/>
          <w:rtl/>
          <w:lang w:bidi="ar-SA"/>
        </w:rPr>
        <w:t>ي</w:t>
      </w:r>
      <w:r w:rsidRPr="009F000D">
        <w:rPr>
          <w:rtl/>
          <w:lang w:bidi="ar-SA"/>
        </w:rPr>
        <w:t xml:space="preserve">ع </w:t>
      </w:r>
      <w:r w:rsidRPr="009F000D">
        <w:rPr>
          <w:rFonts w:hint="cs"/>
          <w:rtl/>
          <w:lang w:bidi="ar-SA"/>
        </w:rPr>
        <w:t xml:space="preserve">مراجعة التوصيات الجديدة المحددة </w:t>
      </w:r>
      <w:r w:rsidRPr="00F80C38">
        <w:rPr>
          <w:lang w:val="en-GB"/>
        </w:rPr>
        <w:t>ITU-T Y.4607 (ex Y.DRI-</w:t>
      </w:r>
      <w:proofErr w:type="spellStart"/>
      <w:r w:rsidRPr="00F80C38">
        <w:rPr>
          <w:lang w:val="en-GB"/>
        </w:rPr>
        <w:t>reqts</w:t>
      </w:r>
      <w:proofErr w:type="spellEnd"/>
      <w:r w:rsidRPr="00F80C38">
        <w:rPr>
          <w:lang w:val="en-GB"/>
        </w:rPr>
        <w:t>)</w:t>
      </w:r>
      <w:r w:rsidRPr="00F80C38">
        <w:rPr>
          <w:rFonts w:hint="cs"/>
          <w:rtl/>
          <w:lang w:bidi="ar-SA"/>
        </w:rPr>
        <w:t>، و</w:t>
      </w:r>
      <w:r w:rsidRPr="00F80C38">
        <w:rPr>
          <w:lang w:val="en-GB"/>
        </w:rPr>
        <w:t xml:space="preserve">Y.4225 (ex </w:t>
      </w:r>
      <w:proofErr w:type="spellStart"/>
      <w:r w:rsidRPr="00F80C38">
        <w:rPr>
          <w:lang w:val="en-GB"/>
        </w:rPr>
        <w:t>Y.dt</w:t>
      </w:r>
      <w:proofErr w:type="spellEnd"/>
      <w:r w:rsidRPr="00F80C38">
        <w:rPr>
          <w:lang w:val="en-GB"/>
        </w:rPr>
        <w:t>-ITS)</w:t>
      </w:r>
      <w:r w:rsidRPr="00F80C38">
        <w:rPr>
          <w:rFonts w:hint="cs"/>
          <w:rtl/>
          <w:lang w:bidi="ar-SA"/>
        </w:rPr>
        <w:t>، و</w:t>
      </w:r>
      <w:r w:rsidRPr="00F80C38">
        <w:rPr>
          <w:lang w:val="en-GB"/>
        </w:rPr>
        <w:t xml:space="preserve">Y.4221 (ex </w:t>
      </w:r>
      <w:proofErr w:type="spellStart"/>
      <w:r w:rsidRPr="00F80C38">
        <w:rPr>
          <w:lang w:val="en-GB"/>
        </w:rPr>
        <w:t>Y.ElecMon-Reqts</w:t>
      </w:r>
      <w:proofErr w:type="spellEnd"/>
      <w:r w:rsidRPr="00F80C38">
        <w:rPr>
          <w:lang w:val="en-GB"/>
        </w:rPr>
        <w:t>)</w:t>
      </w:r>
      <w:r w:rsidRPr="00F80C38">
        <w:rPr>
          <w:rFonts w:hint="cs"/>
          <w:rtl/>
          <w:lang w:bidi="ar-SA"/>
        </w:rPr>
        <w:t>، و</w:t>
      </w:r>
      <w:r w:rsidRPr="00F80C38">
        <w:rPr>
          <w:lang w:val="en-GB"/>
        </w:rPr>
        <w:t>Y.4496 (ex Y.RA-PHE)</w:t>
      </w:r>
      <w:r w:rsidRPr="00F80C38">
        <w:rPr>
          <w:rFonts w:hint="cs"/>
          <w:rtl/>
          <w:lang w:bidi="ar-SA"/>
        </w:rPr>
        <w:t>، و</w:t>
      </w:r>
      <w:r w:rsidRPr="00F80C38">
        <w:rPr>
          <w:lang w:val="en-GB"/>
        </w:rPr>
        <w:t xml:space="preserve">Y.4497 (ex </w:t>
      </w:r>
      <w:proofErr w:type="spellStart"/>
      <w:r w:rsidRPr="00F80C38">
        <w:rPr>
          <w:lang w:val="en-GB"/>
        </w:rPr>
        <w:t>Y.Smart</w:t>
      </w:r>
      <w:proofErr w:type="spellEnd"/>
      <w:r w:rsidRPr="00F80C38">
        <w:rPr>
          <w:lang w:val="en-GB"/>
        </w:rPr>
        <w:t>-SBS)</w:t>
      </w:r>
      <w:r w:rsidRPr="00F80C38">
        <w:rPr>
          <w:rFonts w:hint="cs"/>
          <w:rtl/>
          <w:lang w:bidi="ar-SA"/>
        </w:rPr>
        <w:t>، و</w:t>
      </w:r>
      <w:r w:rsidRPr="00F80C38">
        <w:rPr>
          <w:lang w:val="en-GB"/>
        </w:rPr>
        <w:t xml:space="preserve">Y.4498 (ex </w:t>
      </w:r>
      <w:proofErr w:type="spellStart"/>
      <w:r w:rsidRPr="00F80C38">
        <w:rPr>
          <w:lang w:val="en-GB"/>
        </w:rPr>
        <w:t>Y.energy</w:t>
      </w:r>
      <w:proofErr w:type="spellEnd"/>
      <w:r w:rsidRPr="00F80C38">
        <w:rPr>
          <w:lang w:val="en-GB"/>
        </w:rPr>
        <w:t>-data)</w:t>
      </w:r>
      <w:r w:rsidRPr="00F80C38">
        <w:rPr>
          <w:rFonts w:hint="cs"/>
          <w:rtl/>
          <w:lang w:bidi="ar-SA"/>
        </w:rPr>
        <w:t>، و</w:t>
      </w:r>
      <w:r w:rsidRPr="00F80C38">
        <w:rPr>
          <w:lang w:val="en-GB"/>
        </w:rPr>
        <w:t>Y.4499 (ex Y.UIM-cs-framework)</w:t>
      </w:r>
      <w:r w:rsidRPr="00F80C38">
        <w:rPr>
          <w:rFonts w:hint="cs"/>
          <w:rtl/>
          <w:lang w:bidi="ar-SA"/>
        </w:rPr>
        <w:t>، و</w:t>
      </w:r>
      <w:r w:rsidRPr="00F80C38">
        <w:rPr>
          <w:lang w:val="en-GB"/>
        </w:rPr>
        <w:t xml:space="preserve"> Y.4488 (ex </w:t>
      </w:r>
      <w:proofErr w:type="spellStart"/>
      <w:r w:rsidRPr="00F80C38">
        <w:rPr>
          <w:lang w:val="en-GB"/>
        </w:rPr>
        <w:t>Y.IoT</w:t>
      </w:r>
      <w:proofErr w:type="spellEnd"/>
      <w:r w:rsidRPr="00F80C38">
        <w:rPr>
          <w:lang w:val="en-GB"/>
        </w:rPr>
        <w:t>-SPWE)</w:t>
      </w:r>
      <w:r w:rsidRPr="00F80C38">
        <w:rPr>
          <w:rtl/>
          <w:lang w:bidi="ar-SA"/>
        </w:rPr>
        <w:t>والوث</w:t>
      </w:r>
      <w:r w:rsidRPr="00F80C38">
        <w:rPr>
          <w:rFonts w:hint="cs"/>
          <w:rtl/>
          <w:lang w:bidi="ar-SA"/>
        </w:rPr>
        <w:t>ائق</w:t>
      </w:r>
      <w:r w:rsidRPr="00F80C38">
        <w:rPr>
          <w:rtl/>
          <w:lang w:bidi="ar-SA"/>
        </w:rPr>
        <w:t xml:space="preserve"> التي </w:t>
      </w:r>
      <w:r w:rsidRPr="00F80C38">
        <w:rPr>
          <w:rFonts w:hint="cs"/>
          <w:rtl/>
          <w:lang w:bidi="ar-SA"/>
        </w:rPr>
        <w:t>ت</w:t>
      </w:r>
      <w:r w:rsidRPr="00F80C38">
        <w:rPr>
          <w:rtl/>
          <w:lang w:bidi="ar-SA"/>
        </w:rPr>
        <w:t>رد فيها</w:t>
      </w:r>
    </w:p>
    <w:p w14:paraId="5F662C5D" w14:textId="77938AF3" w:rsidR="009F000D" w:rsidRPr="009F000D" w:rsidRDefault="009F000D" w:rsidP="0063726F">
      <w:pPr>
        <w:pStyle w:val="Heading1"/>
        <w:rPr>
          <w:rtl/>
        </w:rPr>
      </w:pPr>
      <w:r w:rsidRPr="009F000D">
        <w:rPr>
          <w:rFonts w:hint="cs"/>
          <w:rtl/>
        </w:rPr>
        <w:t>1</w:t>
      </w:r>
      <w:r w:rsidRPr="009F000D">
        <w:rPr>
          <w:rtl/>
        </w:rPr>
        <w:tab/>
      </w:r>
      <w:r w:rsidRPr="009F000D">
        <w:rPr>
          <w:rFonts w:hint="cs"/>
          <w:rtl/>
        </w:rPr>
        <w:t xml:space="preserve">مشروع </w:t>
      </w:r>
      <w:r w:rsidRPr="00F80C38">
        <w:rPr>
          <w:rFonts w:hint="cs"/>
          <w:rtl/>
        </w:rPr>
        <w:t>مراجعة التوصية</w:t>
      </w:r>
      <w:r w:rsidR="00BF0A41" w:rsidRPr="00F80C38">
        <w:rPr>
          <w:rFonts w:hint="cs"/>
          <w:rtl/>
        </w:rPr>
        <w:t xml:space="preserve"> الجديدة</w:t>
      </w:r>
      <w:r w:rsidRPr="009F000D">
        <w:rPr>
          <w:rFonts w:hint="cs"/>
          <w:rtl/>
        </w:rPr>
        <w:t xml:space="preserve"> </w:t>
      </w:r>
      <w:r w:rsidRPr="009F000D">
        <w:rPr>
          <w:lang w:val="fr-CH" w:bidi="ar-EG"/>
        </w:rPr>
        <w:t>ITU-T Y.4607 (ex Y.DRI-</w:t>
      </w:r>
      <w:proofErr w:type="spellStart"/>
      <w:r w:rsidRPr="009F000D">
        <w:rPr>
          <w:lang w:val="fr-CH" w:bidi="ar-EG"/>
        </w:rPr>
        <w:t>reqts</w:t>
      </w:r>
      <w:proofErr w:type="spellEnd"/>
      <w:r w:rsidRPr="009F000D">
        <w:rPr>
          <w:lang w:val="fr-CH" w:bidi="ar-EG"/>
        </w:rPr>
        <w:t>)</w:t>
      </w:r>
      <w:r w:rsidRPr="009F000D">
        <w:rPr>
          <w:rFonts w:hint="cs"/>
          <w:rtl/>
        </w:rPr>
        <w:t xml:space="preserve"> [</w:t>
      </w:r>
      <w:hyperlink r:id="rId12" w:history="1">
        <w:r w:rsidRPr="009F000D">
          <w:rPr>
            <w:rStyle w:val="Hyperlink"/>
            <w:lang w:val="fr-CH" w:bidi="ar-EG"/>
          </w:rPr>
          <w:t>R12</w:t>
        </w:r>
      </w:hyperlink>
      <w:r w:rsidRPr="009F000D">
        <w:rPr>
          <w:rFonts w:hint="cs"/>
          <w:rtl/>
        </w:rPr>
        <w:t>]</w:t>
      </w:r>
    </w:p>
    <w:p w14:paraId="27CED899" w14:textId="77777777" w:rsidR="009F000D" w:rsidRPr="009F000D" w:rsidRDefault="009F000D" w:rsidP="0063726F">
      <w:pPr>
        <w:pStyle w:val="Headingb0"/>
        <w:rPr>
          <w:rtl/>
        </w:rPr>
      </w:pPr>
      <w:r w:rsidRPr="009F000D">
        <w:rPr>
          <w:rtl/>
        </w:rPr>
        <w:t xml:space="preserve">متطلبات </w:t>
      </w:r>
      <w:r w:rsidRPr="009F000D">
        <w:rPr>
          <w:rFonts w:hint="cs"/>
          <w:rtl/>
        </w:rPr>
        <w:t>ال</w:t>
      </w:r>
      <w:r w:rsidRPr="009F000D">
        <w:rPr>
          <w:rtl/>
        </w:rPr>
        <w:t xml:space="preserve">تشغيل </w:t>
      </w:r>
      <w:r w:rsidRPr="009F000D">
        <w:rPr>
          <w:rFonts w:hint="cs"/>
          <w:rtl/>
        </w:rPr>
        <w:t>البيني ل</w:t>
      </w:r>
      <w:r w:rsidRPr="009F000D">
        <w:rPr>
          <w:rtl/>
        </w:rPr>
        <w:t>روبوتات التوصيل الحضرية المستقلة</w:t>
      </w:r>
    </w:p>
    <w:p w14:paraId="299179A8" w14:textId="4C1B53B1" w:rsidR="00596808" w:rsidRDefault="009F000D" w:rsidP="00482A56">
      <w:pPr>
        <w:pStyle w:val="Headingb0"/>
      </w:pPr>
      <w:r w:rsidRPr="009F000D">
        <w:rPr>
          <w:rFonts w:hint="cs"/>
          <w:rtl/>
        </w:rPr>
        <w:t>ملخص</w:t>
      </w:r>
    </w:p>
    <w:p w14:paraId="2D5D6D81" w14:textId="77777777" w:rsidR="009F000D" w:rsidRPr="009F000D" w:rsidRDefault="009F000D" w:rsidP="009F000D">
      <w:pPr>
        <w:rPr>
          <w:rtl/>
        </w:rPr>
      </w:pPr>
      <w:r w:rsidRPr="009F000D">
        <w:rPr>
          <w:rtl/>
        </w:rPr>
        <w:t xml:space="preserve">تحدد هذه التوصية متطلبات روبوتات </w:t>
      </w:r>
      <w:r w:rsidRPr="009F000D">
        <w:rPr>
          <w:rFonts w:hint="cs"/>
          <w:rtl/>
        </w:rPr>
        <w:t>التوصيل</w:t>
      </w:r>
      <w:r w:rsidRPr="009F000D">
        <w:rPr>
          <w:rtl/>
        </w:rPr>
        <w:t xml:space="preserve"> المستقلة التي </w:t>
      </w:r>
      <w:r w:rsidRPr="009F000D">
        <w:rPr>
          <w:rFonts w:hint="cs"/>
          <w:rtl/>
        </w:rPr>
        <w:t>تعمل بينياً</w:t>
      </w:r>
      <w:r w:rsidRPr="009F000D">
        <w:rPr>
          <w:rtl/>
        </w:rPr>
        <w:t xml:space="preserve"> مع مقدمي خدمات الروبوتات وأجهزة المستعمل والبنية التحتية الحضرية لتسهيل تسليم </w:t>
      </w:r>
      <w:r w:rsidRPr="009F000D">
        <w:rPr>
          <w:rFonts w:hint="cs"/>
          <w:rtl/>
        </w:rPr>
        <w:t>البضائع</w:t>
      </w:r>
      <w:r w:rsidRPr="009F000D">
        <w:rPr>
          <w:rtl/>
        </w:rPr>
        <w:t xml:space="preserve"> دون تدخل بشري.</w:t>
      </w:r>
      <w:r w:rsidRPr="009F000D">
        <w:rPr>
          <w:cs/>
        </w:rPr>
        <w:t>‎</w:t>
      </w:r>
    </w:p>
    <w:p w14:paraId="152D5F54" w14:textId="191D6A20" w:rsidR="009F000D" w:rsidRPr="009F000D" w:rsidRDefault="009F000D" w:rsidP="0063726F">
      <w:pPr>
        <w:pStyle w:val="Heading1"/>
        <w:rPr>
          <w:rtl/>
        </w:rPr>
      </w:pPr>
      <w:r w:rsidRPr="009F000D">
        <w:rPr>
          <w:rFonts w:hint="cs"/>
          <w:rtl/>
        </w:rPr>
        <w:t>2</w:t>
      </w:r>
      <w:r w:rsidRPr="009F000D">
        <w:rPr>
          <w:rtl/>
        </w:rPr>
        <w:tab/>
      </w:r>
      <w:r w:rsidRPr="009F000D">
        <w:rPr>
          <w:rFonts w:hint="cs"/>
          <w:rtl/>
        </w:rPr>
        <w:t xml:space="preserve">مشروع </w:t>
      </w:r>
      <w:r w:rsidRPr="00F80C38">
        <w:rPr>
          <w:rFonts w:hint="cs"/>
          <w:rtl/>
        </w:rPr>
        <w:t>مراجعة التوصية</w:t>
      </w:r>
      <w:r w:rsidR="00BF0A41" w:rsidRPr="00F80C38">
        <w:rPr>
          <w:rFonts w:hint="cs"/>
          <w:rtl/>
        </w:rPr>
        <w:t xml:space="preserve"> الجديدة</w:t>
      </w:r>
      <w:r w:rsidR="00BF0A41" w:rsidRPr="009F000D">
        <w:rPr>
          <w:rFonts w:hint="cs"/>
          <w:rtl/>
        </w:rPr>
        <w:t xml:space="preserve"> </w:t>
      </w:r>
      <w:r w:rsidRPr="009F000D">
        <w:rPr>
          <w:lang w:val="en-GB"/>
        </w:rPr>
        <w:t xml:space="preserve">ITU-T Y.4225 (ex </w:t>
      </w:r>
      <w:proofErr w:type="spellStart"/>
      <w:r w:rsidRPr="009F000D">
        <w:rPr>
          <w:lang w:val="en-GB"/>
        </w:rPr>
        <w:t>Y.dt</w:t>
      </w:r>
      <w:proofErr w:type="spellEnd"/>
      <w:r w:rsidRPr="009F000D">
        <w:rPr>
          <w:lang w:val="en-GB"/>
        </w:rPr>
        <w:t>-ITS)</w:t>
      </w:r>
      <w:r w:rsidRPr="009F000D">
        <w:rPr>
          <w:rFonts w:hint="cs"/>
          <w:rtl/>
        </w:rPr>
        <w:t xml:space="preserve"> [</w:t>
      </w:r>
      <w:hyperlink r:id="rId13" w:history="1">
        <w:r w:rsidRPr="009F000D">
          <w:rPr>
            <w:rStyle w:val="Hyperlink"/>
          </w:rPr>
          <w:t>R13</w:t>
        </w:r>
      </w:hyperlink>
      <w:r w:rsidRPr="009F000D">
        <w:rPr>
          <w:rFonts w:hint="cs"/>
          <w:rtl/>
        </w:rPr>
        <w:t>]</w:t>
      </w:r>
    </w:p>
    <w:p w14:paraId="6957EB93" w14:textId="77777777" w:rsidR="009F000D" w:rsidRPr="009F000D" w:rsidRDefault="009F000D" w:rsidP="00482A56">
      <w:pPr>
        <w:pStyle w:val="Headingb0"/>
        <w:rPr>
          <w:rtl/>
        </w:rPr>
      </w:pPr>
      <w:r w:rsidRPr="009F000D">
        <w:rPr>
          <w:rtl/>
        </w:rPr>
        <w:t xml:space="preserve">متطلبات وإطار قدرات التوأم الرقمي </w:t>
      </w:r>
      <w:r w:rsidRPr="009F000D">
        <w:rPr>
          <w:rFonts w:hint="cs"/>
          <w:rtl/>
        </w:rPr>
        <w:t>لنظام النقل الذكي</w:t>
      </w:r>
    </w:p>
    <w:p w14:paraId="7BBD5BDC" w14:textId="6818447C" w:rsidR="009F000D" w:rsidRDefault="009F000D" w:rsidP="00482A56">
      <w:pPr>
        <w:pStyle w:val="Headingb0"/>
      </w:pPr>
      <w:r w:rsidRPr="009F000D">
        <w:rPr>
          <w:rFonts w:hint="cs"/>
          <w:rtl/>
        </w:rPr>
        <w:t>ملخص</w:t>
      </w:r>
    </w:p>
    <w:p w14:paraId="6F3A4EF4" w14:textId="77777777" w:rsidR="009F000D" w:rsidRPr="009F000D" w:rsidRDefault="009F000D" w:rsidP="009F000D">
      <w:pPr>
        <w:rPr>
          <w:rtl/>
        </w:rPr>
      </w:pPr>
      <w:r w:rsidRPr="009F000D">
        <w:rPr>
          <w:rtl/>
        </w:rPr>
        <w:t>‏تحدد هذه التوصية متطلبات وإطار قدرات التوأم الرقمي لنظام النقل الذكي</w:t>
      </w:r>
      <w:r w:rsidRPr="009F000D">
        <w:rPr>
          <w:cs/>
        </w:rPr>
        <w:t>‎</w:t>
      </w:r>
      <w:r w:rsidRPr="009F000D">
        <w:rPr>
          <w:rtl/>
        </w:rPr>
        <w:t>.</w:t>
      </w:r>
    </w:p>
    <w:p w14:paraId="5ED32646" w14:textId="187CFB1C" w:rsidR="009F000D" w:rsidRPr="009F000D" w:rsidRDefault="009F000D" w:rsidP="009F000D">
      <w:pPr>
        <w:rPr>
          <w:rtl/>
        </w:rPr>
      </w:pPr>
      <w:r w:rsidRPr="009F000D">
        <w:rPr>
          <w:rtl/>
        </w:rPr>
        <w:t>يمكن أن يوفر التوأم الرقمي (</w:t>
      </w:r>
      <w:r w:rsidRPr="009F000D">
        <w:rPr>
          <w:lang w:val="en"/>
        </w:rPr>
        <w:t>DT</w:t>
      </w:r>
      <w:r w:rsidRPr="009F000D">
        <w:rPr>
          <w:rtl/>
        </w:rPr>
        <w:t>) لنظام النقل الذكي (</w:t>
      </w:r>
      <w:r w:rsidRPr="009F000D">
        <w:rPr>
          <w:lang w:val="en"/>
        </w:rPr>
        <w:t>ITS</w:t>
      </w:r>
      <w:r w:rsidRPr="009F000D">
        <w:rPr>
          <w:rtl/>
        </w:rPr>
        <w:t>) تمثيلا</w:t>
      </w:r>
      <w:r w:rsidRPr="009F000D">
        <w:rPr>
          <w:rFonts w:hint="cs"/>
          <w:rtl/>
        </w:rPr>
        <w:t>ً</w:t>
      </w:r>
      <w:r w:rsidRPr="009F000D">
        <w:rPr>
          <w:rtl/>
        </w:rPr>
        <w:t xml:space="preserve"> رقميا</w:t>
      </w:r>
      <w:r w:rsidRPr="009F000D">
        <w:rPr>
          <w:rFonts w:hint="cs"/>
          <w:rtl/>
        </w:rPr>
        <w:t>ً</w:t>
      </w:r>
      <w:r w:rsidRPr="009F000D">
        <w:rPr>
          <w:rtl/>
        </w:rPr>
        <w:t xml:space="preserve"> لعالم النقل المادي</w:t>
      </w:r>
      <w:r w:rsidRPr="009F000D">
        <w:rPr>
          <w:rFonts w:hint="cs"/>
          <w:rtl/>
        </w:rPr>
        <w:t xml:space="preserve">. ومن خلال الفهم الهادف </w:t>
      </w:r>
      <w:r w:rsidRPr="009F000D">
        <w:rPr>
          <w:rtl/>
        </w:rPr>
        <w:t>والكامل للبيانات</w:t>
      </w:r>
      <w:r w:rsidRPr="009F000D">
        <w:rPr>
          <w:rFonts w:hint="cs"/>
          <w:rtl/>
        </w:rPr>
        <w:t xml:space="preserve"> المتعلقة بحركة المرور</w:t>
      </w:r>
      <w:r w:rsidRPr="009F000D">
        <w:rPr>
          <w:rtl/>
        </w:rPr>
        <w:t xml:space="preserve"> التاريخية </w:t>
      </w:r>
      <w:r w:rsidRPr="00F80C38">
        <w:rPr>
          <w:rFonts w:hint="cs"/>
          <w:rtl/>
        </w:rPr>
        <w:t>والفعلية</w:t>
      </w:r>
      <w:r w:rsidR="00740714" w:rsidRPr="00F80C38">
        <w:rPr>
          <w:rFonts w:hint="cs"/>
          <w:rtl/>
        </w:rPr>
        <w:t xml:space="preserve"> </w:t>
      </w:r>
      <w:r w:rsidRPr="009F000D">
        <w:rPr>
          <w:rtl/>
        </w:rPr>
        <w:t>والإحصائية في التوأم الرقمي لنظام النقل الذكي (</w:t>
      </w:r>
      <w:r w:rsidRPr="009F000D">
        <w:rPr>
          <w:cs/>
        </w:rPr>
        <w:t>‎</w:t>
      </w:r>
      <w:r w:rsidRPr="009F000D">
        <w:rPr>
          <w:lang w:val="en"/>
        </w:rPr>
        <w:t>DT-ITS</w:t>
      </w:r>
      <w:r w:rsidRPr="009F000D">
        <w:rPr>
          <w:rtl/>
        </w:rPr>
        <w:t xml:space="preserve">)‏، يتعزز الوعي بالنقل المادي </w:t>
      </w:r>
      <w:r w:rsidRPr="009F000D">
        <w:rPr>
          <w:rFonts w:hint="cs"/>
          <w:rtl/>
        </w:rPr>
        <w:t>إلى حد</w:t>
      </w:r>
      <w:r w:rsidRPr="009F000D">
        <w:rPr>
          <w:rtl/>
        </w:rPr>
        <w:t xml:space="preserve"> كبير، ويمكن اكتشاف مشاكل نظام النقل مسبقا</w:t>
      </w:r>
      <w:r w:rsidRPr="009F000D">
        <w:rPr>
          <w:rFonts w:hint="cs"/>
          <w:rtl/>
        </w:rPr>
        <w:t>ً</w:t>
      </w:r>
      <w:r w:rsidRPr="009F000D">
        <w:rPr>
          <w:rtl/>
        </w:rPr>
        <w:t xml:space="preserve">، ويمكن محاكاة </w:t>
      </w:r>
      <w:r w:rsidRPr="009F000D">
        <w:rPr>
          <w:rFonts w:hint="cs"/>
          <w:rtl/>
        </w:rPr>
        <w:t>حالات حركة المرور المختلفة</w:t>
      </w:r>
      <w:r w:rsidRPr="009F000D">
        <w:rPr>
          <w:rtl/>
        </w:rPr>
        <w:t xml:space="preserve">، ويمكن تحديد استراتيجيات مختلفة طويلة الأجل ومتوسطة وقصيرة الأجل بشكل صحيح، </w:t>
      </w:r>
      <w:r w:rsidRPr="009F000D">
        <w:rPr>
          <w:rFonts w:hint="cs"/>
          <w:rtl/>
        </w:rPr>
        <w:t xml:space="preserve">كما </w:t>
      </w:r>
      <w:r w:rsidRPr="009F000D">
        <w:rPr>
          <w:rtl/>
        </w:rPr>
        <w:t xml:space="preserve">يمكن توفير الكثير من التطبيقات التي تدعمها أنظمة النقل الذكية بشكل أفضل </w:t>
      </w:r>
      <w:r w:rsidRPr="009F000D">
        <w:rPr>
          <w:rFonts w:hint="cs"/>
          <w:rtl/>
        </w:rPr>
        <w:t>و</w:t>
      </w:r>
      <w:r w:rsidRPr="009F000D">
        <w:rPr>
          <w:rtl/>
        </w:rPr>
        <w:t>أكثر ذكاءً</w:t>
      </w:r>
      <w:r w:rsidRPr="009F000D">
        <w:rPr>
          <w:cs/>
        </w:rPr>
        <w:t>‎‎</w:t>
      </w:r>
      <w:r w:rsidRPr="009F000D">
        <w:rPr>
          <w:rFonts w:hint="cs"/>
          <w:rtl/>
        </w:rPr>
        <w:t>.</w:t>
      </w:r>
    </w:p>
    <w:p w14:paraId="78D2D6D3" w14:textId="382F8509" w:rsidR="009F000D" w:rsidRPr="009F000D" w:rsidRDefault="009F000D" w:rsidP="0063726F">
      <w:pPr>
        <w:pStyle w:val="Heading1"/>
        <w:rPr>
          <w:rtl/>
        </w:rPr>
      </w:pPr>
      <w:r w:rsidRPr="009F000D">
        <w:rPr>
          <w:rFonts w:hint="cs"/>
          <w:rtl/>
        </w:rPr>
        <w:t>3</w:t>
      </w:r>
      <w:r w:rsidRPr="009F000D">
        <w:rPr>
          <w:rtl/>
        </w:rPr>
        <w:tab/>
      </w:r>
      <w:r w:rsidRPr="009F000D">
        <w:rPr>
          <w:rFonts w:hint="cs"/>
          <w:rtl/>
        </w:rPr>
        <w:t xml:space="preserve">مشروع </w:t>
      </w:r>
      <w:r w:rsidRPr="00F80C38">
        <w:rPr>
          <w:rFonts w:hint="cs"/>
          <w:rtl/>
        </w:rPr>
        <w:t>مراجعة التوصية</w:t>
      </w:r>
      <w:r w:rsidR="00740714" w:rsidRPr="00F80C38">
        <w:rPr>
          <w:rFonts w:hint="cs"/>
          <w:rtl/>
        </w:rPr>
        <w:t xml:space="preserve"> الجديدة</w:t>
      </w:r>
      <w:r w:rsidR="00740714" w:rsidRPr="009F000D">
        <w:rPr>
          <w:rFonts w:hint="cs"/>
          <w:rtl/>
        </w:rPr>
        <w:t xml:space="preserve"> </w:t>
      </w:r>
      <w:r w:rsidRPr="009F000D">
        <w:rPr>
          <w:lang w:val="fr-CH"/>
        </w:rPr>
        <w:t xml:space="preserve">ITU-T Y.4221 (ex </w:t>
      </w:r>
      <w:proofErr w:type="spellStart"/>
      <w:r w:rsidRPr="009F000D">
        <w:rPr>
          <w:lang w:val="fr-CH"/>
        </w:rPr>
        <w:t>Y.ElecMon-Reqts</w:t>
      </w:r>
      <w:proofErr w:type="spellEnd"/>
      <w:r w:rsidRPr="009F000D">
        <w:rPr>
          <w:lang w:val="fr-CH"/>
        </w:rPr>
        <w:t>)</w:t>
      </w:r>
      <w:r w:rsidRPr="009F000D">
        <w:rPr>
          <w:rFonts w:hint="cs"/>
          <w:rtl/>
        </w:rPr>
        <w:t xml:space="preserve"> [</w:t>
      </w:r>
      <w:hyperlink r:id="rId14" w:history="1">
        <w:r w:rsidRPr="009F000D">
          <w:rPr>
            <w:rStyle w:val="Hyperlink"/>
            <w:lang w:val="fr-CH"/>
          </w:rPr>
          <w:t>R14</w:t>
        </w:r>
      </w:hyperlink>
      <w:r w:rsidRPr="009F000D">
        <w:rPr>
          <w:rFonts w:hint="cs"/>
          <w:rtl/>
        </w:rPr>
        <w:t>]</w:t>
      </w:r>
    </w:p>
    <w:p w14:paraId="623D8C0A" w14:textId="77777777" w:rsidR="009F000D" w:rsidRPr="009F000D" w:rsidRDefault="009F000D" w:rsidP="00482A56">
      <w:pPr>
        <w:pStyle w:val="Headingb0"/>
        <w:rPr>
          <w:rtl/>
        </w:rPr>
      </w:pPr>
      <w:r w:rsidRPr="009F000D">
        <w:rPr>
          <w:rtl/>
        </w:rPr>
        <w:t>متطلبات نظام مراقبة البنية التحتية للطاقة الكهربائية القائم على إنترنت الأشياء</w:t>
      </w:r>
    </w:p>
    <w:p w14:paraId="1F3E68AA" w14:textId="77777777" w:rsidR="009F000D" w:rsidRPr="009F000D" w:rsidRDefault="009F000D" w:rsidP="00482A56">
      <w:pPr>
        <w:pStyle w:val="Headingb0"/>
        <w:rPr>
          <w:rtl/>
        </w:rPr>
      </w:pPr>
      <w:r w:rsidRPr="009F000D">
        <w:rPr>
          <w:rFonts w:hint="cs"/>
          <w:rtl/>
        </w:rPr>
        <w:t>ملخص</w:t>
      </w:r>
    </w:p>
    <w:p w14:paraId="564CB87B" w14:textId="77777777" w:rsidR="009F000D" w:rsidRPr="009F000D" w:rsidRDefault="009F000D" w:rsidP="009F000D">
      <w:pPr>
        <w:rPr>
          <w:rtl/>
        </w:rPr>
      </w:pPr>
      <w:r w:rsidRPr="009F000D">
        <w:rPr>
          <w:rtl/>
        </w:rPr>
        <w:t>‏يعتبر نظام مراقبة البنية التحتية للطاقة الكهربائية القائمة على إنترنت الأشياء وسيلة فعالة للحصول على الحالة الصحية التشغيلية للبنى التحتية للطاقة الكهربائية.</w:t>
      </w:r>
      <w:r w:rsidRPr="009F000D">
        <w:rPr>
          <w:cs/>
        </w:rPr>
        <w:t>‎</w:t>
      </w:r>
      <w:r w:rsidRPr="009F000D">
        <w:rPr>
          <w:rFonts w:hint="cs"/>
          <w:rtl/>
        </w:rPr>
        <w:t xml:space="preserve"> </w:t>
      </w:r>
      <w:r w:rsidRPr="009F000D">
        <w:rPr>
          <w:rtl/>
        </w:rPr>
        <w:t>ويوفر هذا النظام أساليب مساعِدة متقدمة وفعّالة للمراقبة والتشخيص للحفاظ على التشغيل الآمن والمستقر لنظام الطاقة الكهربائية</w:t>
      </w:r>
      <w:r w:rsidRPr="009F000D">
        <w:rPr>
          <w:rFonts w:hint="cs"/>
          <w:rtl/>
        </w:rPr>
        <w:t>.</w:t>
      </w:r>
    </w:p>
    <w:p w14:paraId="03E3D15A" w14:textId="77777777" w:rsidR="009F000D" w:rsidRPr="009F000D" w:rsidRDefault="009F000D" w:rsidP="009F000D">
      <w:pPr>
        <w:rPr>
          <w:rtl/>
        </w:rPr>
      </w:pPr>
      <w:r w:rsidRPr="009F000D">
        <w:rPr>
          <w:rtl/>
        </w:rPr>
        <w:t>وتوصّف هذه التوصية المتطلبات المحددة لنظام مراقبة</w:t>
      </w:r>
      <w:r w:rsidRPr="009F000D">
        <w:rPr>
          <w:rFonts w:hint="cs"/>
          <w:rtl/>
        </w:rPr>
        <w:t xml:space="preserve"> البنية التحتية</w:t>
      </w:r>
      <w:r w:rsidRPr="009F000D">
        <w:rPr>
          <w:rtl/>
        </w:rPr>
        <w:t xml:space="preserve"> </w:t>
      </w:r>
      <w:r w:rsidRPr="009F000D">
        <w:rPr>
          <w:rFonts w:hint="cs"/>
          <w:rtl/>
        </w:rPr>
        <w:t>ل</w:t>
      </w:r>
      <w:r w:rsidRPr="009F000D">
        <w:rPr>
          <w:rtl/>
        </w:rPr>
        <w:t>لطاقة الكهربائية القائم على إنترنت الأشياء بغرض صيانة البنية التحتية للطاقة الكهربائية</w:t>
      </w:r>
      <w:r w:rsidRPr="009F000D">
        <w:t>.</w:t>
      </w:r>
    </w:p>
    <w:p w14:paraId="7A3DAB2B" w14:textId="77777777" w:rsidR="009F000D" w:rsidRPr="009F000D" w:rsidRDefault="009F000D" w:rsidP="0063726F">
      <w:pPr>
        <w:pStyle w:val="Heading1"/>
        <w:rPr>
          <w:rtl/>
        </w:rPr>
      </w:pPr>
      <w:r w:rsidRPr="009F000D">
        <w:rPr>
          <w:rFonts w:hint="cs"/>
          <w:rtl/>
        </w:rPr>
        <w:t>4</w:t>
      </w:r>
      <w:r w:rsidRPr="009F000D">
        <w:rPr>
          <w:rtl/>
        </w:rPr>
        <w:tab/>
      </w:r>
      <w:r w:rsidRPr="009F000D">
        <w:rPr>
          <w:rFonts w:hint="cs"/>
          <w:rtl/>
        </w:rPr>
        <w:t>مشروع التوصية الجديدة</w:t>
      </w:r>
      <w:bookmarkStart w:id="1" w:name="_Hlk152088333"/>
      <w:r w:rsidRPr="009F000D">
        <w:rPr>
          <w:rFonts w:hint="cs"/>
          <w:rtl/>
        </w:rPr>
        <w:t xml:space="preserve"> </w:t>
      </w:r>
      <w:r w:rsidRPr="009F000D">
        <w:rPr>
          <w:lang w:val="fr-CH"/>
        </w:rPr>
        <w:t>ITU-T Y.4496 (ex Y.RA-PHE)</w:t>
      </w:r>
      <w:r w:rsidRPr="009F000D">
        <w:rPr>
          <w:rFonts w:hint="cs"/>
          <w:rtl/>
        </w:rPr>
        <w:t xml:space="preserve"> [</w:t>
      </w:r>
      <w:bookmarkEnd w:id="1"/>
      <w:r w:rsidRPr="009F000D">
        <w:fldChar w:fldCharType="begin"/>
      </w:r>
      <w:r w:rsidRPr="009F000D">
        <w:instrText xml:space="preserve"> HYPERLINK "https://www.itu.int/md/T22-SG20-R-0015/en" </w:instrText>
      </w:r>
      <w:r w:rsidRPr="009F000D">
        <w:fldChar w:fldCharType="separate"/>
      </w:r>
      <w:r w:rsidRPr="009F000D">
        <w:rPr>
          <w:rStyle w:val="Hyperlink"/>
          <w:lang w:val="fr-CH"/>
        </w:rPr>
        <w:t>R15</w:t>
      </w:r>
      <w:r w:rsidRPr="009F000D">
        <w:fldChar w:fldCharType="end"/>
      </w:r>
      <w:r w:rsidRPr="009F000D">
        <w:rPr>
          <w:rFonts w:hint="cs"/>
          <w:rtl/>
        </w:rPr>
        <w:t>]</w:t>
      </w:r>
    </w:p>
    <w:p w14:paraId="505C7713" w14:textId="77777777" w:rsidR="009F000D" w:rsidRPr="009F000D" w:rsidRDefault="009F000D" w:rsidP="00482A56">
      <w:pPr>
        <w:pStyle w:val="Headingb0"/>
        <w:rPr>
          <w:rtl/>
        </w:rPr>
      </w:pPr>
      <w:r w:rsidRPr="009F000D">
        <w:rPr>
          <w:rtl/>
        </w:rPr>
        <w:t xml:space="preserve">المتطلبات والمعمارية المرجعية للخدمة الذكية </w:t>
      </w:r>
      <w:r w:rsidRPr="009F000D">
        <w:rPr>
          <w:rFonts w:hint="cs"/>
          <w:rtl/>
        </w:rPr>
        <w:t xml:space="preserve">لأغراض </w:t>
      </w:r>
      <w:r w:rsidRPr="009F000D">
        <w:rPr>
          <w:rtl/>
        </w:rPr>
        <w:t>طوارئ الصحة العامة</w:t>
      </w:r>
    </w:p>
    <w:p w14:paraId="1F247966" w14:textId="77777777" w:rsidR="009F000D" w:rsidRPr="009F000D" w:rsidRDefault="009F000D" w:rsidP="00482A56">
      <w:pPr>
        <w:pStyle w:val="Headingb0"/>
        <w:rPr>
          <w:rtl/>
        </w:rPr>
      </w:pPr>
      <w:r w:rsidRPr="009F000D">
        <w:rPr>
          <w:rFonts w:hint="cs"/>
          <w:rtl/>
        </w:rPr>
        <w:t>ملخص</w:t>
      </w:r>
    </w:p>
    <w:p w14:paraId="138839A0" w14:textId="77D05D67" w:rsidR="009F000D" w:rsidRPr="009F000D" w:rsidRDefault="009F000D" w:rsidP="009F000D">
      <w:pPr>
        <w:rPr>
          <w:rtl/>
        </w:rPr>
      </w:pPr>
      <w:r w:rsidRPr="009F000D">
        <w:rPr>
          <w:rFonts w:hint="cs"/>
          <w:rtl/>
        </w:rPr>
        <w:t>الغرض من</w:t>
      </w:r>
      <w:r w:rsidRPr="009F000D">
        <w:rPr>
          <w:rtl/>
        </w:rPr>
        <w:t xml:space="preserve"> التوصية </w:t>
      </w:r>
      <w:r w:rsidRPr="009F000D">
        <w:rPr>
          <w:cs/>
        </w:rPr>
        <w:t>‎</w:t>
      </w:r>
      <w:r w:rsidRPr="009F000D">
        <w:t>ITU-T Y.4496</w:t>
      </w:r>
      <w:r w:rsidRPr="009F000D">
        <w:rPr>
          <w:rtl/>
        </w:rPr>
        <w:t xml:space="preserve"> ‏توفير المتطلبات والمعمارية اللازمة لخدمة ذكية لنظام طوارئ الصحة العامة الذي يمكن تنفيذه لمعالجة </w:t>
      </w:r>
      <w:r w:rsidR="00740714" w:rsidRPr="00F80C38">
        <w:rPr>
          <w:rFonts w:hint="cs"/>
          <w:rtl/>
        </w:rPr>
        <w:t>مخاطر</w:t>
      </w:r>
      <w:r w:rsidRPr="009F000D">
        <w:rPr>
          <w:rtl/>
        </w:rPr>
        <w:t xml:space="preserve"> الصحة العامة</w:t>
      </w:r>
      <w:r w:rsidRPr="009F000D">
        <w:rPr>
          <w:rFonts w:hint="cs"/>
          <w:rtl/>
        </w:rPr>
        <w:t xml:space="preserve"> الحالية والمحتملة في المستقبل.</w:t>
      </w:r>
    </w:p>
    <w:p w14:paraId="37BB5B8F" w14:textId="77777777" w:rsidR="009F000D" w:rsidRPr="009F000D" w:rsidRDefault="009F000D" w:rsidP="0063726F">
      <w:pPr>
        <w:pStyle w:val="Heading1"/>
        <w:rPr>
          <w:rtl/>
        </w:rPr>
      </w:pPr>
      <w:r w:rsidRPr="009F000D">
        <w:lastRenderedPageBreak/>
        <w:t>5</w:t>
      </w:r>
      <w:r w:rsidRPr="009F000D">
        <w:rPr>
          <w:rtl/>
        </w:rPr>
        <w:tab/>
      </w:r>
      <w:r w:rsidRPr="009F000D">
        <w:rPr>
          <w:rFonts w:hint="cs"/>
          <w:rtl/>
        </w:rPr>
        <w:t xml:space="preserve">مشروع التوصية الجديدة </w:t>
      </w:r>
      <w:r w:rsidRPr="009F000D">
        <w:rPr>
          <w:lang w:val="fr-CH"/>
        </w:rPr>
        <w:t xml:space="preserve">ITU-T Y.4497 (ex </w:t>
      </w:r>
      <w:proofErr w:type="spellStart"/>
      <w:r w:rsidRPr="009F000D">
        <w:rPr>
          <w:lang w:val="fr-CH"/>
        </w:rPr>
        <w:t>Y.Smart</w:t>
      </w:r>
      <w:proofErr w:type="spellEnd"/>
      <w:r w:rsidRPr="009F000D">
        <w:rPr>
          <w:lang w:val="fr-CH"/>
        </w:rPr>
        <w:t>-SBS)</w:t>
      </w:r>
      <w:r w:rsidRPr="009F000D">
        <w:rPr>
          <w:rFonts w:hint="cs"/>
          <w:rtl/>
        </w:rPr>
        <w:t xml:space="preserve"> [</w:t>
      </w:r>
      <w:hyperlink r:id="rId15" w:history="1">
        <w:r w:rsidRPr="009F000D">
          <w:rPr>
            <w:rStyle w:val="Hyperlink"/>
            <w:lang w:val="fr-CH"/>
          </w:rPr>
          <w:t>R16</w:t>
        </w:r>
      </w:hyperlink>
      <w:r w:rsidRPr="009F000D">
        <w:rPr>
          <w:rFonts w:hint="cs"/>
          <w:rtl/>
        </w:rPr>
        <w:t>]</w:t>
      </w:r>
    </w:p>
    <w:p w14:paraId="6E80F37C" w14:textId="77777777" w:rsidR="009F000D" w:rsidRPr="009F000D" w:rsidRDefault="009F000D" w:rsidP="00482A56">
      <w:pPr>
        <w:pStyle w:val="Headingb0"/>
        <w:rPr>
          <w:rtl/>
        </w:rPr>
      </w:pPr>
      <w:r w:rsidRPr="009F000D">
        <w:rPr>
          <w:rtl/>
        </w:rPr>
        <w:t xml:space="preserve">‏المتطلبات والمعمارية الوظيفية لخدمة </w:t>
      </w:r>
      <w:r w:rsidRPr="009F000D">
        <w:rPr>
          <w:rFonts w:hint="cs"/>
          <w:rtl/>
        </w:rPr>
        <w:t>التشارك الذكي للدراجات</w:t>
      </w:r>
    </w:p>
    <w:p w14:paraId="3ADC7AD2" w14:textId="77777777" w:rsidR="009F000D" w:rsidRPr="009F000D" w:rsidRDefault="009F000D" w:rsidP="00482A56">
      <w:pPr>
        <w:pStyle w:val="Headingb0"/>
        <w:rPr>
          <w:rtl/>
        </w:rPr>
      </w:pPr>
      <w:r w:rsidRPr="009F000D">
        <w:rPr>
          <w:rFonts w:hint="cs"/>
          <w:rtl/>
        </w:rPr>
        <w:t>ملخص</w:t>
      </w:r>
    </w:p>
    <w:p w14:paraId="0A40E68D" w14:textId="77777777" w:rsidR="009F000D" w:rsidRPr="009F000D" w:rsidRDefault="009F000D" w:rsidP="009F000D">
      <w:pPr>
        <w:rPr>
          <w:rtl/>
        </w:rPr>
      </w:pPr>
      <w:r w:rsidRPr="009F000D">
        <w:rPr>
          <w:rFonts w:hint="cs"/>
          <w:rtl/>
        </w:rPr>
        <w:t>ت</w:t>
      </w:r>
      <w:r w:rsidRPr="009F000D">
        <w:rPr>
          <w:rtl/>
        </w:rPr>
        <w:t xml:space="preserve">صف التوصية </w:t>
      </w:r>
      <w:r w:rsidRPr="009F000D">
        <w:rPr>
          <w:cs/>
        </w:rPr>
        <w:t>‎</w:t>
      </w:r>
      <w:r w:rsidRPr="009F000D">
        <w:t>ITU-T Y.4497</w:t>
      </w:r>
      <w:r w:rsidRPr="009F000D">
        <w:rPr>
          <w:rtl/>
        </w:rPr>
        <w:t xml:space="preserve"> ‏المتطلبات والمعمارية الوظيفية لخدمة</w:t>
      </w:r>
      <w:r w:rsidRPr="009F000D">
        <w:rPr>
          <w:rFonts w:hint="cs"/>
          <w:rtl/>
        </w:rPr>
        <w:t xml:space="preserve"> التشارك الذكي</w:t>
      </w:r>
      <w:r w:rsidRPr="009F000D">
        <w:rPr>
          <w:rtl/>
        </w:rPr>
        <w:t xml:space="preserve"> </w:t>
      </w:r>
      <w:r w:rsidRPr="009F000D">
        <w:rPr>
          <w:rFonts w:hint="cs"/>
          <w:rtl/>
        </w:rPr>
        <w:t>ل</w:t>
      </w:r>
      <w:r w:rsidRPr="009F000D">
        <w:rPr>
          <w:rtl/>
        </w:rPr>
        <w:t>لدراجات (</w:t>
      </w:r>
      <w:r w:rsidRPr="009F000D">
        <w:rPr>
          <w:cs/>
        </w:rPr>
        <w:t>‎</w:t>
      </w:r>
      <w:r w:rsidRPr="009F000D">
        <w:t>SSB</w:t>
      </w:r>
      <w:r w:rsidRPr="009F000D">
        <w:rPr>
          <w:rtl/>
        </w:rPr>
        <w:t>) ‏</w:t>
      </w:r>
      <w:r w:rsidRPr="009F000D">
        <w:rPr>
          <w:rFonts w:hint="cs"/>
          <w:rtl/>
        </w:rPr>
        <w:t>التي تهدف إلى</w:t>
      </w:r>
      <w:r w:rsidRPr="009F000D">
        <w:rPr>
          <w:rtl/>
        </w:rPr>
        <w:t xml:space="preserve"> تلبية احتياجات السفر اليومية للناس وتوفير تجربة إيجابية للمستعمل </w:t>
      </w:r>
      <w:r w:rsidRPr="009F000D">
        <w:rPr>
          <w:rFonts w:hint="cs"/>
          <w:rtl/>
        </w:rPr>
        <w:t>وإتاحة</w:t>
      </w:r>
      <w:r w:rsidRPr="009F000D">
        <w:rPr>
          <w:rtl/>
        </w:rPr>
        <w:t xml:space="preserve"> فرص كبيرة في السوق.</w:t>
      </w:r>
      <w:r w:rsidRPr="009F000D">
        <w:rPr>
          <w:cs/>
        </w:rPr>
        <w:t>‎</w:t>
      </w:r>
      <w:r w:rsidRPr="009F000D">
        <w:rPr>
          <w:rFonts w:hint="cs"/>
          <w:rtl/>
        </w:rPr>
        <w:t xml:space="preserve"> وتشمل هذه التوصية متطلبات الخدمة والمعمارية الوظيفية لخدمة التشارك الذكي للدراجات.</w:t>
      </w:r>
    </w:p>
    <w:p w14:paraId="1A753AD7" w14:textId="77777777" w:rsidR="009F000D" w:rsidRPr="009F000D" w:rsidRDefault="009F000D" w:rsidP="0063726F">
      <w:pPr>
        <w:pStyle w:val="Heading1"/>
        <w:rPr>
          <w:rtl/>
        </w:rPr>
      </w:pPr>
      <w:r w:rsidRPr="009F000D">
        <w:t>6</w:t>
      </w:r>
      <w:r w:rsidRPr="009F000D">
        <w:rPr>
          <w:rtl/>
        </w:rPr>
        <w:tab/>
      </w:r>
      <w:r w:rsidRPr="009F000D">
        <w:rPr>
          <w:rFonts w:hint="cs"/>
          <w:rtl/>
        </w:rPr>
        <w:t>مشروع التوصية الجديدة</w:t>
      </w:r>
      <w:r w:rsidRPr="009F000D">
        <w:rPr>
          <w:lang w:val="en-GB"/>
        </w:rPr>
        <w:t xml:space="preserve">ITU-T Y.4498 (ex </w:t>
      </w:r>
      <w:proofErr w:type="spellStart"/>
      <w:r w:rsidRPr="009F000D">
        <w:rPr>
          <w:lang w:val="en-GB"/>
        </w:rPr>
        <w:t>Y.energy</w:t>
      </w:r>
      <w:proofErr w:type="spellEnd"/>
      <w:r w:rsidRPr="009F000D">
        <w:rPr>
          <w:lang w:val="en-GB"/>
        </w:rPr>
        <w:t>-data)</w:t>
      </w:r>
      <w:r w:rsidRPr="009F000D">
        <w:rPr>
          <w:lang w:val="fr-CH"/>
        </w:rPr>
        <w:t xml:space="preserve"> </w:t>
      </w:r>
      <w:r w:rsidRPr="009F000D">
        <w:rPr>
          <w:rFonts w:hint="cs"/>
          <w:rtl/>
        </w:rPr>
        <w:t xml:space="preserve"> [</w:t>
      </w:r>
      <w:hyperlink r:id="rId16" w:history="1">
        <w:r w:rsidRPr="009F000D">
          <w:rPr>
            <w:rStyle w:val="Hyperlink"/>
          </w:rPr>
          <w:t>R17</w:t>
        </w:r>
      </w:hyperlink>
      <w:r w:rsidRPr="009F000D">
        <w:rPr>
          <w:rFonts w:hint="cs"/>
          <w:rtl/>
        </w:rPr>
        <w:t>]</w:t>
      </w:r>
    </w:p>
    <w:p w14:paraId="352DD9D1" w14:textId="77777777" w:rsidR="009F000D" w:rsidRPr="009F000D" w:rsidRDefault="009F000D" w:rsidP="00482A56">
      <w:pPr>
        <w:pStyle w:val="Headingb0"/>
        <w:rPr>
          <w:rtl/>
        </w:rPr>
      </w:pPr>
      <w:r w:rsidRPr="009F000D">
        <w:rPr>
          <w:rtl/>
        </w:rPr>
        <w:t xml:space="preserve">إطار </w:t>
      </w:r>
      <w:r w:rsidRPr="009F000D">
        <w:rPr>
          <w:rFonts w:hint="cs"/>
          <w:rtl/>
        </w:rPr>
        <w:t>ل</w:t>
      </w:r>
      <w:r w:rsidRPr="009F000D">
        <w:rPr>
          <w:rtl/>
        </w:rPr>
        <w:t>تبادل بيانات الطاقة على مستوى المدينة وتحليلاتها بين المباني</w:t>
      </w:r>
    </w:p>
    <w:p w14:paraId="75B98B65" w14:textId="77777777" w:rsidR="009F000D" w:rsidRPr="009F000D" w:rsidRDefault="009F000D" w:rsidP="00482A56">
      <w:pPr>
        <w:pStyle w:val="Headingb0"/>
        <w:rPr>
          <w:rtl/>
        </w:rPr>
      </w:pPr>
      <w:r w:rsidRPr="009F000D">
        <w:rPr>
          <w:rFonts w:hint="cs"/>
          <w:rtl/>
        </w:rPr>
        <w:t>ملخص</w:t>
      </w:r>
    </w:p>
    <w:p w14:paraId="5EC20CFE" w14:textId="07DAF62E" w:rsidR="009F000D" w:rsidRPr="009F000D" w:rsidRDefault="009F000D" w:rsidP="009F000D">
      <w:pPr>
        <w:rPr>
          <w:rtl/>
        </w:rPr>
      </w:pPr>
      <w:r w:rsidRPr="009F000D">
        <w:rPr>
          <w:rtl/>
        </w:rPr>
        <w:t xml:space="preserve">تحدد التوصية </w:t>
      </w:r>
      <w:r w:rsidRPr="009F000D">
        <w:rPr>
          <w:cs/>
        </w:rPr>
        <w:t>‎</w:t>
      </w:r>
      <w:r w:rsidRPr="009F000D">
        <w:t>ITU-T Y.4498</w:t>
      </w:r>
      <w:r w:rsidRPr="009F000D">
        <w:rPr>
          <w:rtl/>
        </w:rPr>
        <w:t xml:space="preserve"> ‏المتطلبات والنماذج المعمارية لإدارة الطاقة على مستوى المدينة التي ت</w:t>
      </w:r>
      <w:r w:rsidR="00740714">
        <w:rPr>
          <w:rFonts w:hint="cs"/>
          <w:rtl/>
        </w:rPr>
        <w:t>ُ</w:t>
      </w:r>
      <w:r w:rsidRPr="009F000D">
        <w:rPr>
          <w:rtl/>
        </w:rPr>
        <w:t xml:space="preserve">سهل تبادل البيانات </w:t>
      </w:r>
      <w:r w:rsidRPr="009F000D">
        <w:rPr>
          <w:rFonts w:hint="cs"/>
          <w:rtl/>
        </w:rPr>
        <w:t>وتقاسمهما</w:t>
      </w:r>
      <w:r w:rsidRPr="009F000D">
        <w:rPr>
          <w:rtl/>
        </w:rPr>
        <w:t xml:space="preserve"> </w:t>
      </w:r>
      <w:r w:rsidRPr="009F000D">
        <w:rPr>
          <w:rFonts w:hint="cs"/>
          <w:rtl/>
        </w:rPr>
        <w:t>وتحليلها</w:t>
      </w:r>
      <w:r w:rsidRPr="009F000D">
        <w:rPr>
          <w:rtl/>
        </w:rPr>
        <w:t xml:space="preserve"> بين المباني في المدن الذكية</w:t>
      </w:r>
      <w:r w:rsidRPr="009F000D">
        <w:rPr>
          <w:cs/>
        </w:rPr>
        <w:t>‎</w:t>
      </w:r>
      <w:r w:rsidRPr="009F000D">
        <w:rPr>
          <w:rFonts w:hint="cs"/>
          <w:rtl/>
        </w:rPr>
        <w:t xml:space="preserve">. </w:t>
      </w:r>
      <w:r w:rsidRPr="009F000D">
        <w:rPr>
          <w:rtl/>
        </w:rPr>
        <w:t>‏</w:t>
      </w:r>
      <w:r w:rsidRPr="009F000D">
        <w:rPr>
          <w:rFonts w:hint="cs"/>
          <w:rtl/>
        </w:rPr>
        <w:t>و</w:t>
      </w:r>
      <w:r w:rsidRPr="009F000D">
        <w:rPr>
          <w:rtl/>
        </w:rPr>
        <w:t xml:space="preserve">تقدم التوصية </w:t>
      </w:r>
      <w:r w:rsidRPr="009F000D">
        <w:rPr>
          <w:cs/>
        </w:rPr>
        <w:t>‎</w:t>
      </w:r>
      <w:r w:rsidRPr="009F000D">
        <w:t>ITU-T Y.4498</w:t>
      </w:r>
      <w:r w:rsidRPr="009F000D">
        <w:rPr>
          <w:rtl/>
        </w:rPr>
        <w:t xml:space="preserve"> ‏</w:t>
      </w:r>
      <w:r w:rsidRPr="009F000D">
        <w:rPr>
          <w:rFonts w:hint="cs"/>
          <w:rtl/>
        </w:rPr>
        <w:t xml:space="preserve">أيضاً </w:t>
      </w:r>
      <w:r w:rsidRPr="009F000D">
        <w:rPr>
          <w:rtl/>
        </w:rPr>
        <w:t>حالات استخدام لدعم تخطيط الطاقة وإدارتها وتقاسم بيانات الطاقة من خلال خدمات الطاقة في المدن من أجل المدن الذكية المستدامة.</w:t>
      </w:r>
      <w:r w:rsidRPr="009F000D">
        <w:rPr>
          <w:cs/>
        </w:rPr>
        <w:t>‎</w:t>
      </w:r>
    </w:p>
    <w:p w14:paraId="2AF24467" w14:textId="77777777" w:rsidR="009F000D" w:rsidRPr="009F000D" w:rsidRDefault="009F000D" w:rsidP="009F000D">
      <w:pPr>
        <w:rPr>
          <w:rtl/>
        </w:rPr>
      </w:pPr>
      <w:r w:rsidRPr="009F000D">
        <w:rPr>
          <w:rFonts w:hint="cs"/>
          <w:rtl/>
        </w:rPr>
        <w:t>ونظراً إلى</w:t>
      </w:r>
      <w:r w:rsidRPr="009F000D">
        <w:rPr>
          <w:rtl/>
        </w:rPr>
        <w:t xml:space="preserve"> أن القطاع يمثل جزءا</w:t>
      </w:r>
      <w:r w:rsidRPr="009F000D">
        <w:rPr>
          <w:rFonts w:hint="cs"/>
          <w:rtl/>
        </w:rPr>
        <w:t>ً</w:t>
      </w:r>
      <w:r w:rsidRPr="009F000D">
        <w:rPr>
          <w:rtl/>
        </w:rPr>
        <w:t xml:space="preserve"> كبيرا</w:t>
      </w:r>
      <w:r w:rsidRPr="009F000D">
        <w:rPr>
          <w:rFonts w:hint="cs"/>
          <w:rtl/>
        </w:rPr>
        <w:t>ً</w:t>
      </w:r>
      <w:r w:rsidRPr="009F000D">
        <w:rPr>
          <w:rtl/>
        </w:rPr>
        <w:t xml:space="preserve"> من إجمالي استهلاك الطاقة، ت</w:t>
      </w:r>
      <w:r w:rsidRPr="009F000D">
        <w:rPr>
          <w:rFonts w:hint="cs"/>
          <w:rtl/>
        </w:rPr>
        <w:t>ُ</w:t>
      </w:r>
      <w:r w:rsidRPr="009F000D">
        <w:rPr>
          <w:rtl/>
        </w:rPr>
        <w:t>بذل جهود لزيادة كفاءة استخدام الطاقة في البيئة المبنية من خلال الحلول الذكية في المنازل والمكاتب والمباني التجارية والمصانع.</w:t>
      </w:r>
      <w:r w:rsidRPr="009F000D">
        <w:rPr>
          <w:cs/>
        </w:rPr>
        <w:t>‎</w:t>
      </w:r>
      <w:r w:rsidRPr="009F000D">
        <w:rPr>
          <w:rFonts w:hint="cs"/>
          <w:rtl/>
        </w:rPr>
        <w:t xml:space="preserve"> ولدعم كفاءة الطاقة بشكل فعال في المدن الذكية، من الضروري </w:t>
      </w:r>
      <w:r w:rsidRPr="009F000D">
        <w:rPr>
          <w:rtl/>
        </w:rPr>
        <w:t>تقاسم البيانات وتحليلها على مستوى المدن من أجل الخدمات والتطبيقات الذكية.</w:t>
      </w:r>
      <w:r w:rsidRPr="009F000D">
        <w:rPr>
          <w:cs/>
        </w:rPr>
        <w:t>‎</w:t>
      </w:r>
      <w:r w:rsidRPr="009F000D">
        <w:rPr>
          <w:rFonts w:hint="cs"/>
          <w:rtl/>
        </w:rPr>
        <w:t xml:space="preserve"> </w:t>
      </w:r>
      <w:r w:rsidRPr="009F000D">
        <w:rPr>
          <w:rtl/>
        </w:rPr>
        <w:t xml:space="preserve">ويسمح ذلك بتقاسم المعلومات بين المباني ذات أنماط </w:t>
      </w:r>
      <w:r w:rsidRPr="009F000D">
        <w:rPr>
          <w:rFonts w:hint="cs"/>
          <w:rtl/>
        </w:rPr>
        <w:t>ال</w:t>
      </w:r>
      <w:r w:rsidRPr="009F000D">
        <w:rPr>
          <w:rtl/>
        </w:rPr>
        <w:t xml:space="preserve">استهلاك </w:t>
      </w:r>
      <w:r w:rsidRPr="009F000D">
        <w:rPr>
          <w:rFonts w:hint="cs"/>
          <w:rtl/>
        </w:rPr>
        <w:t>ال</w:t>
      </w:r>
      <w:r w:rsidRPr="009F000D">
        <w:rPr>
          <w:rtl/>
        </w:rPr>
        <w:t xml:space="preserve">مختلفة أو </w:t>
      </w:r>
      <w:r w:rsidRPr="009F000D">
        <w:rPr>
          <w:rFonts w:hint="cs"/>
          <w:rtl/>
        </w:rPr>
        <w:t>ال</w:t>
      </w:r>
      <w:r w:rsidRPr="009F000D">
        <w:rPr>
          <w:rtl/>
        </w:rPr>
        <w:t xml:space="preserve">إنتاج </w:t>
      </w:r>
      <w:r w:rsidRPr="009F000D">
        <w:rPr>
          <w:rFonts w:hint="cs"/>
          <w:rtl/>
        </w:rPr>
        <w:t>ال</w:t>
      </w:r>
      <w:r w:rsidRPr="009F000D">
        <w:rPr>
          <w:rtl/>
        </w:rPr>
        <w:t>متجدد لزيادة كفاءة استخدام الطاقة</w:t>
      </w:r>
      <w:r w:rsidRPr="009F000D">
        <w:rPr>
          <w:cs/>
        </w:rPr>
        <w:t>‎</w:t>
      </w:r>
      <w:r w:rsidRPr="009F000D">
        <w:rPr>
          <w:rFonts w:hint="cs"/>
          <w:rtl/>
        </w:rPr>
        <w:t xml:space="preserve">. </w:t>
      </w:r>
      <w:r w:rsidRPr="009F000D">
        <w:rPr>
          <w:rtl/>
        </w:rPr>
        <w:t>‏</w:t>
      </w:r>
      <w:r w:rsidRPr="009F000D">
        <w:rPr>
          <w:rFonts w:hint="cs"/>
          <w:rtl/>
        </w:rPr>
        <w:t>و</w:t>
      </w:r>
      <w:r w:rsidRPr="009F000D">
        <w:rPr>
          <w:rtl/>
        </w:rPr>
        <w:t xml:space="preserve">لتمكين تقاسم البيانات وتحليلها على مستوى المدينة، </w:t>
      </w:r>
      <w:r w:rsidRPr="009F000D">
        <w:rPr>
          <w:rFonts w:hint="cs"/>
          <w:rtl/>
        </w:rPr>
        <w:t>فإن</w:t>
      </w:r>
      <w:r w:rsidRPr="009F000D">
        <w:rPr>
          <w:rtl/>
        </w:rPr>
        <w:t xml:space="preserve"> وضع مواصفات موحدة لأنماط بيانات الطاقة </w:t>
      </w:r>
      <w:r w:rsidRPr="009F000D">
        <w:rPr>
          <w:rFonts w:hint="cs"/>
          <w:rtl/>
        </w:rPr>
        <w:t>وطرق</w:t>
      </w:r>
      <w:r w:rsidRPr="009F000D">
        <w:rPr>
          <w:rtl/>
        </w:rPr>
        <w:t xml:space="preserve"> تبادلها</w:t>
      </w:r>
      <w:r w:rsidRPr="009F000D">
        <w:rPr>
          <w:rFonts w:hint="cs"/>
          <w:rtl/>
        </w:rPr>
        <w:t xml:space="preserve"> أمر أساسي</w:t>
      </w:r>
      <w:r w:rsidRPr="009F000D">
        <w:rPr>
          <w:rFonts w:hint="cs"/>
          <w:rtl/>
          <w:cs/>
        </w:rPr>
        <w:t>.</w:t>
      </w:r>
      <w:r w:rsidRPr="009F000D">
        <w:rPr>
          <w:cs/>
        </w:rPr>
        <w:t>‎</w:t>
      </w:r>
    </w:p>
    <w:p w14:paraId="490762FC" w14:textId="77777777" w:rsidR="009F000D" w:rsidRPr="009F000D" w:rsidRDefault="009F000D" w:rsidP="0063726F">
      <w:pPr>
        <w:pStyle w:val="Heading1"/>
        <w:rPr>
          <w:rtl/>
        </w:rPr>
      </w:pPr>
      <w:r w:rsidRPr="009F000D">
        <w:t>7</w:t>
      </w:r>
      <w:r w:rsidRPr="009F000D">
        <w:rPr>
          <w:rtl/>
        </w:rPr>
        <w:tab/>
      </w:r>
      <w:r w:rsidRPr="009F000D">
        <w:rPr>
          <w:rFonts w:hint="cs"/>
          <w:rtl/>
        </w:rPr>
        <w:t xml:space="preserve">مشروع التوصية الجديدة </w:t>
      </w:r>
      <w:r w:rsidRPr="009F000D">
        <w:rPr>
          <w:lang w:val="en-GB"/>
        </w:rPr>
        <w:t>ITU-T Y.4499 (ex Y.UIM-cs-framework)</w:t>
      </w:r>
      <w:r w:rsidRPr="009F000D">
        <w:rPr>
          <w:rFonts w:hint="cs"/>
          <w:rtl/>
        </w:rPr>
        <w:t xml:space="preserve"> [</w:t>
      </w:r>
      <w:hyperlink r:id="rId17" w:history="1">
        <w:r w:rsidRPr="009F000D">
          <w:rPr>
            <w:rStyle w:val="Hyperlink"/>
          </w:rPr>
          <w:t>R18</w:t>
        </w:r>
      </w:hyperlink>
      <w:r w:rsidRPr="009F000D">
        <w:rPr>
          <w:rFonts w:hint="cs"/>
          <w:rtl/>
        </w:rPr>
        <w:t>]</w:t>
      </w:r>
    </w:p>
    <w:p w14:paraId="361D632E" w14:textId="10CE1C08" w:rsidR="00740714" w:rsidRDefault="00740714" w:rsidP="00740714">
      <w:pPr>
        <w:pStyle w:val="Headingb0"/>
        <w:rPr>
          <w:rtl/>
        </w:rPr>
      </w:pPr>
      <w:r w:rsidRPr="00740714">
        <w:rPr>
          <w:rtl/>
        </w:rPr>
        <w:t xml:space="preserve">‏إطار لمراقبة البنية التحتية الحضرية </w:t>
      </w:r>
      <w:r w:rsidRPr="00740714">
        <w:rPr>
          <w:rFonts w:hint="cs"/>
          <w:rtl/>
        </w:rPr>
        <w:t>استناداً إلى</w:t>
      </w:r>
      <w:r w:rsidRPr="00740714">
        <w:rPr>
          <w:rtl/>
        </w:rPr>
        <w:t xml:space="preserve"> </w:t>
      </w:r>
      <w:proofErr w:type="spellStart"/>
      <w:r w:rsidRPr="00740714">
        <w:rPr>
          <w:rFonts w:hint="cs"/>
          <w:rtl/>
        </w:rPr>
        <w:t>التعهيد</w:t>
      </w:r>
      <w:proofErr w:type="spellEnd"/>
      <w:r w:rsidRPr="00740714">
        <w:rPr>
          <w:rFonts w:hint="cs"/>
          <w:rtl/>
        </w:rPr>
        <w:t xml:space="preserve"> الجماعي</w:t>
      </w:r>
      <w:r w:rsidRPr="00740714">
        <w:rPr>
          <w:cs/>
        </w:rPr>
        <w:t>‎</w:t>
      </w:r>
    </w:p>
    <w:p w14:paraId="2029BF34" w14:textId="77777777" w:rsidR="00740714" w:rsidRPr="009F000D" w:rsidRDefault="00740714" w:rsidP="00740714">
      <w:pPr>
        <w:pStyle w:val="Headingb0"/>
        <w:rPr>
          <w:rtl/>
        </w:rPr>
      </w:pPr>
      <w:r w:rsidRPr="009F000D">
        <w:rPr>
          <w:rFonts w:hint="cs"/>
          <w:rtl/>
        </w:rPr>
        <w:t>ملخص</w:t>
      </w:r>
    </w:p>
    <w:p w14:paraId="50FDAF1F" w14:textId="31A8006F" w:rsidR="009F000D" w:rsidRPr="009F000D" w:rsidRDefault="009F000D" w:rsidP="009F000D">
      <w:pPr>
        <w:rPr>
          <w:rtl/>
        </w:rPr>
      </w:pPr>
      <w:r w:rsidRPr="009F000D">
        <w:rPr>
          <w:rtl/>
        </w:rPr>
        <w:t xml:space="preserve">تحدد التوصية </w:t>
      </w:r>
      <w:r w:rsidRPr="009F000D">
        <w:rPr>
          <w:cs/>
        </w:rPr>
        <w:t>‎</w:t>
      </w:r>
      <w:r w:rsidRPr="009F000D">
        <w:t>ITU-T Y.4499</w:t>
      </w:r>
      <w:r w:rsidRPr="009F000D">
        <w:rPr>
          <w:rtl/>
        </w:rPr>
        <w:t xml:space="preserve"> ‏</w:t>
      </w:r>
      <w:r w:rsidRPr="009F000D">
        <w:rPr>
          <w:rFonts w:hint="cs"/>
          <w:rtl/>
        </w:rPr>
        <w:t>إطاراً</w:t>
      </w:r>
      <w:r w:rsidRPr="009F000D">
        <w:rPr>
          <w:rtl/>
        </w:rPr>
        <w:t xml:space="preserve"> لمراقبة البنية التحتية الحضرية </w:t>
      </w:r>
      <w:r w:rsidRPr="009F000D">
        <w:rPr>
          <w:rFonts w:hint="cs"/>
          <w:rtl/>
        </w:rPr>
        <w:t>استناداً</w:t>
      </w:r>
      <w:r w:rsidRPr="009F000D">
        <w:rPr>
          <w:rtl/>
        </w:rPr>
        <w:t xml:space="preserve"> إلى </w:t>
      </w:r>
      <w:proofErr w:type="spellStart"/>
      <w:r w:rsidRPr="009F000D">
        <w:rPr>
          <w:rtl/>
        </w:rPr>
        <w:t>التعهيد</w:t>
      </w:r>
      <w:proofErr w:type="spellEnd"/>
      <w:r w:rsidRPr="009F000D">
        <w:rPr>
          <w:rtl/>
        </w:rPr>
        <w:t xml:space="preserve"> الجماعي، بما في ذلك المتطلبات </w:t>
      </w:r>
      <w:r w:rsidR="00D7609F">
        <w:rPr>
          <w:rFonts w:hint="cs"/>
          <w:rtl/>
        </w:rPr>
        <w:t>والمعمارية</w:t>
      </w:r>
      <w:r w:rsidR="00F80C38">
        <w:rPr>
          <w:rFonts w:hint="cs"/>
          <w:rtl/>
        </w:rPr>
        <w:t xml:space="preserve"> </w:t>
      </w:r>
      <w:r w:rsidRPr="009F000D">
        <w:rPr>
          <w:rtl/>
        </w:rPr>
        <w:t>الوظيفية والإجراءات المشتركة، فضلاً عن اعتبارات الأمن والخصوصية</w:t>
      </w:r>
      <w:r w:rsidRPr="009F000D">
        <w:rPr>
          <w:cs/>
        </w:rPr>
        <w:t>‎</w:t>
      </w:r>
      <w:r w:rsidRPr="009F000D">
        <w:rPr>
          <w:rFonts w:hint="cs"/>
          <w:rtl/>
        </w:rPr>
        <w:t>.</w:t>
      </w:r>
    </w:p>
    <w:p w14:paraId="1D740445" w14:textId="77777777" w:rsidR="009F000D" w:rsidRPr="009F000D" w:rsidRDefault="009F000D" w:rsidP="009F000D">
      <w:pPr>
        <w:rPr>
          <w:rtl/>
        </w:rPr>
      </w:pPr>
      <w:r w:rsidRPr="009F000D">
        <w:rPr>
          <w:rFonts w:hint="cs"/>
          <w:rtl/>
        </w:rPr>
        <w:t>و</w:t>
      </w:r>
      <w:r w:rsidRPr="009F000D">
        <w:rPr>
          <w:rtl/>
        </w:rPr>
        <w:t xml:space="preserve">تشمل البنية التحتية الحضرية المرافق والأنظمة الأساسية التي يجب أن تتوفر في المدينة لتشغيلها </w:t>
      </w:r>
      <w:r w:rsidRPr="009F000D">
        <w:rPr>
          <w:rFonts w:hint="cs"/>
          <w:rtl/>
        </w:rPr>
        <w:t>وتنميتها</w:t>
      </w:r>
      <w:r w:rsidRPr="009F000D">
        <w:rPr>
          <w:rtl/>
        </w:rPr>
        <w:t xml:space="preserve">. </w:t>
      </w:r>
      <w:r w:rsidRPr="009F000D">
        <w:rPr>
          <w:rFonts w:hint="cs"/>
          <w:rtl/>
        </w:rPr>
        <w:t>وتتسم</w:t>
      </w:r>
      <w:r w:rsidRPr="009F000D">
        <w:rPr>
          <w:rtl/>
        </w:rPr>
        <w:t xml:space="preserve"> بخصائص الكمية الكبيرة والتوزيع الواسع وصعوبة الإدارة العالية. </w:t>
      </w:r>
      <w:proofErr w:type="spellStart"/>
      <w:r w:rsidRPr="009F000D">
        <w:rPr>
          <w:rFonts w:hint="cs"/>
          <w:rtl/>
        </w:rPr>
        <w:t>و</w:t>
      </w:r>
      <w:r w:rsidRPr="009F000D">
        <w:rPr>
          <w:rtl/>
        </w:rPr>
        <w:t>التعهيد</w:t>
      </w:r>
      <w:proofErr w:type="spellEnd"/>
      <w:r w:rsidRPr="009F000D">
        <w:rPr>
          <w:rtl/>
        </w:rPr>
        <w:t xml:space="preserve"> الجماعي هو ممارسة إشراك مجموعة من الأشخاص لتحقيق هدف مشترك. ويمكن أن يوفر طريقة قابلة للتطوير ومجدية </w:t>
      </w:r>
      <w:r w:rsidRPr="009F000D">
        <w:rPr>
          <w:rFonts w:hint="cs"/>
          <w:rtl/>
        </w:rPr>
        <w:t>من الناحية المالية</w:t>
      </w:r>
      <w:r w:rsidRPr="009F000D">
        <w:rPr>
          <w:rtl/>
        </w:rPr>
        <w:t xml:space="preserve"> لمراقبة البنية التحتية الحضرية</w:t>
      </w:r>
      <w:r w:rsidRPr="009F000D">
        <w:rPr>
          <w:cs/>
        </w:rPr>
        <w:t>‎</w:t>
      </w:r>
      <w:r w:rsidRPr="009F000D">
        <w:rPr>
          <w:rFonts w:hint="cs"/>
          <w:rtl/>
        </w:rPr>
        <w:t>.</w:t>
      </w:r>
    </w:p>
    <w:p w14:paraId="7AE65586" w14:textId="77777777" w:rsidR="009F000D" w:rsidRPr="009F000D" w:rsidRDefault="009F000D" w:rsidP="0063726F">
      <w:pPr>
        <w:pStyle w:val="Heading1"/>
        <w:rPr>
          <w:rtl/>
        </w:rPr>
      </w:pPr>
      <w:r w:rsidRPr="009F000D">
        <w:t>8</w:t>
      </w:r>
      <w:r w:rsidRPr="009F000D">
        <w:rPr>
          <w:rtl/>
        </w:rPr>
        <w:tab/>
      </w:r>
      <w:r w:rsidRPr="009F000D">
        <w:rPr>
          <w:rFonts w:hint="cs"/>
          <w:rtl/>
        </w:rPr>
        <w:t xml:space="preserve">مشروع التوصية الجديدة </w:t>
      </w:r>
      <w:r w:rsidRPr="009F000D">
        <w:rPr>
          <w:lang w:val="fr-CH"/>
        </w:rPr>
        <w:t xml:space="preserve">ITU-T Y.4488 (ex </w:t>
      </w:r>
      <w:proofErr w:type="spellStart"/>
      <w:r w:rsidRPr="009F000D">
        <w:rPr>
          <w:lang w:val="fr-CH"/>
        </w:rPr>
        <w:t>Y.IoT</w:t>
      </w:r>
      <w:proofErr w:type="spellEnd"/>
      <w:r w:rsidRPr="009F000D">
        <w:rPr>
          <w:lang w:val="fr-CH"/>
        </w:rPr>
        <w:t>-SPWE)</w:t>
      </w:r>
      <w:r w:rsidRPr="009F000D">
        <w:rPr>
          <w:rFonts w:hint="cs"/>
          <w:rtl/>
        </w:rPr>
        <w:t xml:space="preserve"> [</w:t>
      </w:r>
      <w:hyperlink r:id="rId18" w:history="1">
        <w:r w:rsidRPr="009F000D">
          <w:rPr>
            <w:rStyle w:val="Hyperlink"/>
            <w:lang w:val="fr-CH"/>
          </w:rPr>
          <w:t>R19</w:t>
        </w:r>
      </w:hyperlink>
      <w:r w:rsidRPr="009F000D">
        <w:rPr>
          <w:rFonts w:hint="cs"/>
          <w:rtl/>
        </w:rPr>
        <w:t>]</w:t>
      </w:r>
    </w:p>
    <w:p w14:paraId="2906D1C4" w14:textId="77777777" w:rsidR="009F000D" w:rsidRPr="009F000D" w:rsidRDefault="009F000D" w:rsidP="00482A56">
      <w:pPr>
        <w:pStyle w:val="Headingb0"/>
        <w:rPr>
          <w:rtl/>
        </w:rPr>
      </w:pPr>
      <w:r w:rsidRPr="009F000D">
        <w:rPr>
          <w:rtl/>
        </w:rPr>
        <w:t>المتطلبات والمعمارية الوظيفية لخدمات البيانات المقدمة عبر التكنولوجيات القائمة على إنترنت الأشياء من أجل سلامة بيئات العمل</w:t>
      </w:r>
    </w:p>
    <w:p w14:paraId="2FC2CDE5" w14:textId="77777777" w:rsidR="009F000D" w:rsidRPr="009F000D" w:rsidRDefault="009F000D" w:rsidP="00482A56">
      <w:pPr>
        <w:pStyle w:val="Headingb0"/>
        <w:rPr>
          <w:rtl/>
        </w:rPr>
      </w:pPr>
      <w:r w:rsidRPr="009F000D">
        <w:rPr>
          <w:rFonts w:hint="cs"/>
          <w:rtl/>
        </w:rPr>
        <w:t>ملخص</w:t>
      </w:r>
    </w:p>
    <w:p w14:paraId="1E21EEC7" w14:textId="0F15806D" w:rsidR="009F000D" w:rsidRPr="009F000D" w:rsidRDefault="009F000D" w:rsidP="009F000D">
      <w:pPr>
        <w:rPr>
          <w:rtl/>
        </w:rPr>
      </w:pPr>
      <w:r w:rsidRPr="009F000D">
        <w:rPr>
          <w:rtl/>
        </w:rPr>
        <w:t>تحدد هذه التوصية المتطلبات والمعمارية الوظيفية لخدمات البيانات المقدمة عبر التكنولوجيات القائمة على إنترنت الأشياء لضمان سلامة ثلاث بيئات عمل نموذجية، وهي بيئات العمل ذات درجة الحرارة المرتفعة أو تركيزات الغبار العالية أو الغازات الضارة</w:t>
      </w:r>
      <w:r w:rsidR="00931A28">
        <w:rPr>
          <w:rFonts w:hint="cs"/>
          <w:rtl/>
        </w:rPr>
        <w:t>.</w:t>
      </w:r>
    </w:p>
    <w:p w14:paraId="4CA8FB67" w14:textId="7B7BADC3" w:rsidR="009F000D" w:rsidRDefault="009F000D" w:rsidP="00931A28">
      <w:pPr>
        <w:rPr>
          <w:rtl/>
        </w:rPr>
      </w:pPr>
      <w:r w:rsidRPr="009F000D">
        <w:rPr>
          <w:rtl/>
        </w:rPr>
        <w:t>‏</w:t>
      </w:r>
      <w:r w:rsidRPr="009F000D">
        <w:rPr>
          <w:rFonts w:hint="cs"/>
          <w:rtl/>
        </w:rPr>
        <w:t>و</w:t>
      </w:r>
      <w:r w:rsidRPr="009F000D">
        <w:rPr>
          <w:rtl/>
        </w:rPr>
        <w:t>من خلال نشر خدمات البيانات المقدمة عبر التقنيات القائمة على إنترنت الأشياء، يمكن لأماكن العمل التي</w:t>
      </w:r>
      <w:r w:rsidRPr="009F000D">
        <w:rPr>
          <w:rFonts w:hint="cs"/>
          <w:rtl/>
        </w:rPr>
        <w:t xml:space="preserve"> يوجد فيها</w:t>
      </w:r>
      <w:r w:rsidRPr="009F000D">
        <w:rPr>
          <w:rtl/>
        </w:rPr>
        <w:t xml:space="preserve"> هذه الأنواع من بيئات العمل الاستفادة من </w:t>
      </w:r>
      <w:r w:rsidRPr="009F000D">
        <w:rPr>
          <w:rFonts w:hint="cs"/>
          <w:rtl/>
        </w:rPr>
        <w:t>تكنولوجيات</w:t>
      </w:r>
      <w:r w:rsidRPr="009F000D">
        <w:rPr>
          <w:rtl/>
        </w:rPr>
        <w:t xml:space="preserve"> إنترنت الأشياء لجمع المعلومات عن بعد، وتحديد السلوك المحفوف بالمخاطر، والتحكم في عناصر المعدات عن بعد، وما إلى ذلك.</w:t>
      </w:r>
      <w:r w:rsidRPr="009F000D">
        <w:rPr>
          <w:rFonts w:hint="cs"/>
          <w:rtl/>
        </w:rPr>
        <w:t xml:space="preserve"> </w:t>
      </w:r>
      <w:r w:rsidRPr="009F000D">
        <w:rPr>
          <w:rtl/>
        </w:rPr>
        <w:t xml:space="preserve">ويمكن أن تدعم هذه التكنولوجيات الخدمات الذكية مثل مراقبة معلومات حماية السلامة بما يشمل العاملين والبيئة والصيانة الوقائية </w:t>
      </w:r>
      <w:r w:rsidRPr="009F000D">
        <w:rPr>
          <w:rFonts w:hint="cs"/>
          <w:rtl/>
        </w:rPr>
        <w:t>والتي يمكن</w:t>
      </w:r>
      <w:r w:rsidRPr="009F000D">
        <w:rPr>
          <w:rtl/>
        </w:rPr>
        <w:t xml:space="preserve"> أن تساعد في تقليل الحوادث والإصابات وتحسين مستوى السلامة في بيئات العمل</w:t>
      </w:r>
      <w:r w:rsidRPr="009F000D">
        <w:rPr>
          <w:rFonts w:hint="cs"/>
          <w:rtl/>
        </w:rPr>
        <w:t>.</w:t>
      </w:r>
      <w:r>
        <w:rPr>
          <w:rtl/>
        </w:rPr>
        <w:br w:type="page"/>
      </w:r>
    </w:p>
    <w:p w14:paraId="191E6214" w14:textId="77777777" w:rsidR="009F000D" w:rsidRPr="009F000D" w:rsidRDefault="009F000D" w:rsidP="00BF0A41">
      <w:pPr>
        <w:pStyle w:val="AnnexNo"/>
        <w:rPr>
          <w:rtl/>
        </w:rPr>
      </w:pPr>
      <w:r w:rsidRPr="009F000D">
        <w:rPr>
          <w:rFonts w:hint="cs"/>
          <w:rtl/>
        </w:rPr>
        <w:lastRenderedPageBreak/>
        <w:t>الملحق 2</w:t>
      </w:r>
    </w:p>
    <w:p w14:paraId="255F62E8" w14:textId="575BC87C" w:rsidR="009F000D" w:rsidRPr="009F000D" w:rsidRDefault="009F000D" w:rsidP="00BF0A41">
      <w:pPr>
        <w:pStyle w:val="Annextitle"/>
        <w:rPr>
          <w:rtl/>
        </w:rPr>
      </w:pPr>
      <w:r w:rsidRPr="00F80C38">
        <w:rPr>
          <w:rFonts w:hint="cs"/>
          <w:rtl/>
        </w:rPr>
        <w:t xml:space="preserve">الموضوع: رد الدول الأعضاء على الرسالة المعممة </w:t>
      </w:r>
      <w:r w:rsidRPr="00F80C38">
        <w:rPr>
          <w:lang w:bidi="ar-SA"/>
        </w:rPr>
        <w:t>162</w:t>
      </w:r>
      <w:r w:rsidRPr="00F80C38">
        <w:rPr>
          <w:rFonts w:hint="cs"/>
          <w:rtl/>
        </w:rPr>
        <w:t xml:space="preserve"> لمكتب تقييس الاتصالات: مشاورة بشأن مشاريع مراجعة </w:t>
      </w:r>
      <w:r w:rsidR="00931A28" w:rsidRPr="00F80C38">
        <w:rPr>
          <w:rFonts w:hint="cs"/>
          <w:rtl/>
        </w:rPr>
        <w:t>التوصيات الجديدة المحددة</w:t>
      </w:r>
      <w:r w:rsidRPr="00F80C38">
        <w:rPr>
          <w:rFonts w:hint="cs"/>
          <w:rtl/>
        </w:rPr>
        <w:t xml:space="preserve"> </w:t>
      </w:r>
      <w:r w:rsidRPr="00F80C38">
        <w:rPr>
          <w:lang w:val="en-GB" w:bidi="ar-SA"/>
        </w:rPr>
        <w:t>ITU-T Y.4607 (ex Y.DRI-</w:t>
      </w:r>
      <w:proofErr w:type="spellStart"/>
      <w:r w:rsidRPr="00F80C38">
        <w:rPr>
          <w:lang w:val="en-GB" w:bidi="ar-SA"/>
        </w:rPr>
        <w:t>reqts</w:t>
      </w:r>
      <w:proofErr w:type="spellEnd"/>
      <w:r w:rsidRPr="00F80C38">
        <w:rPr>
          <w:lang w:val="en-GB" w:bidi="ar-SA"/>
        </w:rPr>
        <w:t>)</w:t>
      </w:r>
      <w:r w:rsidRPr="00F80C38">
        <w:rPr>
          <w:rFonts w:hint="cs"/>
          <w:rtl/>
        </w:rPr>
        <w:t>، و</w:t>
      </w:r>
      <w:r w:rsidRPr="00F80C38">
        <w:rPr>
          <w:lang w:val="en-GB" w:bidi="ar-SA"/>
        </w:rPr>
        <w:t xml:space="preserve">Y.4225 (ex </w:t>
      </w:r>
      <w:proofErr w:type="spellStart"/>
      <w:r w:rsidRPr="00F80C38">
        <w:rPr>
          <w:lang w:val="en-GB" w:bidi="ar-SA"/>
        </w:rPr>
        <w:t>Y.dt</w:t>
      </w:r>
      <w:proofErr w:type="spellEnd"/>
      <w:r w:rsidRPr="00F80C38">
        <w:rPr>
          <w:lang w:val="en-GB" w:bidi="ar-SA"/>
        </w:rPr>
        <w:t>-ITS)</w:t>
      </w:r>
      <w:r w:rsidRPr="00F80C38">
        <w:rPr>
          <w:rFonts w:hint="cs"/>
          <w:rtl/>
        </w:rPr>
        <w:t>، و</w:t>
      </w:r>
      <w:r w:rsidRPr="00F80C38">
        <w:rPr>
          <w:lang w:val="en-GB" w:bidi="ar-SA"/>
        </w:rPr>
        <w:t xml:space="preserve">Y.4221 (ex </w:t>
      </w:r>
      <w:proofErr w:type="spellStart"/>
      <w:r w:rsidRPr="00F80C38">
        <w:rPr>
          <w:lang w:val="en-GB" w:bidi="ar-SA"/>
        </w:rPr>
        <w:t>Y.ElecMon-Reqts</w:t>
      </w:r>
      <w:proofErr w:type="spellEnd"/>
      <w:r w:rsidRPr="00F80C38">
        <w:rPr>
          <w:lang w:val="en-GB" w:bidi="ar-SA"/>
        </w:rPr>
        <w:t>)</w:t>
      </w:r>
      <w:r w:rsidRPr="00F80C38">
        <w:rPr>
          <w:rFonts w:hint="cs"/>
          <w:rtl/>
        </w:rPr>
        <w:t>، و</w:t>
      </w:r>
      <w:r w:rsidRPr="00F80C38">
        <w:rPr>
          <w:lang w:val="en-GB" w:bidi="ar-SA"/>
        </w:rPr>
        <w:t>Y.4496 (ex Y.RA-PHE)</w:t>
      </w:r>
      <w:r w:rsidRPr="00F80C38">
        <w:rPr>
          <w:rFonts w:hint="cs"/>
          <w:rtl/>
        </w:rPr>
        <w:t>، و</w:t>
      </w:r>
      <w:r w:rsidRPr="00F80C38">
        <w:rPr>
          <w:lang w:val="en-GB" w:bidi="ar-SA"/>
        </w:rPr>
        <w:t xml:space="preserve">Y.4497 (ex </w:t>
      </w:r>
      <w:proofErr w:type="spellStart"/>
      <w:r w:rsidRPr="00F80C38">
        <w:rPr>
          <w:lang w:val="en-GB" w:bidi="ar-SA"/>
        </w:rPr>
        <w:t>Y.Smart</w:t>
      </w:r>
      <w:proofErr w:type="spellEnd"/>
      <w:r w:rsidRPr="00F80C38">
        <w:rPr>
          <w:lang w:val="en-GB" w:bidi="ar-SA"/>
        </w:rPr>
        <w:t>-SBS)</w:t>
      </w:r>
      <w:r w:rsidRPr="00F80C38">
        <w:rPr>
          <w:rFonts w:hint="cs"/>
          <w:rtl/>
        </w:rPr>
        <w:t>، و</w:t>
      </w:r>
      <w:r w:rsidRPr="00F80C38">
        <w:rPr>
          <w:lang w:val="en-GB" w:bidi="ar-SA"/>
        </w:rPr>
        <w:t xml:space="preserve">Y.4498 (ex </w:t>
      </w:r>
      <w:proofErr w:type="spellStart"/>
      <w:r w:rsidRPr="00F80C38">
        <w:rPr>
          <w:lang w:val="en-GB" w:bidi="ar-SA"/>
        </w:rPr>
        <w:t>Y.energy</w:t>
      </w:r>
      <w:proofErr w:type="spellEnd"/>
      <w:r w:rsidRPr="00F80C38">
        <w:rPr>
          <w:lang w:val="en-GB" w:bidi="ar-SA"/>
        </w:rPr>
        <w:t>-data)</w:t>
      </w:r>
      <w:r w:rsidRPr="00F80C38">
        <w:rPr>
          <w:rFonts w:hint="cs"/>
          <w:rtl/>
        </w:rPr>
        <w:t>، و</w:t>
      </w:r>
      <w:r w:rsidRPr="00F80C38">
        <w:rPr>
          <w:lang w:val="en-GB" w:bidi="ar-SA"/>
        </w:rPr>
        <w:t>Y.4499 (ex Y.UIM-cs-framework)</w:t>
      </w:r>
      <w:r w:rsidRPr="00F80C38">
        <w:rPr>
          <w:rFonts w:hint="cs"/>
          <w:rtl/>
        </w:rPr>
        <w:t>، و</w:t>
      </w:r>
      <w:r w:rsidRPr="00F80C38">
        <w:rPr>
          <w:lang w:val="en-GB" w:bidi="ar-SA"/>
        </w:rPr>
        <w:t xml:space="preserve"> Y.4488 (ex </w:t>
      </w:r>
      <w:proofErr w:type="spellStart"/>
      <w:r w:rsidRPr="00F80C38">
        <w:rPr>
          <w:lang w:val="en-GB" w:bidi="ar-SA"/>
        </w:rPr>
        <w:t>Y.IoT</w:t>
      </w:r>
      <w:proofErr w:type="spellEnd"/>
      <w:r w:rsidRPr="00F80C38">
        <w:rPr>
          <w:lang w:val="en-GB" w:bidi="ar-SA"/>
        </w:rPr>
        <w:t>-SPWE)</w:t>
      </w:r>
    </w:p>
    <w:tbl>
      <w:tblPr>
        <w:bidiVisual/>
        <w:tblW w:w="10207" w:type="dxa"/>
        <w:tblInd w:w="-142" w:type="dxa"/>
        <w:tblLayout w:type="fixed"/>
        <w:tblLook w:val="04A0" w:firstRow="1" w:lastRow="0" w:firstColumn="1" w:lastColumn="0" w:noHBand="0" w:noVBand="1"/>
      </w:tblPr>
      <w:tblGrid>
        <w:gridCol w:w="1565"/>
        <w:gridCol w:w="3420"/>
        <w:gridCol w:w="2070"/>
        <w:gridCol w:w="3152"/>
      </w:tblGrid>
      <w:tr w:rsidR="00D54DDF" w:rsidRPr="00B558D2" w14:paraId="377297E0" w14:textId="77777777" w:rsidTr="004966AA">
        <w:tc>
          <w:tcPr>
            <w:tcW w:w="1565" w:type="dxa"/>
            <w:shd w:val="clear" w:color="auto" w:fill="auto"/>
          </w:tcPr>
          <w:p w14:paraId="0D047AD0" w14:textId="77777777" w:rsidR="00D54DDF" w:rsidRPr="00C80453" w:rsidRDefault="00D54DDF" w:rsidP="00931A28">
            <w:pPr>
              <w:tabs>
                <w:tab w:val="clear" w:pos="794"/>
                <w:tab w:val="left" w:pos="284"/>
              </w:tabs>
              <w:spacing w:before="80" w:after="60" w:line="300" w:lineRule="exact"/>
              <w:ind w:left="284" w:hanging="284"/>
              <w:jc w:val="left"/>
              <w:rPr>
                <w:b/>
                <w:bCs/>
                <w:position w:val="2"/>
                <w:lang w:bidi="ar-EG"/>
              </w:rPr>
            </w:pPr>
            <w:r w:rsidRPr="00C80453">
              <w:rPr>
                <w:rFonts w:hint="cs"/>
                <w:b/>
                <w:bCs/>
                <w:position w:val="2"/>
                <w:rtl/>
              </w:rPr>
              <w:t>إلى:</w:t>
            </w:r>
          </w:p>
        </w:tc>
        <w:tc>
          <w:tcPr>
            <w:tcW w:w="3420" w:type="dxa"/>
            <w:tcBorders>
              <w:right w:val="single" w:sz="8" w:space="0" w:color="auto"/>
            </w:tcBorders>
            <w:shd w:val="clear" w:color="auto" w:fill="auto"/>
          </w:tcPr>
          <w:p w14:paraId="7FE841BE" w14:textId="77777777" w:rsidR="00D54DDF" w:rsidRPr="005E2CD6" w:rsidRDefault="00D54DDF" w:rsidP="00931A28">
            <w:pPr>
              <w:spacing w:before="0" w:line="300" w:lineRule="exact"/>
              <w:jc w:val="left"/>
            </w:pPr>
            <w:r w:rsidRPr="00C80453">
              <w:rPr>
                <w:rFonts w:hint="cs"/>
                <w:rtl/>
              </w:rPr>
              <w:t>مدير مكتب تقييس الاتصالات</w:t>
            </w:r>
            <w:r w:rsidRPr="00C80453">
              <w:rPr>
                <w:rtl/>
              </w:rPr>
              <w:br/>
            </w:r>
            <w:r w:rsidRPr="00C80453">
              <w:rPr>
                <w:rFonts w:hint="cs"/>
                <w:rtl/>
              </w:rPr>
              <w:t>الاتحاد الدولي للاتصالات</w:t>
            </w:r>
          </w:p>
          <w:p w14:paraId="0C2F2178" w14:textId="77777777" w:rsidR="00D54DDF" w:rsidRPr="00C80453" w:rsidRDefault="00D54DDF" w:rsidP="00F80C38">
            <w:pPr>
              <w:spacing w:before="0" w:line="300" w:lineRule="exact"/>
              <w:jc w:val="left"/>
              <w:rPr>
                <w:lang w:val="fr-CH"/>
              </w:rPr>
            </w:pPr>
            <w:r w:rsidRPr="00C80453">
              <w:rPr>
                <w:lang w:val="fr-CH"/>
              </w:rPr>
              <w:t>Place des Nations</w:t>
            </w:r>
          </w:p>
          <w:p w14:paraId="0723AD6C" w14:textId="77777777" w:rsidR="00D54DDF" w:rsidRPr="00C80453" w:rsidRDefault="00D54DDF" w:rsidP="00F80C38">
            <w:pPr>
              <w:spacing w:before="0" w:line="300" w:lineRule="exact"/>
              <w:jc w:val="left"/>
            </w:pPr>
            <w:r w:rsidRPr="00C80453">
              <w:t>CH 1211 Geneva 20, Switzerland</w:t>
            </w:r>
          </w:p>
        </w:tc>
        <w:tc>
          <w:tcPr>
            <w:tcW w:w="2070" w:type="dxa"/>
            <w:tcBorders>
              <w:left w:val="single" w:sz="8" w:space="0" w:color="auto"/>
            </w:tcBorders>
            <w:shd w:val="clear" w:color="auto" w:fill="auto"/>
          </w:tcPr>
          <w:p w14:paraId="7EC0BDE1" w14:textId="77777777" w:rsidR="00D54DDF" w:rsidRPr="00C80453" w:rsidRDefault="00D54DDF" w:rsidP="00931A28">
            <w:pPr>
              <w:spacing w:line="300" w:lineRule="exact"/>
              <w:jc w:val="right"/>
            </w:pPr>
            <w:r w:rsidRPr="00C80453">
              <w:rPr>
                <w:rFonts w:hint="cs"/>
                <w:b/>
                <w:bCs/>
                <w:rtl/>
              </w:rPr>
              <w:t>المرجع</w:t>
            </w:r>
          </w:p>
        </w:tc>
        <w:tc>
          <w:tcPr>
            <w:tcW w:w="3152" w:type="dxa"/>
            <w:shd w:val="clear" w:color="auto" w:fill="auto"/>
          </w:tcPr>
          <w:p w14:paraId="4341630A" w14:textId="77777777" w:rsidR="00D54DDF" w:rsidRPr="00934071" w:rsidRDefault="00D54DDF" w:rsidP="00931A28">
            <w:pPr>
              <w:spacing w:line="300" w:lineRule="exact"/>
            </w:pPr>
            <w:r w:rsidRPr="00934071">
              <w:rPr>
                <w:rFonts w:hint="cs"/>
                <w:rtl/>
              </w:rPr>
              <w:t>[الاسم]</w:t>
            </w:r>
          </w:p>
          <w:p w14:paraId="3E814BAD" w14:textId="77777777" w:rsidR="00D54DDF" w:rsidRPr="00934071" w:rsidRDefault="00D54DDF" w:rsidP="00931A28">
            <w:pPr>
              <w:spacing w:line="300" w:lineRule="exact"/>
            </w:pPr>
            <w:r w:rsidRPr="00934071">
              <w:rPr>
                <w:rFonts w:hint="cs"/>
                <w:rtl/>
              </w:rPr>
              <w:t>[الدور /المنصب الرسمي]</w:t>
            </w:r>
          </w:p>
          <w:p w14:paraId="01410BE9" w14:textId="77777777" w:rsidR="00D54DDF" w:rsidRPr="00934071" w:rsidRDefault="00D54DDF" w:rsidP="00931A28">
            <w:pPr>
              <w:spacing w:line="300" w:lineRule="exact"/>
            </w:pPr>
            <w:r w:rsidRPr="00934071">
              <w:rPr>
                <w:rFonts w:hint="cs"/>
                <w:rtl/>
              </w:rPr>
              <w:t>[العنوان]</w:t>
            </w:r>
          </w:p>
        </w:tc>
      </w:tr>
      <w:tr w:rsidR="00D54DDF" w:rsidRPr="00B558D2" w14:paraId="4878BEB4" w14:textId="77777777" w:rsidTr="004966AA">
        <w:tc>
          <w:tcPr>
            <w:tcW w:w="1565" w:type="dxa"/>
            <w:shd w:val="clear" w:color="auto" w:fill="auto"/>
          </w:tcPr>
          <w:p w14:paraId="423948FD" w14:textId="77777777" w:rsidR="00D54DDF" w:rsidRPr="00C80453" w:rsidRDefault="00D54DDF" w:rsidP="00931A28">
            <w:pPr>
              <w:spacing w:before="0" w:line="300" w:lineRule="exact"/>
              <w:jc w:val="right"/>
              <w:rPr>
                <w:b/>
                <w:bCs/>
                <w:position w:val="2"/>
                <w:rtl/>
              </w:rPr>
            </w:pPr>
            <w:r w:rsidRPr="00C80453">
              <w:rPr>
                <w:rFonts w:hint="cs"/>
                <w:b/>
                <w:bCs/>
                <w:position w:val="2"/>
                <w:rtl/>
              </w:rPr>
              <w:t>الفاكس:</w:t>
            </w:r>
          </w:p>
          <w:p w14:paraId="2AB1E455" w14:textId="77777777" w:rsidR="00D54DDF" w:rsidRPr="00C80453" w:rsidRDefault="00D54DDF" w:rsidP="00931A28">
            <w:pPr>
              <w:spacing w:before="0" w:line="300" w:lineRule="exact"/>
              <w:jc w:val="right"/>
            </w:pPr>
            <w:r w:rsidRPr="00C80453">
              <w:rPr>
                <w:rFonts w:hint="cs"/>
                <w:b/>
                <w:bCs/>
                <w:position w:val="2"/>
                <w:rtl/>
              </w:rPr>
              <w:t>البريد الإلكتروني:</w:t>
            </w:r>
          </w:p>
        </w:tc>
        <w:tc>
          <w:tcPr>
            <w:tcW w:w="3420" w:type="dxa"/>
            <w:tcBorders>
              <w:right w:val="single" w:sz="8" w:space="0" w:color="auto"/>
            </w:tcBorders>
            <w:shd w:val="clear" w:color="auto" w:fill="auto"/>
          </w:tcPr>
          <w:p w14:paraId="0591633B" w14:textId="77777777" w:rsidR="00D54DDF" w:rsidRPr="00C80453" w:rsidRDefault="00D54DDF" w:rsidP="00931A28">
            <w:pPr>
              <w:spacing w:before="0" w:line="300" w:lineRule="exact"/>
            </w:pPr>
            <w:r w:rsidRPr="00C80453">
              <w:t>+41-22-730-5853</w:t>
            </w:r>
          </w:p>
          <w:p w14:paraId="35987373" w14:textId="77777777" w:rsidR="00D54DDF" w:rsidRPr="00C80453" w:rsidRDefault="00000000" w:rsidP="00931A28">
            <w:pPr>
              <w:spacing w:before="0" w:line="300" w:lineRule="exact"/>
            </w:pPr>
            <w:hyperlink r:id="rId19" w:history="1">
              <w:r w:rsidR="00D54DDF" w:rsidRPr="00C80453">
                <w:rPr>
                  <w:rStyle w:val="Hyperlink"/>
                </w:rPr>
                <w:t>tsbdir@itu.int</w:t>
              </w:r>
            </w:hyperlink>
            <w:r w:rsidR="00D54DDF" w:rsidRPr="00C80453">
              <w:t xml:space="preserve"> </w:t>
            </w:r>
          </w:p>
        </w:tc>
        <w:tc>
          <w:tcPr>
            <w:tcW w:w="2070" w:type="dxa"/>
            <w:tcBorders>
              <w:left w:val="single" w:sz="8" w:space="0" w:color="auto"/>
            </w:tcBorders>
            <w:shd w:val="clear" w:color="auto" w:fill="auto"/>
          </w:tcPr>
          <w:p w14:paraId="3491D247" w14:textId="77777777" w:rsidR="00D54DDF" w:rsidRPr="00C80453" w:rsidRDefault="00D54DDF" w:rsidP="00931A28">
            <w:pPr>
              <w:spacing w:before="0" w:line="300" w:lineRule="exact"/>
              <w:jc w:val="right"/>
              <w:rPr>
                <w:b/>
                <w:bCs/>
                <w:position w:val="2"/>
                <w:rtl/>
              </w:rPr>
            </w:pPr>
            <w:r w:rsidRPr="00C80453">
              <w:rPr>
                <w:rFonts w:hint="cs"/>
                <w:b/>
                <w:bCs/>
                <w:position w:val="2"/>
                <w:rtl/>
              </w:rPr>
              <w:t>الفاكس:</w:t>
            </w:r>
          </w:p>
          <w:p w14:paraId="593CBCEB" w14:textId="77777777" w:rsidR="00D54DDF" w:rsidRPr="00C80453" w:rsidRDefault="00D54DDF" w:rsidP="00931A28">
            <w:pPr>
              <w:spacing w:before="0" w:line="300" w:lineRule="exact"/>
              <w:jc w:val="right"/>
              <w:rPr>
                <w:b/>
                <w:bCs/>
                <w:position w:val="2"/>
              </w:rPr>
            </w:pPr>
            <w:r w:rsidRPr="00C80453">
              <w:rPr>
                <w:rFonts w:hint="cs"/>
                <w:b/>
                <w:bCs/>
                <w:position w:val="2"/>
                <w:rtl/>
              </w:rPr>
              <w:t>البريد الإلكتروني:</w:t>
            </w:r>
          </w:p>
        </w:tc>
        <w:tc>
          <w:tcPr>
            <w:tcW w:w="3152" w:type="dxa"/>
            <w:shd w:val="clear" w:color="auto" w:fill="auto"/>
          </w:tcPr>
          <w:p w14:paraId="0A285605" w14:textId="77777777" w:rsidR="00D54DDF" w:rsidRPr="00934071" w:rsidRDefault="00D54DDF" w:rsidP="00931A28">
            <w:pPr>
              <w:spacing w:before="0" w:line="300" w:lineRule="exact"/>
            </w:pPr>
          </w:p>
        </w:tc>
      </w:tr>
      <w:tr w:rsidR="00D54DDF" w:rsidRPr="00B558D2" w14:paraId="42C5F3D7" w14:textId="77777777" w:rsidTr="004966AA">
        <w:tc>
          <w:tcPr>
            <w:tcW w:w="1565" w:type="dxa"/>
            <w:shd w:val="clear" w:color="auto" w:fill="auto"/>
          </w:tcPr>
          <w:p w14:paraId="5B38E4C4" w14:textId="77777777" w:rsidR="00D54DDF" w:rsidRPr="00C80453" w:rsidRDefault="00D54DDF" w:rsidP="00931A28">
            <w:pPr>
              <w:spacing w:before="0" w:line="300" w:lineRule="exact"/>
              <w:jc w:val="right"/>
            </w:pPr>
          </w:p>
        </w:tc>
        <w:tc>
          <w:tcPr>
            <w:tcW w:w="3420" w:type="dxa"/>
            <w:tcBorders>
              <w:right w:val="single" w:sz="8" w:space="0" w:color="auto"/>
            </w:tcBorders>
            <w:shd w:val="clear" w:color="auto" w:fill="auto"/>
          </w:tcPr>
          <w:p w14:paraId="30AD2A31" w14:textId="77777777" w:rsidR="00D54DDF" w:rsidRPr="00C80453" w:rsidRDefault="00D54DDF" w:rsidP="00931A28">
            <w:pPr>
              <w:spacing w:before="0" w:line="300" w:lineRule="exact"/>
            </w:pPr>
          </w:p>
        </w:tc>
        <w:tc>
          <w:tcPr>
            <w:tcW w:w="2070" w:type="dxa"/>
            <w:tcBorders>
              <w:left w:val="single" w:sz="8" w:space="0" w:color="auto"/>
            </w:tcBorders>
            <w:shd w:val="clear" w:color="auto" w:fill="auto"/>
          </w:tcPr>
          <w:p w14:paraId="7E385E5B" w14:textId="77777777" w:rsidR="00D54DDF" w:rsidRPr="00C80453" w:rsidRDefault="00D54DDF" w:rsidP="00931A28">
            <w:pPr>
              <w:spacing w:before="0" w:line="300" w:lineRule="exact"/>
              <w:jc w:val="right"/>
            </w:pPr>
            <w:r w:rsidRPr="00C80453">
              <w:rPr>
                <w:rFonts w:hint="cs"/>
                <w:b/>
                <w:bCs/>
                <w:position w:val="2"/>
                <w:rtl/>
              </w:rPr>
              <w:t>التاريخ:</w:t>
            </w:r>
          </w:p>
        </w:tc>
        <w:tc>
          <w:tcPr>
            <w:tcW w:w="3152" w:type="dxa"/>
            <w:shd w:val="clear" w:color="auto" w:fill="auto"/>
          </w:tcPr>
          <w:p w14:paraId="5388D0FA" w14:textId="77777777" w:rsidR="00D54DDF" w:rsidRPr="00934071" w:rsidRDefault="00D54DDF" w:rsidP="00931A28">
            <w:pPr>
              <w:spacing w:line="300" w:lineRule="exact"/>
            </w:pPr>
            <w:r w:rsidRPr="00934071">
              <w:rPr>
                <w:rFonts w:hint="cs"/>
                <w:rtl/>
              </w:rPr>
              <w:t>[المكان/التاريخ]</w:t>
            </w:r>
          </w:p>
        </w:tc>
      </w:tr>
    </w:tbl>
    <w:p w14:paraId="2E65706C" w14:textId="77777777" w:rsidR="009F000D" w:rsidRPr="009F000D" w:rsidRDefault="009F000D" w:rsidP="00F80C38">
      <w:pPr>
        <w:spacing w:before="240"/>
        <w:rPr>
          <w:lang w:bidi="ar-SY"/>
        </w:rPr>
      </w:pPr>
      <w:r w:rsidRPr="009F000D">
        <w:rPr>
          <w:rFonts w:hint="cs"/>
          <w:rtl/>
          <w:lang w:bidi="ar-SY"/>
        </w:rPr>
        <w:t>حضرات السادة والسيدات،</w:t>
      </w:r>
    </w:p>
    <w:p w14:paraId="71C0907C" w14:textId="77777777" w:rsidR="009F000D" w:rsidRPr="009F000D" w:rsidRDefault="009F000D" w:rsidP="009F000D">
      <w:pPr>
        <w:rPr>
          <w:rtl/>
          <w:lang w:bidi="ar-EG"/>
        </w:rPr>
      </w:pPr>
      <w:r w:rsidRPr="009F000D">
        <w:rPr>
          <w:rFonts w:hint="cs"/>
          <w:rtl/>
        </w:rPr>
        <w:t>تحية طيبة وبعد،</w:t>
      </w:r>
    </w:p>
    <w:p w14:paraId="05054762" w14:textId="77777777" w:rsidR="009F000D" w:rsidRPr="009F000D" w:rsidRDefault="009F000D" w:rsidP="00F80C38">
      <w:pPr>
        <w:spacing w:after="120"/>
        <w:rPr>
          <w:rtl/>
          <w:lang w:bidi="ar-EG"/>
        </w:rPr>
      </w:pPr>
      <w:r w:rsidRPr="009F000D">
        <w:rPr>
          <w:rtl/>
        </w:rPr>
        <w:t>فيما يخص مشاورة الدول الأعضاء بشأن مش</w:t>
      </w:r>
      <w:r w:rsidRPr="009F000D">
        <w:rPr>
          <w:rFonts w:hint="cs"/>
          <w:rtl/>
        </w:rPr>
        <w:t>ا</w:t>
      </w:r>
      <w:r w:rsidRPr="009F000D">
        <w:rPr>
          <w:rtl/>
        </w:rPr>
        <w:t>ر</w:t>
      </w:r>
      <w:r w:rsidRPr="009F000D">
        <w:rPr>
          <w:rFonts w:hint="cs"/>
          <w:rtl/>
        </w:rPr>
        <w:t>ي</w:t>
      </w:r>
      <w:r w:rsidRPr="009F000D">
        <w:rPr>
          <w:rtl/>
        </w:rPr>
        <w:t>ع النص</w:t>
      </w:r>
      <w:r w:rsidRPr="009F000D">
        <w:rPr>
          <w:rFonts w:hint="cs"/>
          <w:rtl/>
        </w:rPr>
        <w:t>وص</w:t>
      </w:r>
      <w:r w:rsidRPr="009F000D">
        <w:rPr>
          <w:rtl/>
        </w:rPr>
        <w:t xml:space="preserve"> المحدد</w:t>
      </w:r>
      <w:r w:rsidRPr="009F000D">
        <w:rPr>
          <w:rFonts w:hint="cs"/>
          <w:rtl/>
        </w:rPr>
        <w:t>ة</w:t>
      </w:r>
      <w:r w:rsidRPr="009F000D">
        <w:rPr>
          <w:rtl/>
        </w:rPr>
        <w:t xml:space="preserve"> المبين</w:t>
      </w:r>
      <w:r w:rsidRPr="009F000D">
        <w:rPr>
          <w:rFonts w:hint="cs"/>
          <w:rtl/>
        </w:rPr>
        <w:t>ة</w:t>
      </w:r>
      <w:r w:rsidRPr="009F000D">
        <w:rPr>
          <w:rtl/>
        </w:rPr>
        <w:t xml:space="preserve"> في الرسالة المعممة </w:t>
      </w:r>
      <w:r w:rsidRPr="009F000D">
        <w:rPr>
          <w:rFonts w:hint="cs"/>
          <w:rtl/>
        </w:rPr>
        <w:t>162</w:t>
      </w:r>
      <w:r w:rsidRPr="009F000D">
        <w:rPr>
          <w:rtl/>
        </w:rPr>
        <w:t xml:space="preserve"> لمكتب تقييس الاتصالات، أود أن أطلعكم على رأي هذه الإدارة المبين في الجدول أدناه</w:t>
      </w:r>
      <w:r w:rsidRPr="009F000D">
        <w:rPr>
          <w:rFonts w:hint="cs"/>
          <w:rtl/>
        </w:rPr>
        <w:t>.</w:t>
      </w:r>
    </w:p>
    <w:tbl>
      <w:tblPr>
        <w:bidiVisual/>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993"/>
      </w:tblGrid>
      <w:tr w:rsidR="009F000D" w:rsidRPr="009F000D" w14:paraId="1126F79B" w14:textId="77777777" w:rsidTr="004966AA">
        <w:trPr>
          <w:cantSplit/>
          <w:tblHeader/>
        </w:trPr>
        <w:tc>
          <w:tcPr>
            <w:tcW w:w="2067" w:type="dxa"/>
            <w:shd w:val="clear" w:color="auto" w:fill="auto"/>
            <w:vAlign w:val="center"/>
          </w:tcPr>
          <w:p w14:paraId="063AE5E0" w14:textId="77777777" w:rsidR="009F000D" w:rsidRPr="009F000D" w:rsidRDefault="009F000D" w:rsidP="004966AA">
            <w:pPr>
              <w:spacing w:after="120"/>
              <w:jc w:val="center"/>
              <w:rPr>
                <w:b/>
                <w:bCs/>
                <w:szCs w:val="24"/>
              </w:rPr>
            </w:pPr>
          </w:p>
        </w:tc>
        <w:tc>
          <w:tcPr>
            <w:tcW w:w="7993" w:type="dxa"/>
            <w:shd w:val="clear" w:color="auto" w:fill="auto"/>
            <w:vAlign w:val="center"/>
          </w:tcPr>
          <w:p w14:paraId="1C9166F1" w14:textId="77777777" w:rsidR="009F000D" w:rsidRPr="009F000D" w:rsidRDefault="009F000D" w:rsidP="004966AA">
            <w:pPr>
              <w:tabs>
                <w:tab w:val="clear" w:pos="794"/>
              </w:tabs>
              <w:spacing w:after="120"/>
              <w:ind w:left="939" w:hanging="459"/>
              <w:jc w:val="center"/>
              <w:rPr>
                <w:b/>
                <w:bCs/>
                <w:szCs w:val="24"/>
              </w:rPr>
            </w:pPr>
            <w:r w:rsidRPr="009F000D">
              <w:rPr>
                <w:b/>
                <w:bCs/>
                <w:szCs w:val="24"/>
                <w:rtl/>
              </w:rPr>
              <w:t>يُرجى اختيار أحد المربعين</w:t>
            </w:r>
          </w:p>
        </w:tc>
      </w:tr>
      <w:tr w:rsidR="009F000D" w:rsidRPr="009F000D" w14:paraId="6AE94BCC" w14:textId="77777777" w:rsidTr="004966AA">
        <w:trPr>
          <w:cantSplit/>
          <w:trHeight w:val="748"/>
        </w:trPr>
        <w:tc>
          <w:tcPr>
            <w:tcW w:w="2067" w:type="dxa"/>
            <w:vMerge w:val="restart"/>
            <w:shd w:val="clear" w:color="auto" w:fill="auto"/>
            <w:vAlign w:val="center"/>
          </w:tcPr>
          <w:p w14:paraId="1EF5B6CC" w14:textId="32CB06F2" w:rsidR="009F000D" w:rsidRPr="00F80C38" w:rsidRDefault="009F000D" w:rsidP="004966AA">
            <w:pPr>
              <w:spacing w:before="60" w:after="60"/>
              <w:jc w:val="center"/>
              <w:rPr>
                <w:b/>
                <w:bCs/>
                <w:szCs w:val="24"/>
                <w:rtl/>
              </w:rPr>
            </w:pPr>
            <w:r w:rsidRPr="00F80C38">
              <w:rPr>
                <w:b/>
                <w:bCs/>
                <w:szCs w:val="24"/>
                <w:rtl/>
              </w:rPr>
              <w:t xml:space="preserve">مشروع مراجعة </w:t>
            </w:r>
            <w:r w:rsidR="00931A28" w:rsidRPr="00F80C38">
              <w:rPr>
                <w:rFonts w:hint="cs"/>
                <w:b/>
                <w:bCs/>
                <w:szCs w:val="24"/>
                <w:rtl/>
              </w:rPr>
              <w:t>الجديدة</w:t>
            </w:r>
            <w:r w:rsidRPr="00F80C38">
              <w:rPr>
                <w:b/>
                <w:bCs/>
                <w:szCs w:val="24"/>
                <w:rtl/>
              </w:rPr>
              <w:t xml:space="preserve"> </w:t>
            </w:r>
            <w:r w:rsidRPr="005E2CD6">
              <w:rPr>
                <w:b/>
                <w:bCs/>
                <w:szCs w:val="24"/>
              </w:rPr>
              <w:t>ITU-T Y.4607 (ex Y.DRI-</w:t>
            </w:r>
            <w:proofErr w:type="spellStart"/>
            <w:r w:rsidRPr="005E2CD6">
              <w:rPr>
                <w:b/>
                <w:bCs/>
                <w:szCs w:val="24"/>
              </w:rPr>
              <w:t>reqts</w:t>
            </w:r>
            <w:proofErr w:type="spellEnd"/>
            <w:r w:rsidRPr="005E2CD6">
              <w:rPr>
                <w:b/>
                <w:bCs/>
                <w:szCs w:val="24"/>
              </w:rPr>
              <w:t>)</w:t>
            </w:r>
          </w:p>
        </w:tc>
        <w:tc>
          <w:tcPr>
            <w:tcW w:w="7993" w:type="dxa"/>
            <w:shd w:val="clear" w:color="auto" w:fill="auto"/>
            <w:vAlign w:val="center"/>
          </w:tcPr>
          <w:p w14:paraId="53728082" w14:textId="0DDC3956" w:rsidR="009F000D" w:rsidRPr="009F000D" w:rsidRDefault="00000000" w:rsidP="0004278E">
            <w:pPr>
              <w:tabs>
                <w:tab w:val="clear" w:pos="794"/>
              </w:tabs>
              <w:spacing w:before="60" w:after="60"/>
              <w:ind w:left="459" w:hanging="459"/>
              <w:rPr>
                <w:szCs w:val="24"/>
              </w:rPr>
            </w:pPr>
            <w:sdt>
              <w:sdtPr>
                <w:rPr>
                  <w:sz w:val="30"/>
                  <w:szCs w:val="30"/>
                  <w:rtl/>
                </w:rPr>
                <w:id w:val="-705943451"/>
                <w14:checkbox>
                  <w14:checked w14:val="0"/>
                  <w14:checkedState w14:val="2612" w14:font="MS Gothic"/>
                  <w14:uncheckedState w14:val="2610" w14:font="MS Gothic"/>
                </w14:checkbox>
              </w:sdtPr>
              <w:sdtContent>
                <w:r w:rsidR="009F000D" w:rsidRPr="009F000D">
                  <w:rPr>
                    <w:rFonts w:ascii="Segoe UI Symbol" w:eastAsia="MS Gothic" w:hAnsi="Segoe UI Symbol" w:cs="Segoe UI Symbol"/>
                    <w:sz w:val="30"/>
                    <w:szCs w:val="30"/>
                  </w:rPr>
                  <w:t>☐</w:t>
                </w:r>
              </w:sdtContent>
            </w:sdt>
            <w:r w:rsidR="009F000D" w:rsidRPr="009F000D">
              <w:rPr>
                <w:sz w:val="20"/>
              </w:rPr>
              <w:tab/>
            </w:r>
            <w:r w:rsidR="009F000D" w:rsidRPr="009F000D">
              <w:rPr>
                <w:b/>
                <w:bCs/>
                <w:color w:val="000000"/>
                <w:rtl/>
              </w:rPr>
              <w:t>تفوض السلطة</w:t>
            </w:r>
            <w:r w:rsidR="009F000D" w:rsidRPr="009F000D">
              <w:rPr>
                <w:color w:val="000000"/>
                <w:rtl/>
              </w:rPr>
              <w:t xml:space="preserve"> إلى لجنة الدراسات </w:t>
            </w:r>
            <w:r w:rsidR="00F85930">
              <w:rPr>
                <w:rFonts w:hint="cs"/>
                <w:color w:val="000000"/>
                <w:rtl/>
              </w:rPr>
              <w:t>20</w:t>
            </w:r>
            <w:r w:rsidR="009F000D" w:rsidRPr="009F000D">
              <w:rPr>
                <w:color w:val="000000"/>
                <w:rtl/>
              </w:rPr>
              <w:t xml:space="preserve"> للنظر في هذا النص بغرض الموافقة عليه (يُرجى في هذه الحالة تحديد أحد الخيارين</w:t>
            </w:r>
            <w:r w:rsidR="0004278E">
              <w:rPr>
                <w:rFonts w:hint="cs"/>
                <w:color w:val="000000"/>
                <w:rtl/>
              </w:rPr>
              <w:t xml:space="preserve"> </w:t>
            </w:r>
            <w:r w:rsidR="0004278E" w:rsidRPr="0004278E">
              <w:rPr>
                <w:color w:val="000000"/>
                <w:lang w:val="en-GB"/>
              </w:rPr>
              <w:t xml:space="preserve"> </w:t>
            </w:r>
            <w:r w:rsidR="0004278E" w:rsidRPr="0004278E">
              <w:rPr>
                <w:rFonts w:ascii="Cambria Math" w:hAnsi="Cambria Math" w:cs="Cambria Math"/>
                <w:color w:val="000000"/>
                <w:lang w:val="en-GB"/>
              </w:rPr>
              <w:t>⃝</w:t>
            </w:r>
            <w:r w:rsidR="0004278E">
              <w:rPr>
                <w:rFonts w:hint="cs"/>
                <w:color w:val="000000"/>
                <w:rtl/>
              </w:rPr>
              <w:t xml:space="preserve"> </w:t>
            </w:r>
            <w:r w:rsidR="0004278E" w:rsidRPr="0004278E">
              <w:rPr>
                <w:color w:val="000000"/>
                <w:lang w:val="en-GB"/>
              </w:rPr>
              <w:t xml:space="preserve"> </w:t>
            </w:r>
            <w:r w:rsidR="0004278E">
              <w:rPr>
                <w:rFonts w:hint="cs"/>
                <w:color w:val="000000"/>
                <w:rtl/>
                <w:lang w:val="en-GB"/>
              </w:rPr>
              <w:t>)):</w:t>
            </w:r>
          </w:p>
          <w:p w14:paraId="6AB8D13E" w14:textId="77A531B5" w:rsidR="009F000D" w:rsidRPr="009F000D" w:rsidRDefault="00F85930" w:rsidP="00F85930">
            <w:pPr>
              <w:tabs>
                <w:tab w:val="clear" w:pos="794"/>
              </w:tabs>
              <w:spacing w:before="0"/>
              <w:ind w:left="939" w:hanging="459"/>
              <w:rPr>
                <w:szCs w:val="24"/>
              </w:rPr>
            </w:pPr>
            <w:r w:rsidRPr="00F85930">
              <w:rPr>
                <w:rFonts w:ascii="Cambria Math" w:hAnsi="Cambria Math" w:cs="Cambria Math"/>
                <w:sz w:val="20"/>
                <w:lang w:val="en-GB"/>
              </w:rPr>
              <w:t>⃝</w:t>
            </w:r>
            <w:r w:rsidRPr="00F85930">
              <w:rPr>
                <w:sz w:val="20"/>
                <w:lang w:val="en-GB"/>
              </w:rPr>
              <w:tab/>
            </w:r>
            <w:r w:rsidR="009F000D" w:rsidRPr="009F000D">
              <w:rPr>
                <w:sz w:val="20"/>
                <w:rtl/>
              </w:rPr>
              <w:t>لا تعليقات أو تغييرات مقترحة</w:t>
            </w:r>
          </w:p>
          <w:p w14:paraId="4F402571" w14:textId="39AB5DEF" w:rsidR="009F000D" w:rsidRPr="009F000D" w:rsidRDefault="00F85930" w:rsidP="00F85930">
            <w:pPr>
              <w:tabs>
                <w:tab w:val="clear" w:pos="794"/>
              </w:tabs>
              <w:spacing w:before="0"/>
              <w:ind w:left="939" w:hanging="459"/>
              <w:rPr>
                <w:szCs w:val="24"/>
              </w:rPr>
            </w:pPr>
            <w:r w:rsidRPr="00F85930">
              <w:rPr>
                <w:rFonts w:ascii="Cambria Math" w:hAnsi="Cambria Math" w:cs="Cambria Math"/>
                <w:sz w:val="20"/>
                <w:lang w:val="en-GB"/>
              </w:rPr>
              <w:t>⃝</w:t>
            </w:r>
            <w:r w:rsidRPr="00F85930">
              <w:rPr>
                <w:sz w:val="20"/>
                <w:lang w:val="en-GB"/>
              </w:rPr>
              <w:tab/>
            </w:r>
            <w:r w:rsidR="009F000D" w:rsidRPr="009F000D">
              <w:rPr>
                <w:sz w:val="20"/>
                <w:rtl/>
              </w:rPr>
              <w:t>التعليقات والتغييرات المقترحة مرفقة بالطي</w:t>
            </w:r>
          </w:p>
        </w:tc>
      </w:tr>
      <w:tr w:rsidR="009F000D" w:rsidRPr="009F000D" w14:paraId="1D233D63" w14:textId="77777777" w:rsidTr="004966AA">
        <w:trPr>
          <w:cantSplit/>
          <w:trHeight w:val="747"/>
        </w:trPr>
        <w:tc>
          <w:tcPr>
            <w:tcW w:w="2067" w:type="dxa"/>
            <w:vMerge/>
            <w:shd w:val="clear" w:color="auto" w:fill="auto"/>
            <w:vAlign w:val="center"/>
          </w:tcPr>
          <w:p w14:paraId="130DB298" w14:textId="77777777" w:rsidR="009F000D" w:rsidRPr="00F80C38" w:rsidRDefault="009F000D" w:rsidP="004966AA">
            <w:pPr>
              <w:spacing w:before="60" w:after="60"/>
              <w:jc w:val="center"/>
              <w:rPr>
                <w:b/>
                <w:bCs/>
                <w:szCs w:val="24"/>
              </w:rPr>
            </w:pPr>
          </w:p>
        </w:tc>
        <w:tc>
          <w:tcPr>
            <w:tcW w:w="7993" w:type="dxa"/>
            <w:shd w:val="clear" w:color="auto" w:fill="auto"/>
            <w:vAlign w:val="center"/>
          </w:tcPr>
          <w:p w14:paraId="0F8930D6" w14:textId="52FED411" w:rsidR="009F000D" w:rsidRPr="009F000D" w:rsidRDefault="00000000" w:rsidP="004966AA">
            <w:pPr>
              <w:tabs>
                <w:tab w:val="clear" w:pos="794"/>
              </w:tabs>
              <w:spacing w:before="60" w:after="60"/>
              <w:ind w:left="459" w:hanging="459"/>
              <w:rPr>
                <w:szCs w:val="24"/>
              </w:rPr>
            </w:pPr>
            <w:sdt>
              <w:sdtPr>
                <w:rPr>
                  <w:sz w:val="30"/>
                  <w:szCs w:val="30"/>
                  <w:rtl/>
                </w:rPr>
                <w:id w:val="1117721522"/>
                <w14:checkbox>
                  <w14:checked w14:val="0"/>
                  <w14:checkedState w14:val="2612" w14:font="MS Gothic"/>
                  <w14:uncheckedState w14:val="2610" w14:font="MS Gothic"/>
                </w14:checkbox>
              </w:sdtPr>
              <w:sdtContent>
                <w:r w:rsidR="009F000D" w:rsidRPr="009F000D">
                  <w:rPr>
                    <w:rFonts w:ascii="Segoe UI Symbol" w:eastAsia="MS Gothic" w:hAnsi="Segoe UI Symbol" w:cs="Segoe UI Symbol"/>
                    <w:sz w:val="30"/>
                    <w:szCs w:val="30"/>
                  </w:rPr>
                  <w:t>☐</w:t>
                </w:r>
              </w:sdtContent>
            </w:sdt>
            <w:r w:rsidR="009F000D" w:rsidRPr="009F000D">
              <w:rPr>
                <w:sz w:val="20"/>
              </w:rPr>
              <w:tab/>
            </w:r>
            <w:r w:rsidR="009F000D" w:rsidRPr="009F000D">
              <w:rPr>
                <w:b/>
                <w:bCs/>
                <w:szCs w:val="24"/>
                <w:rtl/>
              </w:rPr>
              <w:t xml:space="preserve">لا تفوض السلطة </w:t>
            </w:r>
            <w:r w:rsidR="009F000D" w:rsidRPr="009F000D">
              <w:rPr>
                <w:color w:val="000000"/>
                <w:rtl/>
              </w:rPr>
              <w:t xml:space="preserve">إلى لجنة الدراسات </w:t>
            </w:r>
            <w:r w:rsidR="00F85930">
              <w:rPr>
                <w:rFonts w:hint="cs"/>
                <w:color w:val="000000"/>
                <w:rtl/>
              </w:rPr>
              <w:t>20</w:t>
            </w:r>
            <w:r w:rsidR="009F000D" w:rsidRPr="009F000D">
              <w:rPr>
                <w:color w:val="000000"/>
                <w:rtl/>
              </w:rPr>
              <w:t xml:space="preserve"> للنظر في هذا النص بغرض الموافقة عليه (ترفق بالطي أسباب هذا الرأي ولمحة عن التغييرات المحتملة التي يمكن أن تيسر تقدم العمل)</w:t>
            </w:r>
          </w:p>
        </w:tc>
      </w:tr>
      <w:tr w:rsidR="00F85930" w:rsidRPr="009F000D" w14:paraId="46338A4D" w14:textId="77777777" w:rsidTr="004966AA">
        <w:trPr>
          <w:cantSplit/>
          <w:trHeight w:val="748"/>
        </w:trPr>
        <w:tc>
          <w:tcPr>
            <w:tcW w:w="2067" w:type="dxa"/>
            <w:vMerge w:val="restart"/>
            <w:shd w:val="clear" w:color="auto" w:fill="auto"/>
            <w:vAlign w:val="center"/>
          </w:tcPr>
          <w:p w14:paraId="6BF6C8EB" w14:textId="0552FAB8" w:rsidR="00F85930" w:rsidRPr="00F80C38" w:rsidRDefault="00F85930" w:rsidP="00F85930">
            <w:pPr>
              <w:spacing w:before="60" w:after="60"/>
              <w:jc w:val="center"/>
              <w:rPr>
                <w:b/>
                <w:bCs/>
                <w:szCs w:val="24"/>
                <w:lang w:val="en-GB"/>
              </w:rPr>
            </w:pPr>
            <w:r w:rsidRPr="00F80C38">
              <w:rPr>
                <w:b/>
                <w:bCs/>
                <w:szCs w:val="24"/>
                <w:rtl/>
              </w:rPr>
              <w:t xml:space="preserve">مشروع مراجعة </w:t>
            </w:r>
            <w:r w:rsidRPr="00F80C38">
              <w:rPr>
                <w:rFonts w:hint="cs"/>
                <w:b/>
                <w:bCs/>
                <w:szCs w:val="24"/>
                <w:rtl/>
              </w:rPr>
              <w:t>التوصية الجديدة</w:t>
            </w:r>
            <w:r w:rsidRPr="00F80C38">
              <w:rPr>
                <w:b/>
                <w:bCs/>
                <w:szCs w:val="24"/>
                <w:rtl/>
              </w:rPr>
              <w:t xml:space="preserve"> </w:t>
            </w:r>
            <w:r w:rsidRPr="005E2CD6">
              <w:rPr>
                <w:b/>
                <w:bCs/>
                <w:szCs w:val="24"/>
              </w:rPr>
              <w:t xml:space="preserve">ITU-T </w:t>
            </w:r>
            <w:r w:rsidRPr="00F80C38">
              <w:rPr>
                <w:b/>
                <w:bCs/>
                <w:szCs w:val="24"/>
                <w:lang w:val="en-GB"/>
              </w:rPr>
              <w:t xml:space="preserve">Y.4225 (ex </w:t>
            </w:r>
            <w:proofErr w:type="spellStart"/>
            <w:proofErr w:type="gramStart"/>
            <w:r w:rsidRPr="00F80C38">
              <w:rPr>
                <w:b/>
                <w:bCs/>
                <w:szCs w:val="24"/>
                <w:lang w:val="en-GB"/>
              </w:rPr>
              <w:t>Y.dt</w:t>
            </w:r>
            <w:proofErr w:type="spellEnd"/>
            <w:proofErr w:type="gramEnd"/>
            <w:r w:rsidRPr="00F80C38">
              <w:rPr>
                <w:b/>
                <w:bCs/>
                <w:szCs w:val="24"/>
                <w:lang w:val="en-GB"/>
              </w:rPr>
              <w:t>-ITS)</w:t>
            </w:r>
          </w:p>
        </w:tc>
        <w:tc>
          <w:tcPr>
            <w:tcW w:w="7993" w:type="dxa"/>
            <w:shd w:val="clear" w:color="auto" w:fill="auto"/>
            <w:vAlign w:val="center"/>
          </w:tcPr>
          <w:p w14:paraId="1406D79B" w14:textId="77777777" w:rsidR="00F85930" w:rsidRPr="009F000D" w:rsidRDefault="00000000" w:rsidP="00F85930">
            <w:pPr>
              <w:tabs>
                <w:tab w:val="clear" w:pos="794"/>
              </w:tabs>
              <w:spacing w:before="60" w:after="60"/>
              <w:ind w:left="459" w:hanging="459"/>
              <w:rPr>
                <w:szCs w:val="24"/>
              </w:rPr>
            </w:pPr>
            <w:sdt>
              <w:sdtPr>
                <w:rPr>
                  <w:sz w:val="30"/>
                  <w:szCs w:val="30"/>
                  <w:rtl/>
                </w:rPr>
                <w:id w:val="-719281674"/>
                <w14:checkbox>
                  <w14:checked w14:val="0"/>
                  <w14:checkedState w14:val="2612" w14:font="MS Gothic"/>
                  <w14:uncheckedState w14:val="2610" w14:font="MS Gothic"/>
                </w14:checkbox>
              </w:sdtPr>
              <w:sdtContent>
                <w:r w:rsidR="00F85930" w:rsidRPr="009F000D">
                  <w:rPr>
                    <w:rFonts w:ascii="Segoe UI Symbol" w:eastAsia="MS Gothic" w:hAnsi="Segoe UI Symbol" w:cs="Segoe UI Symbol"/>
                    <w:sz w:val="30"/>
                    <w:szCs w:val="30"/>
                  </w:rPr>
                  <w:t>☐</w:t>
                </w:r>
              </w:sdtContent>
            </w:sdt>
            <w:r w:rsidR="00F85930" w:rsidRPr="009F000D">
              <w:rPr>
                <w:sz w:val="20"/>
              </w:rPr>
              <w:tab/>
            </w:r>
            <w:r w:rsidR="00F85930" w:rsidRPr="009F000D">
              <w:rPr>
                <w:b/>
                <w:bCs/>
                <w:color w:val="000000"/>
                <w:rtl/>
              </w:rPr>
              <w:t>تفوض السلطة</w:t>
            </w:r>
            <w:r w:rsidR="00F85930" w:rsidRPr="009F000D">
              <w:rPr>
                <w:color w:val="000000"/>
                <w:rtl/>
              </w:rPr>
              <w:t xml:space="preserve"> إلى لجنة الدراسات </w:t>
            </w:r>
            <w:r w:rsidR="00F85930">
              <w:rPr>
                <w:rFonts w:hint="cs"/>
                <w:color w:val="000000"/>
                <w:rtl/>
              </w:rPr>
              <w:t>20</w:t>
            </w:r>
            <w:r w:rsidR="00F85930" w:rsidRPr="009F000D">
              <w:rPr>
                <w:color w:val="000000"/>
                <w:rtl/>
              </w:rPr>
              <w:t xml:space="preserve"> للنظر في هذا النص بغرض الموافقة عليه (يُرجى في هذه الحالة تحديد أحد الخيارين):</w:t>
            </w:r>
          </w:p>
          <w:p w14:paraId="658A1179" w14:textId="77777777" w:rsidR="00F85930" w:rsidRPr="009F000D" w:rsidRDefault="00F85930" w:rsidP="00F85930">
            <w:pPr>
              <w:tabs>
                <w:tab w:val="clear" w:pos="794"/>
              </w:tabs>
              <w:spacing w:before="0"/>
              <w:ind w:left="939" w:hanging="459"/>
              <w:rPr>
                <w:szCs w:val="24"/>
              </w:rPr>
            </w:pPr>
            <w:r w:rsidRPr="00F85930">
              <w:rPr>
                <w:rFonts w:ascii="Cambria Math" w:hAnsi="Cambria Math" w:cs="Cambria Math"/>
                <w:sz w:val="20"/>
                <w:lang w:val="en-GB"/>
              </w:rPr>
              <w:t>⃝</w:t>
            </w:r>
            <w:r w:rsidRPr="00F85930">
              <w:rPr>
                <w:sz w:val="20"/>
                <w:lang w:val="en-GB"/>
              </w:rPr>
              <w:tab/>
            </w:r>
            <w:r w:rsidRPr="009F000D">
              <w:rPr>
                <w:sz w:val="20"/>
                <w:rtl/>
              </w:rPr>
              <w:t>لا تعليقات أو تغييرات مقترحة</w:t>
            </w:r>
          </w:p>
          <w:p w14:paraId="69FDBC73" w14:textId="7CCD49B0" w:rsidR="00F85930" w:rsidRPr="009F000D" w:rsidRDefault="00F85930" w:rsidP="00F85930">
            <w:pPr>
              <w:tabs>
                <w:tab w:val="clear" w:pos="794"/>
              </w:tabs>
              <w:spacing w:before="0"/>
              <w:ind w:left="939" w:hanging="459"/>
              <w:rPr>
                <w:szCs w:val="24"/>
              </w:rPr>
            </w:pPr>
            <w:r w:rsidRPr="00F85930">
              <w:rPr>
                <w:rFonts w:ascii="Cambria Math" w:hAnsi="Cambria Math" w:cs="Cambria Math"/>
                <w:sz w:val="20"/>
                <w:lang w:val="en-GB"/>
              </w:rPr>
              <w:t>⃝</w:t>
            </w:r>
            <w:r w:rsidRPr="00F85930">
              <w:rPr>
                <w:sz w:val="20"/>
                <w:lang w:val="en-GB"/>
              </w:rPr>
              <w:tab/>
            </w:r>
            <w:r w:rsidRPr="009F000D">
              <w:rPr>
                <w:sz w:val="20"/>
                <w:rtl/>
              </w:rPr>
              <w:t>التعليقات والتغييرات المقترحة مرفقة بالطي</w:t>
            </w:r>
          </w:p>
        </w:tc>
      </w:tr>
      <w:tr w:rsidR="00F85930" w:rsidRPr="009F000D" w14:paraId="3589B1CA" w14:textId="77777777" w:rsidTr="004966AA">
        <w:trPr>
          <w:cantSplit/>
          <w:trHeight w:val="747"/>
        </w:trPr>
        <w:tc>
          <w:tcPr>
            <w:tcW w:w="2067" w:type="dxa"/>
            <w:vMerge/>
            <w:shd w:val="clear" w:color="auto" w:fill="auto"/>
            <w:vAlign w:val="center"/>
          </w:tcPr>
          <w:p w14:paraId="424D95D9" w14:textId="77777777" w:rsidR="00F85930" w:rsidRPr="00F80C38" w:rsidRDefault="00F85930" w:rsidP="00F85930">
            <w:pPr>
              <w:spacing w:before="60" w:after="60"/>
              <w:jc w:val="center"/>
              <w:rPr>
                <w:b/>
                <w:bCs/>
                <w:szCs w:val="24"/>
              </w:rPr>
            </w:pPr>
          </w:p>
        </w:tc>
        <w:tc>
          <w:tcPr>
            <w:tcW w:w="7993" w:type="dxa"/>
            <w:shd w:val="clear" w:color="auto" w:fill="auto"/>
            <w:vAlign w:val="center"/>
          </w:tcPr>
          <w:p w14:paraId="357A728F" w14:textId="05EEA92A" w:rsidR="00F85930" w:rsidRPr="009F000D" w:rsidRDefault="00000000" w:rsidP="00F85930">
            <w:pPr>
              <w:tabs>
                <w:tab w:val="clear" w:pos="794"/>
              </w:tabs>
              <w:spacing w:before="60" w:after="60"/>
              <w:ind w:left="459" w:hanging="459"/>
              <w:rPr>
                <w:szCs w:val="24"/>
              </w:rPr>
            </w:pPr>
            <w:sdt>
              <w:sdtPr>
                <w:rPr>
                  <w:sz w:val="30"/>
                  <w:szCs w:val="30"/>
                  <w:rtl/>
                </w:rPr>
                <w:id w:val="467705860"/>
                <w14:checkbox>
                  <w14:checked w14:val="0"/>
                  <w14:checkedState w14:val="2612" w14:font="MS Gothic"/>
                  <w14:uncheckedState w14:val="2610" w14:font="MS Gothic"/>
                </w14:checkbox>
              </w:sdtPr>
              <w:sdtContent>
                <w:r w:rsidR="00530F67" w:rsidRPr="009F000D">
                  <w:rPr>
                    <w:rFonts w:ascii="Segoe UI Symbol" w:eastAsia="MS Gothic" w:hAnsi="Segoe UI Symbol" w:cs="Segoe UI Symbol"/>
                    <w:sz w:val="30"/>
                    <w:szCs w:val="30"/>
                  </w:rPr>
                  <w:t>☐</w:t>
                </w:r>
              </w:sdtContent>
            </w:sdt>
            <w:r w:rsidR="00530F67" w:rsidRPr="009F000D">
              <w:rPr>
                <w:sz w:val="20"/>
              </w:rPr>
              <w:tab/>
            </w:r>
            <w:r w:rsidR="00530F67" w:rsidRPr="009F000D">
              <w:rPr>
                <w:b/>
                <w:bCs/>
                <w:szCs w:val="24"/>
                <w:rtl/>
              </w:rPr>
              <w:t xml:space="preserve">لا تفوض السلطة </w:t>
            </w:r>
            <w:r w:rsidR="00530F67" w:rsidRPr="009F000D">
              <w:rPr>
                <w:color w:val="000000"/>
                <w:rtl/>
              </w:rPr>
              <w:t xml:space="preserve">إلى لجنة الدراسات </w:t>
            </w:r>
            <w:r w:rsidR="00530F67">
              <w:rPr>
                <w:rFonts w:hint="cs"/>
                <w:color w:val="000000"/>
                <w:rtl/>
              </w:rPr>
              <w:t>20</w:t>
            </w:r>
            <w:r w:rsidR="00530F67" w:rsidRPr="009F000D">
              <w:rPr>
                <w:color w:val="000000"/>
                <w:rtl/>
              </w:rPr>
              <w:t xml:space="preserve"> للنظر في هذا النص بغرض الموافقة عليه (ترفق بالطي أسباب هذا الرأي ولمحة عن التغييرات المحتملة التي يمكن أن تيسر تقدم العمل)</w:t>
            </w:r>
          </w:p>
        </w:tc>
      </w:tr>
      <w:tr w:rsidR="00F85930" w:rsidRPr="007C29CF" w14:paraId="1BF84EE8" w14:textId="77777777" w:rsidTr="004966AA">
        <w:trPr>
          <w:cantSplit/>
          <w:trHeight w:val="748"/>
        </w:trPr>
        <w:tc>
          <w:tcPr>
            <w:tcW w:w="2067" w:type="dxa"/>
            <w:vMerge w:val="restart"/>
            <w:shd w:val="clear" w:color="auto" w:fill="auto"/>
            <w:vAlign w:val="center"/>
          </w:tcPr>
          <w:p w14:paraId="7E76640D" w14:textId="6B63819D" w:rsidR="00F85930" w:rsidRPr="005E2CD6" w:rsidRDefault="00F85930" w:rsidP="00F85930">
            <w:pPr>
              <w:spacing w:before="60" w:after="60"/>
              <w:jc w:val="center"/>
              <w:rPr>
                <w:b/>
                <w:bCs/>
                <w:szCs w:val="24"/>
              </w:rPr>
            </w:pPr>
            <w:r w:rsidRPr="00F80C38">
              <w:rPr>
                <w:b/>
                <w:bCs/>
                <w:szCs w:val="24"/>
                <w:rtl/>
              </w:rPr>
              <w:t xml:space="preserve">مشروع مراجعة </w:t>
            </w:r>
            <w:r w:rsidRPr="00F80C38">
              <w:rPr>
                <w:rFonts w:hint="cs"/>
                <w:b/>
                <w:bCs/>
                <w:szCs w:val="24"/>
                <w:rtl/>
              </w:rPr>
              <w:t>التوصية الجديدة</w:t>
            </w:r>
            <w:r w:rsidRPr="00F80C38">
              <w:rPr>
                <w:b/>
                <w:bCs/>
                <w:szCs w:val="24"/>
                <w:rtl/>
              </w:rPr>
              <w:t xml:space="preserve"> </w:t>
            </w:r>
            <w:r w:rsidRPr="005E2CD6">
              <w:rPr>
                <w:b/>
                <w:bCs/>
                <w:szCs w:val="24"/>
              </w:rPr>
              <w:t xml:space="preserve">ITU-T Y.4221 (ex </w:t>
            </w:r>
            <w:proofErr w:type="spellStart"/>
            <w:proofErr w:type="gramStart"/>
            <w:r w:rsidRPr="005E2CD6">
              <w:rPr>
                <w:b/>
                <w:bCs/>
                <w:szCs w:val="24"/>
              </w:rPr>
              <w:t>Y.ElecMon</w:t>
            </w:r>
            <w:proofErr w:type="gramEnd"/>
            <w:r w:rsidRPr="005E2CD6">
              <w:rPr>
                <w:b/>
                <w:bCs/>
                <w:szCs w:val="24"/>
              </w:rPr>
              <w:t>-Reqts</w:t>
            </w:r>
            <w:proofErr w:type="spellEnd"/>
            <w:r w:rsidRPr="005E2CD6">
              <w:rPr>
                <w:b/>
                <w:bCs/>
                <w:szCs w:val="24"/>
              </w:rPr>
              <w:t>)</w:t>
            </w:r>
          </w:p>
        </w:tc>
        <w:tc>
          <w:tcPr>
            <w:tcW w:w="7993" w:type="dxa"/>
            <w:shd w:val="clear" w:color="auto" w:fill="auto"/>
            <w:vAlign w:val="center"/>
          </w:tcPr>
          <w:p w14:paraId="075931E8" w14:textId="77777777" w:rsidR="00F85930" w:rsidRPr="005E2CD6" w:rsidRDefault="00000000" w:rsidP="00F85930">
            <w:pPr>
              <w:tabs>
                <w:tab w:val="clear" w:pos="794"/>
              </w:tabs>
              <w:spacing w:before="60" w:after="60"/>
              <w:ind w:left="459" w:hanging="459"/>
              <w:rPr>
                <w:szCs w:val="24"/>
              </w:rPr>
            </w:pPr>
            <w:sdt>
              <w:sdtPr>
                <w:rPr>
                  <w:sz w:val="30"/>
                  <w:szCs w:val="30"/>
                  <w:rtl/>
                </w:rPr>
                <w:id w:val="-223529294"/>
                <w14:checkbox>
                  <w14:checked w14:val="0"/>
                  <w14:checkedState w14:val="2612" w14:font="MS Gothic"/>
                  <w14:uncheckedState w14:val="2610" w14:font="MS Gothic"/>
                </w14:checkbox>
              </w:sdtPr>
              <w:sdtContent>
                <w:r w:rsidR="00F85930" w:rsidRPr="005E2CD6">
                  <w:rPr>
                    <w:rFonts w:ascii="Segoe UI Symbol" w:eastAsia="MS Gothic" w:hAnsi="Segoe UI Symbol" w:cs="Segoe UI Symbol"/>
                    <w:sz w:val="30"/>
                    <w:szCs w:val="30"/>
                  </w:rPr>
                  <w:t>☐</w:t>
                </w:r>
              </w:sdtContent>
            </w:sdt>
            <w:r w:rsidR="00F85930" w:rsidRPr="005E2CD6">
              <w:rPr>
                <w:sz w:val="20"/>
              </w:rPr>
              <w:tab/>
            </w:r>
            <w:r w:rsidR="00F85930" w:rsidRPr="009F000D">
              <w:rPr>
                <w:b/>
                <w:bCs/>
                <w:color w:val="000000"/>
                <w:rtl/>
              </w:rPr>
              <w:t>تفوض السلطة</w:t>
            </w:r>
            <w:r w:rsidR="00F85930" w:rsidRPr="009F000D">
              <w:rPr>
                <w:color w:val="000000"/>
                <w:rtl/>
              </w:rPr>
              <w:t xml:space="preserve"> إلى لجنة الدراسات </w:t>
            </w:r>
            <w:r w:rsidR="00F85930">
              <w:rPr>
                <w:rFonts w:hint="cs"/>
                <w:color w:val="000000"/>
                <w:rtl/>
              </w:rPr>
              <w:t>20</w:t>
            </w:r>
            <w:r w:rsidR="00F85930" w:rsidRPr="009F000D">
              <w:rPr>
                <w:color w:val="000000"/>
                <w:rtl/>
              </w:rPr>
              <w:t xml:space="preserve"> للنظر في هذا النص بغرض الموافقة عليه (يُرجى في هذه الحالة تحديد أحد الخيارين):</w:t>
            </w:r>
          </w:p>
          <w:p w14:paraId="03DC5266" w14:textId="77777777" w:rsidR="00F85930" w:rsidRPr="005E2CD6" w:rsidRDefault="00F85930" w:rsidP="00F85930">
            <w:pPr>
              <w:tabs>
                <w:tab w:val="clear" w:pos="794"/>
              </w:tabs>
              <w:spacing w:before="0"/>
              <w:ind w:left="939" w:hanging="459"/>
              <w:rPr>
                <w:szCs w:val="24"/>
              </w:rPr>
            </w:pPr>
            <w:r w:rsidRPr="005E2CD6">
              <w:rPr>
                <w:rFonts w:ascii="Cambria Math" w:hAnsi="Cambria Math" w:cs="Cambria Math"/>
                <w:sz w:val="20"/>
              </w:rPr>
              <w:t>⃝</w:t>
            </w:r>
            <w:r w:rsidRPr="005E2CD6">
              <w:rPr>
                <w:sz w:val="20"/>
              </w:rPr>
              <w:tab/>
            </w:r>
            <w:r w:rsidRPr="009F000D">
              <w:rPr>
                <w:sz w:val="20"/>
                <w:rtl/>
              </w:rPr>
              <w:t>لا تعليقات أو تغييرات مقترحة</w:t>
            </w:r>
          </w:p>
          <w:p w14:paraId="4A899A7B" w14:textId="3651C09D" w:rsidR="00F85930" w:rsidRPr="005E2CD6" w:rsidRDefault="00F85930" w:rsidP="00F85930">
            <w:pPr>
              <w:tabs>
                <w:tab w:val="clear" w:pos="794"/>
              </w:tabs>
              <w:spacing w:before="0"/>
              <w:ind w:left="939" w:hanging="459"/>
              <w:rPr>
                <w:szCs w:val="24"/>
              </w:rPr>
            </w:pPr>
            <w:r w:rsidRPr="005E2CD6">
              <w:rPr>
                <w:rFonts w:ascii="Cambria Math" w:hAnsi="Cambria Math" w:cs="Cambria Math"/>
                <w:sz w:val="20"/>
              </w:rPr>
              <w:t>⃝</w:t>
            </w:r>
            <w:r w:rsidRPr="005E2CD6">
              <w:rPr>
                <w:sz w:val="20"/>
              </w:rPr>
              <w:tab/>
            </w:r>
            <w:r w:rsidRPr="009F000D">
              <w:rPr>
                <w:sz w:val="20"/>
                <w:rtl/>
              </w:rPr>
              <w:t>التعليقات والتغييرات المقترحة مرفقة بالطي</w:t>
            </w:r>
          </w:p>
        </w:tc>
      </w:tr>
      <w:tr w:rsidR="00F85930" w:rsidRPr="007C29CF" w14:paraId="5546475E" w14:textId="77777777" w:rsidTr="004966AA">
        <w:trPr>
          <w:cantSplit/>
          <w:trHeight w:val="747"/>
        </w:trPr>
        <w:tc>
          <w:tcPr>
            <w:tcW w:w="2067" w:type="dxa"/>
            <w:vMerge/>
            <w:shd w:val="clear" w:color="auto" w:fill="auto"/>
            <w:vAlign w:val="center"/>
          </w:tcPr>
          <w:p w14:paraId="1FF7D52D" w14:textId="77777777" w:rsidR="00F85930" w:rsidRPr="005E2CD6" w:rsidRDefault="00F85930" w:rsidP="00F85930">
            <w:pPr>
              <w:spacing w:before="60" w:after="60"/>
              <w:jc w:val="center"/>
              <w:rPr>
                <w:b/>
                <w:bCs/>
                <w:szCs w:val="24"/>
              </w:rPr>
            </w:pPr>
          </w:p>
        </w:tc>
        <w:tc>
          <w:tcPr>
            <w:tcW w:w="7993" w:type="dxa"/>
            <w:shd w:val="clear" w:color="auto" w:fill="auto"/>
            <w:vAlign w:val="center"/>
          </w:tcPr>
          <w:p w14:paraId="01B9F059" w14:textId="7373DE21" w:rsidR="00F85930" w:rsidRPr="005E2CD6" w:rsidRDefault="00000000" w:rsidP="00F85930">
            <w:pPr>
              <w:tabs>
                <w:tab w:val="clear" w:pos="794"/>
                <w:tab w:val="left" w:pos="250"/>
              </w:tabs>
              <w:spacing w:before="60" w:after="60"/>
              <w:ind w:left="459" w:hanging="459"/>
              <w:rPr>
                <w:sz w:val="20"/>
              </w:rPr>
            </w:pPr>
            <w:sdt>
              <w:sdtPr>
                <w:rPr>
                  <w:sz w:val="30"/>
                  <w:szCs w:val="30"/>
                  <w:rtl/>
                </w:rPr>
                <w:id w:val="1605922255"/>
                <w14:checkbox>
                  <w14:checked w14:val="0"/>
                  <w14:checkedState w14:val="2612" w14:font="MS Gothic"/>
                  <w14:uncheckedState w14:val="2610" w14:font="MS Gothic"/>
                </w14:checkbox>
              </w:sdtPr>
              <w:sdtContent>
                <w:r w:rsidR="00530F67" w:rsidRPr="005E2CD6">
                  <w:rPr>
                    <w:rFonts w:ascii="Segoe UI Symbol" w:eastAsia="MS Gothic" w:hAnsi="Segoe UI Symbol" w:cs="Segoe UI Symbol"/>
                    <w:sz w:val="30"/>
                    <w:szCs w:val="30"/>
                  </w:rPr>
                  <w:t>☐</w:t>
                </w:r>
              </w:sdtContent>
            </w:sdt>
            <w:r w:rsidR="00530F67" w:rsidRPr="005E2CD6">
              <w:rPr>
                <w:sz w:val="20"/>
              </w:rPr>
              <w:tab/>
            </w:r>
            <w:r w:rsidR="00530F67" w:rsidRPr="009F000D">
              <w:rPr>
                <w:b/>
                <w:bCs/>
                <w:szCs w:val="24"/>
                <w:rtl/>
              </w:rPr>
              <w:t xml:space="preserve">لا تفوض السلطة </w:t>
            </w:r>
            <w:r w:rsidR="00530F67" w:rsidRPr="009F000D">
              <w:rPr>
                <w:color w:val="000000"/>
                <w:rtl/>
              </w:rPr>
              <w:t xml:space="preserve">إلى لجنة الدراسات </w:t>
            </w:r>
            <w:r w:rsidR="00530F67">
              <w:rPr>
                <w:rFonts w:hint="cs"/>
                <w:color w:val="000000"/>
                <w:rtl/>
              </w:rPr>
              <w:t>20</w:t>
            </w:r>
            <w:r w:rsidR="00530F67" w:rsidRPr="009F000D">
              <w:rPr>
                <w:color w:val="000000"/>
                <w:rtl/>
              </w:rPr>
              <w:t xml:space="preserve"> للنظر في هذا النص بغرض الموافقة عليه (ترفق بالطي أسباب هذا الرأي ولمحة عن التغييرات المحتملة التي يمكن أن تيسر تقدم العمل)</w:t>
            </w:r>
          </w:p>
        </w:tc>
      </w:tr>
      <w:tr w:rsidR="00F85930" w:rsidRPr="009F000D" w14:paraId="6056F9F4" w14:textId="77777777" w:rsidTr="004966AA">
        <w:trPr>
          <w:cantSplit/>
          <w:trHeight w:val="747"/>
        </w:trPr>
        <w:tc>
          <w:tcPr>
            <w:tcW w:w="2067" w:type="dxa"/>
            <w:vMerge w:val="restart"/>
            <w:shd w:val="clear" w:color="auto" w:fill="auto"/>
            <w:vAlign w:val="center"/>
          </w:tcPr>
          <w:p w14:paraId="042CD478" w14:textId="77777777" w:rsidR="00F85930" w:rsidRPr="009F000D" w:rsidRDefault="00F85930" w:rsidP="00F85930">
            <w:pPr>
              <w:spacing w:before="60" w:after="60"/>
              <w:jc w:val="center"/>
              <w:rPr>
                <w:b/>
                <w:bCs/>
                <w:szCs w:val="24"/>
                <w:rtl/>
              </w:rPr>
            </w:pPr>
            <w:r w:rsidRPr="009F000D">
              <w:rPr>
                <w:b/>
                <w:bCs/>
                <w:szCs w:val="24"/>
                <w:rtl/>
              </w:rPr>
              <w:lastRenderedPageBreak/>
              <w:t>مشروع التوصية الجديدة</w:t>
            </w:r>
            <w:r w:rsidRPr="005E2CD6">
              <w:rPr>
                <w:b/>
                <w:bCs/>
                <w:szCs w:val="24"/>
              </w:rPr>
              <w:t xml:space="preserve"> ITU-T Y.4496 (ex Y.RA-PHE)</w:t>
            </w:r>
          </w:p>
        </w:tc>
        <w:tc>
          <w:tcPr>
            <w:tcW w:w="7993" w:type="dxa"/>
            <w:shd w:val="clear" w:color="auto" w:fill="auto"/>
            <w:vAlign w:val="center"/>
          </w:tcPr>
          <w:p w14:paraId="7A54C05F" w14:textId="77777777" w:rsidR="00F85930" w:rsidRPr="009F000D" w:rsidRDefault="00000000" w:rsidP="00F85930">
            <w:pPr>
              <w:tabs>
                <w:tab w:val="clear" w:pos="794"/>
              </w:tabs>
              <w:spacing w:before="60" w:after="60"/>
              <w:ind w:left="459" w:hanging="459"/>
              <w:rPr>
                <w:szCs w:val="24"/>
              </w:rPr>
            </w:pPr>
            <w:sdt>
              <w:sdtPr>
                <w:rPr>
                  <w:sz w:val="30"/>
                  <w:szCs w:val="30"/>
                  <w:rtl/>
                </w:rPr>
                <w:id w:val="-1881078215"/>
                <w14:checkbox>
                  <w14:checked w14:val="0"/>
                  <w14:checkedState w14:val="2612" w14:font="MS Gothic"/>
                  <w14:uncheckedState w14:val="2610" w14:font="MS Gothic"/>
                </w14:checkbox>
              </w:sdtPr>
              <w:sdtContent>
                <w:r w:rsidR="00F85930" w:rsidRPr="009F000D">
                  <w:rPr>
                    <w:rFonts w:ascii="Segoe UI Symbol" w:eastAsia="MS Gothic" w:hAnsi="Segoe UI Symbol" w:cs="Segoe UI Symbol"/>
                    <w:sz w:val="30"/>
                    <w:szCs w:val="30"/>
                  </w:rPr>
                  <w:t>☐</w:t>
                </w:r>
              </w:sdtContent>
            </w:sdt>
            <w:r w:rsidR="00F85930" w:rsidRPr="009F000D">
              <w:rPr>
                <w:sz w:val="20"/>
              </w:rPr>
              <w:tab/>
            </w:r>
            <w:r w:rsidR="00F85930" w:rsidRPr="009F000D">
              <w:rPr>
                <w:b/>
                <w:bCs/>
                <w:color w:val="000000"/>
                <w:rtl/>
              </w:rPr>
              <w:t>تفوض السلطة</w:t>
            </w:r>
            <w:r w:rsidR="00F85930" w:rsidRPr="009F000D">
              <w:rPr>
                <w:color w:val="000000"/>
                <w:rtl/>
              </w:rPr>
              <w:t xml:space="preserve"> إلى لجنة الدراسات </w:t>
            </w:r>
            <w:r w:rsidR="00F85930">
              <w:rPr>
                <w:rFonts w:hint="cs"/>
                <w:color w:val="000000"/>
                <w:rtl/>
              </w:rPr>
              <w:t>20</w:t>
            </w:r>
            <w:r w:rsidR="00F85930" w:rsidRPr="009F000D">
              <w:rPr>
                <w:color w:val="000000"/>
                <w:rtl/>
              </w:rPr>
              <w:t xml:space="preserve"> للنظر في هذا النص بغرض الموافقة عليه (يُرجى في هذه الحالة تحديد أحد الخيارين):</w:t>
            </w:r>
          </w:p>
          <w:p w14:paraId="2064FBD1" w14:textId="77777777" w:rsidR="00F85930" w:rsidRPr="009F000D" w:rsidRDefault="00F85930" w:rsidP="00F85930">
            <w:pPr>
              <w:tabs>
                <w:tab w:val="clear" w:pos="794"/>
              </w:tabs>
              <w:spacing w:before="0"/>
              <w:ind w:left="939" w:hanging="459"/>
              <w:rPr>
                <w:szCs w:val="24"/>
              </w:rPr>
            </w:pPr>
            <w:r w:rsidRPr="00F85930">
              <w:rPr>
                <w:rFonts w:ascii="Cambria Math" w:hAnsi="Cambria Math" w:cs="Cambria Math"/>
                <w:sz w:val="20"/>
                <w:lang w:val="en-GB"/>
              </w:rPr>
              <w:t>⃝</w:t>
            </w:r>
            <w:r w:rsidRPr="00F85930">
              <w:rPr>
                <w:sz w:val="20"/>
                <w:lang w:val="en-GB"/>
              </w:rPr>
              <w:tab/>
            </w:r>
            <w:r w:rsidRPr="009F000D">
              <w:rPr>
                <w:sz w:val="20"/>
                <w:rtl/>
              </w:rPr>
              <w:t>لا تعليقات أو تغييرات مقترحة</w:t>
            </w:r>
          </w:p>
          <w:p w14:paraId="77750BEA" w14:textId="5D1D4BC7" w:rsidR="00F85930" w:rsidRPr="009F000D" w:rsidRDefault="00F85930" w:rsidP="00F85930">
            <w:pPr>
              <w:tabs>
                <w:tab w:val="clear" w:pos="794"/>
              </w:tabs>
              <w:spacing w:before="0"/>
              <w:ind w:left="939" w:hanging="459"/>
              <w:rPr>
                <w:sz w:val="30"/>
                <w:szCs w:val="30"/>
                <w:rtl/>
              </w:rPr>
            </w:pPr>
            <w:r w:rsidRPr="00F85930">
              <w:rPr>
                <w:rFonts w:ascii="Cambria Math" w:hAnsi="Cambria Math" w:cs="Cambria Math"/>
                <w:sz w:val="20"/>
                <w:lang w:val="en-GB"/>
              </w:rPr>
              <w:t>⃝</w:t>
            </w:r>
            <w:r w:rsidRPr="00F85930">
              <w:rPr>
                <w:sz w:val="20"/>
                <w:lang w:val="en-GB"/>
              </w:rPr>
              <w:tab/>
            </w:r>
            <w:r w:rsidRPr="009F000D">
              <w:rPr>
                <w:sz w:val="20"/>
                <w:rtl/>
              </w:rPr>
              <w:t>التعليقات والتغييرات المقترحة مرفقة بالطي</w:t>
            </w:r>
          </w:p>
        </w:tc>
      </w:tr>
      <w:tr w:rsidR="00F85930" w:rsidRPr="009F000D" w14:paraId="2A108437" w14:textId="77777777" w:rsidTr="004966AA">
        <w:trPr>
          <w:cantSplit/>
          <w:trHeight w:val="747"/>
        </w:trPr>
        <w:tc>
          <w:tcPr>
            <w:tcW w:w="2067" w:type="dxa"/>
            <w:vMerge/>
            <w:shd w:val="clear" w:color="auto" w:fill="auto"/>
            <w:vAlign w:val="center"/>
          </w:tcPr>
          <w:p w14:paraId="03BFFFDA" w14:textId="77777777" w:rsidR="00F85930" w:rsidRPr="009F000D" w:rsidRDefault="00F85930" w:rsidP="00F85930">
            <w:pPr>
              <w:spacing w:before="60" w:after="60"/>
              <w:jc w:val="center"/>
              <w:rPr>
                <w:b/>
                <w:bCs/>
                <w:szCs w:val="24"/>
              </w:rPr>
            </w:pPr>
          </w:p>
        </w:tc>
        <w:tc>
          <w:tcPr>
            <w:tcW w:w="7993" w:type="dxa"/>
            <w:shd w:val="clear" w:color="auto" w:fill="auto"/>
            <w:vAlign w:val="center"/>
          </w:tcPr>
          <w:p w14:paraId="77C70B7C" w14:textId="1A217C5D" w:rsidR="00F85930" w:rsidRPr="009F000D" w:rsidRDefault="00000000" w:rsidP="00F85930">
            <w:pPr>
              <w:tabs>
                <w:tab w:val="clear" w:pos="794"/>
                <w:tab w:val="left" w:pos="250"/>
              </w:tabs>
              <w:spacing w:before="60" w:after="60"/>
              <w:ind w:left="459" w:hanging="459"/>
              <w:rPr>
                <w:sz w:val="30"/>
                <w:szCs w:val="30"/>
                <w:rtl/>
              </w:rPr>
            </w:pPr>
            <w:sdt>
              <w:sdtPr>
                <w:rPr>
                  <w:sz w:val="30"/>
                  <w:szCs w:val="30"/>
                  <w:rtl/>
                </w:rPr>
                <w:id w:val="2117784621"/>
                <w14:checkbox>
                  <w14:checked w14:val="0"/>
                  <w14:checkedState w14:val="2612" w14:font="MS Gothic"/>
                  <w14:uncheckedState w14:val="2610" w14:font="MS Gothic"/>
                </w14:checkbox>
              </w:sdtPr>
              <w:sdtContent>
                <w:r w:rsidR="00530F67" w:rsidRPr="009F000D">
                  <w:rPr>
                    <w:rFonts w:ascii="Segoe UI Symbol" w:eastAsia="MS Gothic" w:hAnsi="Segoe UI Symbol" w:cs="Segoe UI Symbol"/>
                    <w:sz w:val="30"/>
                    <w:szCs w:val="30"/>
                  </w:rPr>
                  <w:t>☐</w:t>
                </w:r>
              </w:sdtContent>
            </w:sdt>
            <w:r w:rsidR="00530F67" w:rsidRPr="009F000D">
              <w:rPr>
                <w:sz w:val="20"/>
              </w:rPr>
              <w:tab/>
            </w:r>
            <w:r w:rsidR="00530F67" w:rsidRPr="009F000D">
              <w:rPr>
                <w:b/>
                <w:bCs/>
                <w:szCs w:val="24"/>
                <w:rtl/>
              </w:rPr>
              <w:t xml:space="preserve">لا تفوض السلطة </w:t>
            </w:r>
            <w:r w:rsidR="00530F67" w:rsidRPr="009F000D">
              <w:rPr>
                <w:color w:val="000000"/>
                <w:rtl/>
              </w:rPr>
              <w:t xml:space="preserve">إلى لجنة الدراسات </w:t>
            </w:r>
            <w:r w:rsidR="00530F67">
              <w:rPr>
                <w:rFonts w:hint="cs"/>
                <w:color w:val="000000"/>
                <w:rtl/>
              </w:rPr>
              <w:t>20</w:t>
            </w:r>
            <w:r w:rsidR="00530F67" w:rsidRPr="009F000D">
              <w:rPr>
                <w:color w:val="000000"/>
                <w:rtl/>
              </w:rPr>
              <w:t xml:space="preserve"> للنظر في هذا النص بغرض الموافقة عليه (ترفق بالطي أسباب هذا الرأي ولمحة عن التغييرات المحتملة التي يمكن أن تيسر تقدم العمل)</w:t>
            </w:r>
          </w:p>
        </w:tc>
      </w:tr>
      <w:tr w:rsidR="00F85930" w:rsidRPr="009F000D" w14:paraId="63931D0C" w14:textId="77777777" w:rsidTr="00F85930">
        <w:trPr>
          <w:cantSplit/>
          <w:trHeight w:val="570"/>
        </w:trPr>
        <w:tc>
          <w:tcPr>
            <w:tcW w:w="2067" w:type="dxa"/>
            <w:vMerge w:val="restart"/>
            <w:shd w:val="clear" w:color="auto" w:fill="auto"/>
            <w:vAlign w:val="center"/>
          </w:tcPr>
          <w:p w14:paraId="56AD08AC" w14:textId="77777777" w:rsidR="00F85930" w:rsidRPr="009F000D" w:rsidRDefault="00F85930" w:rsidP="00F85930">
            <w:pPr>
              <w:spacing w:before="60" w:after="60"/>
              <w:jc w:val="center"/>
              <w:rPr>
                <w:b/>
                <w:bCs/>
                <w:szCs w:val="24"/>
                <w:rtl/>
                <w:lang w:val="fr-CH"/>
              </w:rPr>
            </w:pPr>
            <w:r w:rsidRPr="009F000D">
              <w:rPr>
                <w:b/>
                <w:bCs/>
                <w:szCs w:val="24"/>
                <w:rtl/>
              </w:rPr>
              <w:t>مشروع التوصية الجديدة</w:t>
            </w:r>
            <w:r w:rsidRPr="005E2CD6">
              <w:rPr>
                <w:b/>
                <w:bCs/>
                <w:szCs w:val="24"/>
              </w:rPr>
              <w:t xml:space="preserve"> ITU-T Y.4497 (ex </w:t>
            </w:r>
            <w:proofErr w:type="spellStart"/>
            <w:proofErr w:type="gramStart"/>
            <w:r w:rsidRPr="005E2CD6">
              <w:rPr>
                <w:b/>
                <w:bCs/>
                <w:szCs w:val="24"/>
              </w:rPr>
              <w:t>Y.Smart</w:t>
            </w:r>
            <w:proofErr w:type="spellEnd"/>
            <w:proofErr w:type="gramEnd"/>
            <w:r w:rsidRPr="005E2CD6">
              <w:rPr>
                <w:b/>
                <w:bCs/>
                <w:szCs w:val="24"/>
              </w:rPr>
              <w:t>-SBS)</w:t>
            </w:r>
          </w:p>
        </w:tc>
        <w:tc>
          <w:tcPr>
            <w:tcW w:w="7993" w:type="dxa"/>
            <w:shd w:val="clear" w:color="auto" w:fill="auto"/>
            <w:vAlign w:val="center"/>
          </w:tcPr>
          <w:p w14:paraId="65A80EB3" w14:textId="77777777" w:rsidR="00F85930" w:rsidRPr="009F000D" w:rsidRDefault="00000000" w:rsidP="00F85930">
            <w:pPr>
              <w:tabs>
                <w:tab w:val="clear" w:pos="794"/>
              </w:tabs>
              <w:spacing w:before="60" w:after="60"/>
              <w:ind w:left="459" w:hanging="459"/>
              <w:rPr>
                <w:szCs w:val="24"/>
              </w:rPr>
            </w:pPr>
            <w:sdt>
              <w:sdtPr>
                <w:rPr>
                  <w:sz w:val="30"/>
                  <w:szCs w:val="30"/>
                  <w:rtl/>
                </w:rPr>
                <w:id w:val="1877659952"/>
                <w14:checkbox>
                  <w14:checked w14:val="0"/>
                  <w14:checkedState w14:val="2612" w14:font="MS Gothic"/>
                  <w14:uncheckedState w14:val="2610" w14:font="MS Gothic"/>
                </w14:checkbox>
              </w:sdtPr>
              <w:sdtContent>
                <w:r w:rsidR="00F85930" w:rsidRPr="009F000D">
                  <w:rPr>
                    <w:rFonts w:ascii="Segoe UI Symbol" w:eastAsia="MS Gothic" w:hAnsi="Segoe UI Symbol" w:cs="Segoe UI Symbol"/>
                    <w:sz w:val="30"/>
                    <w:szCs w:val="30"/>
                  </w:rPr>
                  <w:t>☐</w:t>
                </w:r>
              </w:sdtContent>
            </w:sdt>
            <w:r w:rsidR="00F85930" w:rsidRPr="009F000D">
              <w:rPr>
                <w:sz w:val="20"/>
              </w:rPr>
              <w:tab/>
            </w:r>
            <w:r w:rsidR="00F85930" w:rsidRPr="009F000D">
              <w:rPr>
                <w:b/>
                <w:bCs/>
                <w:color w:val="000000"/>
                <w:rtl/>
              </w:rPr>
              <w:t>تفوض السلطة</w:t>
            </w:r>
            <w:r w:rsidR="00F85930" w:rsidRPr="009F000D">
              <w:rPr>
                <w:color w:val="000000"/>
                <w:rtl/>
              </w:rPr>
              <w:t xml:space="preserve"> إلى لجنة الدراسات </w:t>
            </w:r>
            <w:r w:rsidR="00F85930">
              <w:rPr>
                <w:rFonts w:hint="cs"/>
                <w:color w:val="000000"/>
                <w:rtl/>
              </w:rPr>
              <w:t>20</w:t>
            </w:r>
            <w:r w:rsidR="00F85930" w:rsidRPr="009F000D">
              <w:rPr>
                <w:color w:val="000000"/>
                <w:rtl/>
              </w:rPr>
              <w:t xml:space="preserve"> للنظر في هذا النص بغرض الموافقة عليه (يُرجى في هذه الحالة تحديد أحد الخيارين):</w:t>
            </w:r>
          </w:p>
          <w:p w14:paraId="7B48E781" w14:textId="77777777" w:rsidR="00F85930" w:rsidRPr="009F000D" w:rsidRDefault="00F85930" w:rsidP="00F85930">
            <w:pPr>
              <w:tabs>
                <w:tab w:val="clear" w:pos="794"/>
              </w:tabs>
              <w:spacing w:before="0"/>
              <w:ind w:left="939" w:hanging="459"/>
              <w:rPr>
                <w:szCs w:val="24"/>
              </w:rPr>
            </w:pPr>
            <w:r w:rsidRPr="00F85930">
              <w:rPr>
                <w:rFonts w:ascii="Cambria Math" w:hAnsi="Cambria Math" w:cs="Cambria Math"/>
                <w:sz w:val="20"/>
                <w:lang w:val="en-GB"/>
              </w:rPr>
              <w:t>⃝</w:t>
            </w:r>
            <w:r w:rsidRPr="00F85930">
              <w:rPr>
                <w:sz w:val="20"/>
                <w:lang w:val="en-GB"/>
              </w:rPr>
              <w:tab/>
            </w:r>
            <w:r w:rsidRPr="009F000D">
              <w:rPr>
                <w:sz w:val="20"/>
                <w:rtl/>
              </w:rPr>
              <w:t>لا تعليقات أو تغييرات مقترحة</w:t>
            </w:r>
          </w:p>
          <w:p w14:paraId="2A38E417" w14:textId="36E63115" w:rsidR="00F85930" w:rsidRPr="009F000D" w:rsidRDefault="00F85930" w:rsidP="00552B9B">
            <w:pPr>
              <w:tabs>
                <w:tab w:val="clear" w:pos="794"/>
              </w:tabs>
              <w:spacing w:before="0"/>
              <w:ind w:left="939" w:hanging="459"/>
              <w:rPr>
                <w:sz w:val="30"/>
                <w:szCs w:val="30"/>
                <w:rtl/>
              </w:rPr>
            </w:pPr>
            <w:r w:rsidRPr="00F85930">
              <w:rPr>
                <w:rFonts w:ascii="Cambria Math" w:hAnsi="Cambria Math" w:cs="Cambria Math"/>
                <w:sz w:val="20"/>
                <w:lang w:val="en-GB"/>
              </w:rPr>
              <w:t>⃝</w:t>
            </w:r>
            <w:r w:rsidRPr="00F85930">
              <w:rPr>
                <w:sz w:val="20"/>
                <w:lang w:val="en-GB"/>
              </w:rPr>
              <w:tab/>
            </w:r>
            <w:r w:rsidRPr="009F000D">
              <w:rPr>
                <w:sz w:val="20"/>
                <w:rtl/>
              </w:rPr>
              <w:t>التعليقات والتغييرات المقترحة مرفقة بالطي</w:t>
            </w:r>
          </w:p>
        </w:tc>
      </w:tr>
      <w:tr w:rsidR="00F85930" w:rsidRPr="009F000D" w14:paraId="0F7F142A" w14:textId="77777777" w:rsidTr="004966AA">
        <w:trPr>
          <w:cantSplit/>
          <w:trHeight w:val="569"/>
        </w:trPr>
        <w:tc>
          <w:tcPr>
            <w:tcW w:w="2067" w:type="dxa"/>
            <w:vMerge/>
            <w:shd w:val="clear" w:color="auto" w:fill="auto"/>
            <w:vAlign w:val="center"/>
          </w:tcPr>
          <w:p w14:paraId="7A74C580" w14:textId="77777777" w:rsidR="00F85930" w:rsidRPr="009F000D" w:rsidRDefault="00F85930" w:rsidP="00F85930">
            <w:pPr>
              <w:spacing w:before="60" w:after="60"/>
              <w:jc w:val="center"/>
              <w:rPr>
                <w:b/>
                <w:bCs/>
                <w:szCs w:val="24"/>
                <w:rtl/>
              </w:rPr>
            </w:pPr>
          </w:p>
        </w:tc>
        <w:tc>
          <w:tcPr>
            <w:tcW w:w="7993" w:type="dxa"/>
            <w:shd w:val="clear" w:color="auto" w:fill="auto"/>
            <w:vAlign w:val="center"/>
          </w:tcPr>
          <w:p w14:paraId="6CC9A9AC" w14:textId="4B03D73E" w:rsidR="00F85930" w:rsidRPr="009F000D" w:rsidRDefault="00000000" w:rsidP="00F85930">
            <w:pPr>
              <w:tabs>
                <w:tab w:val="clear" w:pos="794"/>
                <w:tab w:val="left" w:pos="250"/>
              </w:tabs>
              <w:spacing w:before="60" w:after="60"/>
              <w:ind w:left="459" w:hanging="459"/>
              <w:rPr>
                <w:sz w:val="30"/>
                <w:szCs w:val="30"/>
                <w:rtl/>
              </w:rPr>
            </w:pPr>
            <w:sdt>
              <w:sdtPr>
                <w:rPr>
                  <w:sz w:val="30"/>
                  <w:szCs w:val="30"/>
                  <w:rtl/>
                </w:rPr>
                <w:id w:val="593058268"/>
                <w14:checkbox>
                  <w14:checked w14:val="0"/>
                  <w14:checkedState w14:val="2612" w14:font="MS Gothic"/>
                  <w14:uncheckedState w14:val="2610" w14:font="MS Gothic"/>
                </w14:checkbox>
              </w:sdtPr>
              <w:sdtContent>
                <w:r w:rsidR="00530F67" w:rsidRPr="009F000D">
                  <w:rPr>
                    <w:rFonts w:ascii="Segoe UI Symbol" w:eastAsia="MS Gothic" w:hAnsi="Segoe UI Symbol" w:cs="Segoe UI Symbol"/>
                    <w:sz w:val="30"/>
                    <w:szCs w:val="30"/>
                  </w:rPr>
                  <w:t>☐</w:t>
                </w:r>
              </w:sdtContent>
            </w:sdt>
            <w:r w:rsidR="00530F67" w:rsidRPr="009F000D">
              <w:rPr>
                <w:sz w:val="20"/>
              </w:rPr>
              <w:tab/>
            </w:r>
            <w:r w:rsidR="00530F67" w:rsidRPr="009F000D">
              <w:rPr>
                <w:b/>
                <w:bCs/>
                <w:szCs w:val="24"/>
                <w:rtl/>
              </w:rPr>
              <w:t xml:space="preserve">لا تفوض السلطة </w:t>
            </w:r>
            <w:r w:rsidR="00530F67" w:rsidRPr="009F000D">
              <w:rPr>
                <w:color w:val="000000"/>
                <w:rtl/>
              </w:rPr>
              <w:t xml:space="preserve">إلى لجنة الدراسات </w:t>
            </w:r>
            <w:r w:rsidR="00530F67">
              <w:rPr>
                <w:rFonts w:hint="cs"/>
                <w:color w:val="000000"/>
                <w:rtl/>
              </w:rPr>
              <w:t>20</w:t>
            </w:r>
            <w:r w:rsidR="00530F67" w:rsidRPr="009F000D">
              <w:rPr>
                <w:color w:val="000000"/>
                <w:rtl/>
              </w:rPr>
              <w:t xml:space="preserve"> للنظر في هذا النص بغرض الموافقة عليه (ترفق بالطي أسباب هذا الرأي ولمحة عن التغييرات المحتملة التي يمكن أن تيسر تقدم العمل)</w:t>
            </w:r>
          </w:p>
        </w:tc>
      </w:tr>
      <w:tr w:rsidR="00F85930" w:rsidRPr="009F000D" w14:paraId="05EEFE66" w14:textId="77777777" w:rsidTr="00F85930">
        <w:trPr>
          <w:cantSplit/>
          <w:trHeight w:val="570"/>
        </w:trPr>
        <w:tc>
          <w:tcPr>
            <w:tcW w:w="2067" w:type="dxa"/>
            <w:vMerge w:val="restart"/>
            <w:shd w:val="clear" w:color="auto" w:fill="auto"/>
            <w:vAlign w:val="center"/>
          </w:tcPr>
          <w:p w14:paraId="1DCE43A8" w14:textId="77777777" w:rsidR="00F85930" w:rsidRPr="009F000D" w:rsidRDefault="00F85930" w:rsidP="00F85930">
            <w:pPr>
              <w:spacing w:before="60" w:after="60"/>
              <w:jc w:val="center"/>
              <w:rPr>
                <w:b/>
                <w:bCs/>
                <w:szCs w:val="24"/>
                <w:rtl/>
              </w:rPr>
            </w:pPr>
            <w:r w:rsidRPr="009F000D">
              <w:rPr>
                <w:b/>
                <w:bCs/>
                <w:szCs w:val="24"/>
                <w:rtl/>
              </w:rPr>
              <w:t xml:space="preserve">مشروع التوصية الجديدة </w:t>
            </w:r>
            <w:r w:rsidRPr="005E2CD6">
              <w:rPr>
                <w:b/>
                <w:bCs/>
                <w:szCs w:val="24"/>
              </w:rPr>
              <w:t xml:space="preserve">ITU-T </w:t>
            </w:r>
            <w:r w:rsidRPr="009F000D">
              <w:rPr>
                <w:b/>
                <w:bCs/>
                <w:szCs w:val="24"/>
                <w:lang w:val="en-GB"/>
              </w:rPr>
              <w:t xml:space="preserve">Y.4498 (ex </w:t>
            </w:r>
            <w:proofErr w:type="spellStart"/>
            <w:proofErr w:type="gramStart"/>
            <w:r w:rsidRPr="009F000D">
              <w:rPr>
                <w:b/>
                <w:bCs/>
                <w:szCs w:val="24"/>
                <w:lang w:val="en-GB"/>
              </w:rPr>
              <w:t>Y.energy</w:t>
            </w:r>
            <w:proofErr w:type="spellEnd"/>
            <w:proofErr w:type="gramEnd"/>
            <w:r w:rsidRPr="009F000D">
              <w:rPr>
                <w:b/>
                <w:bCs/>
                <w:szCs w:val="24"/>
                <w:lang w:val="en-GB"/>
              </w:rPr>
              <w:t>-data)</w:t>
            </w:r>
          </w:p>
        </w:tc>
        <w:tc>
          <w:tcPr>
            <w:tcW w:w="7993" w:type="dxa"/>
            <w:shd w:val="clear" w:color="auto" w:fill="auto"/>
            <w:vAlign w:val="center"/>
          </w:tcPr>
          <w:p w14:paraId="00EE5557" w14:textId="77777777" w:rsidR="00F85930" w:rsidRPr="009F000D" w:rsidRDefault="00000000" w:rsidP="00F85930">
            <w:pPr>
              <w:tabs>
                <w:tab w:val="clear" w:pos="794"/>
              </w:tabs>
              <w:spacing w:before="60" w:after="60"/>
              <w:ind w:left="459" w:hanging="459"/>
              <w:rPr>
                <w:szCs w:val="24"/>
              </w:rPr>
            </w:pPr>
            <w:sdt>
              <w:sdtPr>
                <w:rPr>
                  <w:sz w:val="30"/>
                  <w:szCs w:val="30"/>
                  <w:rtl/>
                </w:rPr>
                <w:id w:val="1232281163"/>
                <w14:checkbox>
                  <w14:checked w14:val="0"/>
                  <w14:checkedState w14:val="2612" w14:font="MS Gothic"/>
                  <w14:uncheckedState w14:val="2610" w14:font="MS Gothic"/>
                </w14:checkbox>
              </w:sdtPr>
              <w:sdtContent>
                <w:r w:rsidR="00F85930" w:rsidRPr="009F000D">
                  <w:rPr>
                    <w:rFonts w:ascii="Segoe UI Symbol" w:eastAsia="MS Gothic" w:hAnsi="Segoe UI Symbol" w:cs="Segoe UI Symbol"/>
                    <w:sz w:val="30"/>
                    <w:szCs w:val="30"/>
                  </w:rPr>
                  <w:t>☐</w:t>
                </w:r>
              </w:sdtContent>
            </w:sdt>
            <w:r w:rsidR="00F85930" w:rsidRPr="009F000D">
              <w:rPr>
                <w:sz w:val="20"/>
              </w:rPr>
              <w:tab/>
            </w:r>
            <w:r w:rsidR="00F85930" w:rsidRPr="009F000D">
              <w:rPr>
                <w:b/>
                <w:bCs/>
                <w:color w:val="000000"/>
                <w:rtl/>
              </w:rPr>
              <w:t>تفوض السلطة</w:t>
            </w:r>
            <w:r w:rsidR="00F85930" w:rsidRPr="009F000D">
              <w:rPr>
                <w:color w:val="000000"/>
                <w:rtl/>
              </w:rPr>
              <w:t xml:space="preserve"> إلى لجنة الدراسات </w:t>
            </w:r>
            <w:r w:rsidR="00F85930">
              <w:rPr>
                <w:rFonts w:hint="cs"/>
                <w:color w:val="000000"/>
                <w:rtl/>
              </w:rPr>
              <w:t>20</w:t>
            </w:r>
            <w:r w:rsidR="00F85930" w:rsidRPr="009F000D">
              <w:rPr>
                <w:color w:val="000000"/>
                <w:rtl/>
              </w:rPr>
              <w:t xml:space="preserve"> للنظر في هذا النص بغرض الموافقة عليه (يُرجى في هذه الحالة تحديد أحد الخيارين):</w:t>
            </w:r>
          </w:p>
          <w:p w14:paraId="524C8C79" w14:textId="77777777" w:rsidR="00F85930" w:rsidRPr="009F000D" w:rsidRDefault="00F85930" w:rsidP="00F85930">
            <w:pPr>
              <w:tabs>
                <w:tab w:val="clear" w:pos="794"/>
              </w:tabs>
              <w:spacing w:before="0"/>
              <w:ind w:left="939" w:hanging="459"/>
              <w:rPr>
                <w:szCs w:val="24"/>
              </w:rPr>
            </w:pPr>
            <w:r w:rsidRPr="00F85930">
              <w:rPr>
                <w:rFonts w:ascii="Cambria Math" w:hAnsi="Cambria Math" w:cs="Cambria Math"/>
                <w:sz w:val="20"/>
                <w:lang w:val="en-GB"/>
              </w:rPr>
              <w:t>⃝</w:t>
            </w:r>
            <w:r w:rsidRPr="00F85930">
              <w:rPr>
                <w:sz w:val="20"/>
                <w:lang w:val="en-GB"/>
              </w:rPr>
              <w:tab/>
            </w:r>
            <w:r w:rsidRPr="009F000D">
              <w:rPr>
                <w:sz w:val="20"/>
                <w:rtl/>
              </w:rPr>
              <w:t>لا تعليقات أو تغييرات مقترحة</w:t>
            </w:r>
          </w:p>
          <w:p w14:paraId="1C9E74AE" w14:textId="5DB5DBB1" w:rsidR="00F85930" w:rsidRPr="009F000D" w:rsidRDefault="00F85930" w:rsidP="00F85930">
            <w:pPr>
              <w:tabs>
                <w:tab w:val="clear" w:pos="794"/>
              </w:tabs>
              <w:spacing w:before="0"/>
              <w:ind w:left="939" w:hanging="459"/>
              <w:rPr>
                <w:sz w:val="30"/>
                <w:szCs w:val="30"/>
                <w:rtl/>
              </w:rPr>
            </w:pPr>
            <w:r w:rsidRPr="00F85930">
              <w:rPr>
                <w:rFonts w:ascii="Cambria Math" w:hAnsi="Cambria Math" w:cs="Cambria Math"/>
                <w:sz w:val="20"/>
                <w:lang w:val="en-GB"/>
              </w:rPr>
              <w:t>⃝</w:t>
            </w:r>
            <w:r w:rsidRPr="00F85930">
              <w:rPr>
                <w:sz w:val="20"/>
                <w:lang w:val="en-GB"/>
              </w:rPr>
              <w:tab/>
            </w:r>
            <w:r w:rsidRPr="009F000D">
              <w:rPr>
                <w:sz w:val="20"/>
                <w:rtl/>
              </w:rPr>
              <w:t>التعليقات والتغييرات المقترحة مرفقة بالطي</w:t>
            </w:r>
          </w:p>
        </w:tc>
      </w:tr>
      <w:tr w:rsidR="00F85930" w:rsidRPr="009F000D" w14:paraId="327B4222" w14:textId="77777777" w:rsidTr="004966AA">
        <w:trPr>
          <w:cantSplit/>
          <w:trHeight w:val="569"/>
        </w:trPr>
        <w:tc>
          <w:tcPr>
            <w:tcW w:w="2067" w:type="dxa"/>
            <w:vMerge/>
            <w:shd w:val="clear" w:color="auto" w:fill="auto"/>
            <w:vAlign w:val="center"/>
          </w:tcPr>
          <w:p w14:paraId="4FB4B925" w14:textId="77777777" w:rsidR="00F85930" w:rsidRPr="009F000D" w:rsidRDefault="00F85930" w:rsidP="00F85930">
            <w:pPr>
              <w:spacing w:before="60" w:after="60"/>
              <w:jc w:val="center"/>
              <w:rPr>
                <w:b/>
                <w:bCs/>
                <w:szCs w:val="24"/>
                <w:rtl/>
              </w:rPr>
            </w:pPr>
          </w:p>
        </w:tc>
        <w:tc>
          <w:tcPr>
            <w:tcW w:w="7993" w:type="dxa"/>
            <w:shd w:val="clear" w:color="auto" w:fill="auto"/>
            <w:vAlign w:val="center"/>
          </w:tcPr>
          <w:p w14:paraId="632F8E84" w14:textId="407997AD" w:rsidR="00F85930" w:rsidRPr="009F000D" w:rsidRDefault="00000000" w:rsidP="00F85930">
            <w:pPr>
              <w:tabs>
                <w:tab w:val="clear" w:pos="794"/>
                <w:tab w:val="left" w:pos="250"/>
              </w:tabs>
              <w:spacing w:before="60" w:after="60"/>
              <w:ind w:left="459" w:hanging="459"/>
              <w:rPr>
                <w:sz w:val="30"/>
                <w:szCs w:val="30"/>
                <w:rtl/>
              </w:rPr>
            </w:pPr>
            <w:sdt>
              <w:sdtPr>
                <w:rPr>
                  <w:sz w:val="30"/>
                  <w:szCs w:val="30"/>
                  <w:rtl/>
                </w:rPr>
                <w:id w:val="-624311343"/>
                <w14:checkbox>
                  <w14:checked w14:val="0"/>
                  <w14:checkedState w14:val="2612" w14:font="MS Gothic"/>
                  <w14:uncheckedState w14:val="2610" w14:font="MS Gothic"/>
                </w14:checkbox>
              </w:sdtPr>
              <w:sdtContent>
                <w:r w:rsidR="00530F67" w:rsidRPr="009F000D">
                  <w:rPr>
                    <w:rFonts w:ascii="Segoe UI Symbol" w:eastAsia="MS Gothic" w:hAnsi="Segoe UI Symbol" w:cs="Segoe UI Symbol"/>
                    <w:sz w:val="30"/>
                    <w:szCs w:val="30"/>
                  </w:rPr>
                  <w:t>☐</w:t>
                </w:r>
              </w:sdtContent>
            </w:sdt>
            <w:r w:rsidR="00530F67" w:rsidRPr="009F000D">
              <w:rPr>
                <w:sz w:val="20"/>
              </w:rPr>
              <w:tab/>
            </w:r>
            <w:r w:rsidR="00530F67" w:rsidRPr="009F000D">
              <w:rPr>
                <w:b/>
                <w:bCs/>
                <w:szCs w:val="24"/>
                <w:rtl/>
              </w:rPr>
              <w:t xml:space="preserve">لا تفوض السلطة </w:t>
            </w:r>
            <w:r w:rsidR="00530F67" w:rsidRPr="009F000D">
              <w:rPr>
                <w:color w:val="000000"/>
                <w:rtl/>
              </w:rPr>
              <w:t xml:space="preserve">إلى لجنة الدراسات </w:t>
            </w:r>
            <w:r w:rsidR="00530F67">
              <w:rPr>
                <w:rFonts w:hint="cs"/>
                <w:color w:val="000000"/>
                <w:rtl/>
              </w:rPr>
              <w:t>20</w:t>
            </w:r>
            <w:r w:rsidR="00530F67" w:rsidRPr="009F000D">
              <w:rPr>
                <w:color w:val="000000"/>
                <w:rtl/>
              </w:rPr>
              <w:t xml:space="preserve"> للنظر في هذا النص بغرض الموافقة عليه (ترفق بالطي أسباب هذا الرأي ولمحة عن التغييرات المحتملة التي يمكن أن تيسر تقدم العمل)</w:t>
            </w:r>
          </w:p>
        </w:tc>
      </w:tr>
      <w:tr w:rsidR="00F85930" w:rsidRPr="009F000D" w14:paraId="3610649F" w14:textId="77777777" w:rsidTr="00F85930">
        <w:trPr>
          <w:cantSplit/>
          <w:trHeight w:val="570"/>
        </w:trPr>
        <w:tc>
          <w:tcPr>
            <w:tcW w:w="2067" w:type="dxa"/>
            <w:vMerge w:val="restart"/>
            <w:shd w:val="clear" w:color="auto" w:fill="auto"/>
            <w:vAlign w:val="center"/>
          </w:tcPr>
          <w:p w14:paraId="3CA23199" w14:textId="77777777" w:rsidR="00F85930" w:rsidRPr="009F000D" w:rsidRDefault="00F85930" w:rsidP="00F85930">
            <w:pPr>
              <w:spacing w:before="60" w:after="60"/>
              <w:jc w:val="center"/>
              <w:rPr>
                <w:b/>
                <w:bCs/>
                <w:szCs w:val="24"/>
                <w:rtl/>
              </w:rPr>
            </w:pPr>
            <w:r w:rsidRPr="009F000D">
              <w:rPr>
                <w:b/>
                <w:bCs/>
                <w:szCs w:val="24"/>
                <w:rtl/>
              </w:rPr>
              <w:t xml:space="preserve">مشروع التوصية الجديدة </w:t>
            </w:r>
            <w:r w:rsidRPr="005E2CD6">
              <w:rPr>
                <w:b/>
                <w:bCs/>
                <w:szCs w:val="24"/>
              </w:rPr>
              <w:t xml:space="preserve">ITU-T </w:t>
            </w:r>
            <w:r w:rsidRPr="009F000D">
              <w:rPr>
                <w:b/>
                <w:bCs/>
                <w:szCs w:val="24"/>
                <w:lang w:val="en-GB"/>
              </w:rPr>
              <w:t>Y.4499 (ex Y.UIM-cs-framework)</w:t>
            </w:r>
          </w:p>
        </w:tc>
        <w:tc>
          <w:tcPr>
            <w:tcW w:w="7993" w:type="dxa"/>
            <w:shd w:val="clear" w:color="auto" w:fill="auto"/>
            <w:vAlign w:val="center"/>
          </w:tcPr>
          <w:p w14:paraId="0808CCC7" w14:textId="77777777" w:rsidR="00F85930" w:rsidRPr="009F000D" w:rsidRDefault="00000000" w:rsidP="00F85930">
            <w:pPr>
              <w:tabs>
                <w:tab w:val="clear" w:pos="794"/>
              </w:tabs>
              <w:spacing w:before="60" w:after="60"/>
              <w:ind w:left="459" w:hanging="459"/>
              <w:rPr>
                <w:szCs w:val="24"/>
              </w:rPr>
            </w:pPr>
            <w:sdt>
              <w:sdtPr>
                <w:rPr>
                  <w:sz w:val="30"/>
                  <w:szCs w:val="30"/>
                  <w:rtl/>
                </w:rPr>
                <w:id w:val="-2081122905"/>
                <w14:checkbox>
                  <w14:checked w14:val="0"/>
                  <w14:checkedState w14:val="2612" w14:font="MS Gothic"/>
                  <w14:uncheckedState w14:val="2610" w14:font="MS Gothic"/>
                </w14:checkbox>
              </w:sdtPr>
              <w:sdtContent>
                <w:r w:rsidR="00F85930" w:rsidRPr="009F000D">
                  <w:rPr>
                    <w:rFonts w:ascii="Segoe UI Symbol" w:eastAsia="MS Gothic" w:hAnsi="Segoe UI Symbol" w:cs="Segoe UI Symbol"/>
                    <w:sz w:val="30"/>
                    <w:szCs w:val="30"/>
                  </w:rPr>
                  <w:t>☐</w:t>
                </w:r>
              </w:sdtContent>
            </w:sdt>
            <w:r w:rsidR="00F85930" w:rsidRPr="009F000D">
              <w:rPr>
                <w:sz w:val="20"/>
              </w:rPr>
              <w:tab/>
            </w:r>
            <w:r w:rsidR="00F85930" w:rsidRPr="009F000D">
              <w:rPr>
                <w:b/>
                <w:bCs/>
                <w:color w:val="000000"/>
                <w:rtl/>
              </w:rPr>
              <w:t>تفوض السلطة</w:t>
            </w:r>
            <w:r w:rsidR="00F85930" w:rsidRPr="009F000D">
              <w:rPr>
                <w:color w:val="000000"/>
                <w:rtl/>
              </w:rPr>
              <w:t xml:space="preserve"> إلى لجنة الدراسات </w:t>
            </w:r>
            <w:r w:rsidR="00F85930">
              <w:rPr>
                <w:rFonts w:hint="cs"/>
                <w:color w:val="000000"/>
                <w:rtl/>
              </w:rPr>
              <w:t>20</w:t>
            </w:r>
            <w:r w:rsidR="00F85930" w:rsidRPr="009F000D">
              <w:rPr>
                <w:color w:val="000000"/>
                <w:rtl/>
              </w:rPr>
              <w:t xml:space="preserve"> للنظر في هذا النص بغرض الموافقة عليه (يُرجى في هذه الحالة تحديد أحد الخيارين):</w:t>
            </w:r>
          </w:p>
          <w:p w14:paraId="54A4A271" w14:textId="77777777" w:rsidR="00F85930" w:rsidRPr="009F000D" w:rsidRDefault="00F85930" w:rsidP="00F85930">
            <w:pPr>
              <w:tabs>
                <w:tab w:val="clear" w:pos="794"/>
              </w:tabs>
              <w:spacing w:before="0"/>
              <w:ind w:left="939" w:hanging="459"/>
              <w:rPr>
                <w:szCs w:val="24"/>
              </w:rPr>
            </w:pPr>
            <w:r w:rsidRPr="00F85930">
              <w:rPr>
                <w:rFonts w:ascii="Cambria Math" w:hAnsi="Cambria Math" w:cs="Cambria Math"/>
                <w:sz w:val="20"/>
                <w:lang w:val="en-GB"/>
              </w:rPr>
              <w:t>⃝</w:t>
            </w:r>
            <w:r w:rsidRPr="00F85930">
              <w:rPr>
                <w:sz w:val="20"/>
                <w:lang w:val="en-GB"/>
              </w:rPr>
              <w:tab/>
            </w:r>
            <w:r w:rsidRPr="009F000D">
              <w:rPr>
                <w:sz w:val="20"/>
                <w:rtl/>
              </w:rPr>
              <w:t>لا تعليقات أو تغييرات مقترحة</w:t>
            </w:r>
          </w:p>
          <w:p w14:paraId="7E985C0D" w14:textId="4AF8B313" w:rsidR="00F85930" w:rsidRPr="009F000D" w:rsidRDefault="00F85930" w:rsidP="00F85930">
            <w:pPr>
              <w:tabs>
                <w:tab w:val="clear" w:pos="794"/>
              </w:tabs>
              <w:spacing w:before="0"/>
              <w:ind w:left="939" w:hanging="459"/>
              <w:rPr>
                <w:sz w:val="30"/>
                <w:szCs w:val="30"/>
                <w:rtl/>
              </w:rPr>
            </w:pPr>
            <w:r w:rsidRPr="00F85930">
              <w:rPr>
                <w:rFonts w:ascii="Cambria Math" w:hAnsi="Cambria Math" w:cs="Cambria Math"/>
                <w:sz w:val="20"/>
                <w:lang w:val="en-GB"/>
              </w:rPr>
              <w:t>⃝</w:t>
            </w:r>
            <w:r w:rsidRPr="00F85930">
              <w:rPr>
                <w:sz w:val="20"/>
                <w:lang w:val="en-GB"/>
              </w:rPr>
              <w:tab/>
            </w:r>
            <w:r w:rsidRPr="009F000D">
              <w:rPr>
                <w:sz w:val="20"/>
                <w:rtl/>
              </w:rPr>
              <w:t>التعليقات والتغييرات المقترحة مرفقة بالطي</w:t>
            </w:r>
          </w:p>
        </w:tc>
      </w:tr>
      <w:tr w:rsidR="00F85930" w:rsidRPr="009F000D" w14:paraId="53AADA37" w14:textId="77777777" w:rsidTr="004966AA">
        <w:trPr>
          <w:cantSplit/>
          <w:trHeight w:val="569"/>
        </w:trPr>
        <w:tc>
          <w:tcPr>
            <w:tcW w:w="2067" w:type="dxa"/>
            <w:vMerge/>
            <w:shd w:val="clear" w:color="auto" w:fill="auto"/>
            <w:vAlign w:val="center"/>
          </w:tcPr>
          <w:p w14:paraId="69CF3DDA" w14:textId="77777777" w:rsidR="00F85930" w:rsidRPr="009F000D" w:rsidRDefault="00F85930" w:rsidP="00F85930">
            <w:pPr>
              <w:spacing w:before="60" w:after="60"/>
              <w:jc w:val="center"/>
              <w:rPr>
                <w:b/>
                <w:bCs/>
                <w:szCs w:val="24"/>
                <w:rtl/>
              </w:rPr>
            </w:pPr>
          </w:p>
        </w:tc>
        <w:tc>
          <w:tcPr>
            <w:tcW w:w="7993" w:type="dxa"/>
            <w:shd w:val="clear" w:color="auto" w:fill="auto"/>
            <w:vAlign w:val="center"/>
          </w:tcPr>
          <w:p w14:paraId="4E84B1EE" w14:textId="53A72B5D" w:rsidR="00F85930" w:rsidRPr="009F000D" w:rsidRDefault="00000000" w:rsidP="00F85930">
            <w:pPr>
              <w:tabs>
                <w:tab w:val="clear" w:pos="794"/>
                <w:tab w:val="left" w:pos="250"/>
              </w:tabs>
              <w:spacing w:before="60" w:after="60"/>
              <w:ind w:left="459" w:hanging="459"/>
              <w:rPr>
                <w:sz w:val="30"/>
                <w:szCs w:val="30"/>
                <w:rtl/>
              </w:rPr>
            </w:pPr>
            <w:sdt>
              <w:sdtPr>
                <w:rPr>
                  <w:sz w:val="30"/>
                  <w:szCs w:val="30"/>
                  <w:rtl/>
                </w:rPr>
                <w:id w:val="662278397"/>
                <w14:checkbox>
                  <w14:checked w14:val="0"/>
                  <w14:checkedState w14:val="2612" w14:font="MS Gothic"/>
                  <w14:uncheckedState w14:val="2610" w14:font="MS Gothic"/>
                </w14:checkbox>
              </w:sdtPr>
              <w:sdtContent>
                <w:r w:rsidR="00530F67" w:rsidRPr="009F000D">
                  <w:rPr>
                    <w:rFonts w:ascii="Segoe UI Symbol" w:eastAsia="MS Gothic" w:hAnsi="Segoe UI Symbol" w:cs="Segoe UI Symbol"/>
                    <w:sz w:val="30"/>
                    <w:szCs w:val="30"/>
                  </w:rPr>
                  <w:t>☐</w:t>
                </w:r>
              </w:sdtContent>
            </w:sdt>
            <w:r w:rsidR="00530F67" w:rsidRPr="009F000D">
              <w:rPr>
                <w:sz w:val="20"/>
              </w:rPr>
              <w:tab/>
            </w:r>
            <w:r w:rsidR="00530F67" w:rsidRPr="009F000D">
              <w:rPr>
                <w:b/>
                <w:bCs/>
                <w:szCs w:val="24"/>
                <w:rtl/>
              </w:rPr>
              <w:t xml:space="preserve">لا تفوض السلطة </w:t>
            </w:r>
            <w:r w:rsidR="00530F67" w:rsidRPr="009F000D">
              <w:rPr>
                <w:color w:val="000000"/>
                <w:rtl/>
              </w:rPr>
              <w:t xml:space="preserve">إلى لجنة الدراسات </w:t>
            </w:r>
            <w:r w:rsidR="00530F67">
              <w:rPr>
                <w:rFonts w:hint="cs"/>
                <w:color w:val="000000"/>
                <w:rtl/>
              </w:rPr>
              <w:t>20</w:t>
            </w:r>
            <w:r w:rsidR="00530F67" w:rsidRPr="009F000D">
              <w:rPr>
                <w:color w:val="000000"/>
                <w:rtl/>
              </w:rPr>
              <w:t xml:space="preserve"> للنظر في هذا النص بغرض الموافقة عليه (ترفق بالطي أسباب هذا الرأي ولمحة عن التغييرات المحتملة التي يمكن أن تيسر تقدم العمل)</w:t>
            </w:r>
          </w:p>
        </w:tc>
      </w:tr>
      <w:tr w:rsidR="00F85930" w:rsidRPr="009F000D" w14:paraId="05CF3029" w14:textId="77777777" w:rsidTr="00F85930">
        <w:trPr>
          <w:cantSplit/>
          <w:trHeight w:val="570"/>
        </w:trPr>
        <w:tc>
          <w:tcPr>
            <w:tcW w:w="2067" w:type="dxa"/>
            <w:vMerge w:val="restart"/>
            <w:shd w:val="clear" w:color="auto" w:fill="auto"/>
            <w:vAlign w:val="center"/>
          </w:tcPr>
          <w:p w14:paraId="2DF0F204" w14:textId="77777777" w:rsidR="00F85930" w:rsidRPr="009F000D" w:rsidRDefault="00F85930" w:rsidP="00F85930">
            <w:pPr>
              <w:spacing w:before="60" w:after="60"/>
              <w:jc w:val="center"/>
              <w:rPr>
                <w:b/>
                <w:bCs/>
                <w:szCs w:val="24"/>
                <w:rtl/>
                <w:lang w:val="en-GB"/>
              </w:rPr>
            </w:pPr>
            <w:r w:rsidRPr="009F000D">
              <w:rPr>
                <w:b/>
                <w:bCs/>
                <w:szCs w:val="24"/>
                <w:rtl/>
              </w:rPr>
              <w:t xml:space="preserve">مشروع التوصية الجديدة </w:t>
            </w:r>
            <w:r w:rsidRPr="005E2CD6">
              <w:rPr>
                <w:b/>
                <w:bCs/>
                <w:szCs w:val="24"/>
              </w:rPr>
              <w:t xml:space="preserve">ITU-T Y.4488 (ex </w:t>
            </w:r>
            <w:proofErr w:type="spellStart"/>
            <w:proofErr w:type="gramStart"/>
            <w:r w:rsidRPr="005E2CD6">
              <w:rPr>
                <w:b/>
                <w:bCs/>
                <w:szCs w:val="24"/>
              </w:rPr>
              <w:t>Y.IoT</w:t>
            </w:r>
            <w:proofErr w:type="spellEnd"/>
            <w:proofErr w:type="gramEnd"/>
            <w:r w:rsidRPr="005E2CD6">
              <w:rPr>
                <w:b/>
                <w:bCs/>
                <w:szCs w:val="24"/>
              </w:rPr>
              <w:t>-SPWE)</w:t>
            </w:r>
          </w:p>
        </w:tc>
        <w:tc>
          <w:tcPr>
            <w:tcW w:w="7993" w:type="dxa"/>
            <w:shd w:val="clear" w:color="auto" w:fill="auto"/>
            <w:vAlign w:val="center"/>
          </w:tcPr>
          <w:p w14:paraId="05D3CD81" w14:textId="77777777" w:rsidR="00F85930" w:rsidRPr="009F000D" w:rsidRDefault="00000000" w:rsidP="00F85930">
            <w:pPr>
              <w:tabs>
                <w:tab w:val="clear" w:pos="794"/>
              </w:tabs>
              <w:spacing w:before="60" w:after="60"/>
              <w:ind w:left="459" w:hanging="459"/>
              <w:rPr>
                <w:szCs w:val="24"/>
              </w:rPr>
            </w:pPr>
            <w:sdt>
              <w:sdtPr>
                <w:rPr>
                  <w:sz w:val="30"/>
                  <w:szCs w:val="30"/>
                  <w:rtl/>
                </w:rPr>
                <w:id w:val="-874616422"/>
                <w14:checkbox>
                  <w14:checked w14:val="0"/>
                  <w14:checkedState w14:val="2612" w14:font="MS Gothic"/>
                  <w14:uncheckedState w14:val="2610" w14:font="MS Gothic"/>
                </w14:checkbox>
              </w:sdtPr>
              <w:sdtContent>
                <w:r w:rsidR="00F85930" w:rsidRPr="009F000D">
                  <w:rPr>
                    <w:rFonts w:ascii="Segoe UI Symbol" w:eastAsia="MS Gothic" w:hAnsi="Segoe UI Symbol" w:cs="Segoe UI Symbol"/>
                    <w:sz w:val="30"/>
                    <w:szCs w:val="30"/>
                  </w:rPr>
                  <w:t>☐</w:t>
                </w:r>
              </w:sdtContent>
            </w:sdt>
            <w:r w:rsidR="00F85930" w:rsidRPr="009F000D">
              <w:rPr>
                <w:sz w:val="20"/>
              </w:rPr>
              <w:tab/>
            </w:r>
            <w:r w:rsidR="00F85930" w:rsidRPr="009F000D">
              <w:rPr>
                <w:b/>
                <w:bCs/>
                <w:color w:val="000000"/>
                <w:rtl/>
              </w:rPr>
              <w:t>تفوض السلطة</w:t>
            </w:r>
            <w:r w:rsidR="00F85930" w:rsidRPr="009F000D">
              <w:rPr>
                <w:color w:val="000000"/>
                <w:rtl/>
              </w:rPr>
              <w:t xml:space="preserve"> إلى لجنة الدراسات </w:t>
            </w:r>
            <w:r w:rsidR="00F85930">
              <w:rPr>
                <w:rFonts w:hint="cs"/>
                <w:color w:val="000000"/>
                <w:rtl/>
              </w:rPr>
              <w:t>20</w:t>
            </w:r>
            <w:r w:rsidR="00F85930" w:rsidRPr="009F000D">
              <w:rPr>
                <w:color w:val="000000"/>
                <w:rtl/>
              </w:rPr>
              <w:t xml:space="preserve"> للنظر في هذا النص بغرض الموافقة عليه (يُرجى في هذه الحالة تحديد أحد الخيارين):</w:t>
            </w:r>
          </w:p>
          <w:p w14:paraId="297F7A26" w14:textId="77777777" w:rsidR="00F85930" w:rsidRPr="009F000D" w:rsidRDefault="00F85930" w:rsidP="00F85930">
            <w:pPr>
              <w:tabs>
                <w:tab w:val="clear" w:pos="794"/>
              </w:tabs>
              <w:spacing w:before="0"/>
              <w:ind w:left="939" w:hanging="459"/>
              <w:rPr>
                <w:szCs w:val="24"/>
              </w:rPr>
            </w:pPr>
            <w:r w:rsidRPr="00F85930">
              <w:rPr>
                <w:rFonts w:ascii="Cambria Math" w:hAnsi="Cambria Math" w:cs="Cambria Math"/>
                <w:sz w:val="20"/>
                <w:lang w:val="en-GB"/>
              </w:rPr>
              <w:t>⃝</w:t>
            </w:r>
            <w:r w:rsidRPr="00F85930">
              <w:rPr>
                <w:sz w:val="20"/>
                <w:lang w:val="en-GB"/>
              </w:rPr>
              <w:tab/>
            </w:r>
            <w:r w:rsidRPr="009F000D">
              <w:rPr>
                <w:sz w:val="20"/>
                <w:rtl/>
              </w:rPr>
              <w:t>لا تعليقات أو تغييرات مقترحة</w:t>
            </w:r>
          </w:p>
          <w:p w14:paraId="403D2C09" w14:textId="1A7DC4B2" w:rsidR="00F85930" w:rsidRPr="009F000D" w:rsidRDefault="00F85930" w:rsidP="00F85930">
            <w:pPr>
              <w:tabs>
                <w:tab w:val="clear" w:pos="794"/>
              </w:tabs>
              <w:spacing w:before="0"/>
              <w:ind w:left="939" w:hanging="459"/>
              <w:rPr>
                <w:sz w:val="30"/>
                <w:szCs w:val="30"/>
                <w:rtl/>
              </w:rPr>
            </w:pPr>
            <w:r w:rsidRPr="00F85930">
              <w:rPr>
                <w:rFonts w:ascii="Cambria Math" w:hAnsi="Cambria Math" w:cs="Cambria Math"/>
                <w:sz w:val="20"/>
                <w:lang w:val="en-GB"/>
              </w:rPr>
              <w:t>⃝</w:t>
            </w:r>
            <w:r w:rsidRPr="00F85930">
              <w:rPr>
                <w:sz w:val="20"/>
                <w:lang w:val="en-GB"/>
              </w:rPr>
              <w:tab/>
            </w:r>
            <w:r w:rsidRPr="009F000D">
              <w:rPr>
                <w:sz w:val="20"/>
                <w:rtl/>
              </w:rPr>
              <w:t>التعليقات والتغييرات المقترحة مرفقة بالطي</w:t>
            </w:r>
          </w:p>
        </w:tc>
      </w:tr>
      <w:tr w:rsidR="00F85930" w:rsidRPr="009F000D" w14:paraId="3D0A2BB8" w14:textId="77777777" w:rsidTr="004966AA">
        <w:trPr>
          <w:cantSplit/>
          <w:trHeight w:val="569"/>
        </w:trPr>
        <w:tc>
          <w:tcPr>
            <w:tcW w:w="2067" w:type="dxa"/>
            <w:vMerge/>
            <w:shd w:val="clear" w:color="auto" w:fill="auto"/>
            <w:vAlign w:val="center"/>
          </w:tcPr>
          <w:p w14:paraId="4D537D92" w14:textId="77777777" w:rsidR="00F85930" w:rsidRPr="009F000D" w:rsidRDefault="00F85930" w:rsidP="00F85930">
            <w:pPr>
              <w:spacing w:before="60" w:after="60"/>
              <w:jc w:val="center"/>
              <w:rPr>
                <w:b/>
                <w:bCs/>
                <w:szCs w:val="24"/>
                <w:rtl/>
              </w:rPr>
            </w:pPr>
          </w:p>
        </w:tc>
        <w:tc>
          <w:tcPr>
            <w:tcW w:w="7993" w:type="dxa"/>
            <w:shd w:val="clear" w:color="auto" w:fill="auto"/>
            <w:vAlign w:val="center"/>
          </w:tcPr>
          <w:p w14:paraId="17052FDF" w14:textId="1BA995F2" w:rsidR="00F85930" w:rsidRPr="009F000D" w:rsidRDefault="00000000" w:rsidP="00F85930">
            <w:pPr>
              <w:tabs>
                <w:tab w:val="clear" w:pos="794"/>
                <w:tab w:val="left" w:pos="250"/>
              </w:tabs>
              <w:spacing w:before="60" w:after="60"/>
              <w:ind w:left="459" w:hanging="459"/>
              <w:rPr>
                <w:sz w:val="30"/>
                <w:szCs w:val="30"/>
                <w:rtl/>
              </w:rPr>
            </w:pPr>
            <w:sdt>
              <w:sdtPr>
                <w:rPr>
                  <w:sz w:val="30"/>
                  <w:szCs w:val="30"/>
                  <w:rtl/>
                </w:rPr>
                <w:id w:val="-1636942941"/>
                <w14:checkbox>
                  <w14:checked w14:val="0"/>
                  <w14:checkedState w14:val="2612" w14:font="MS Gothic"/>
                  <w14:uncheckedState w14:val="2610" w14:font="MS Gothic"/>
                </w14:checkbox>
              </w:sdtPr>
              <w:sdtContent>
                <w:r w:rsidR="00530F67" w:rsidRPr="009F000D">
                  <w:rPr>
                    <w:rFonts w:ascii="Segoe UI Symbol" w:eastAsia="MS Gothic" w:hAnsi="Segoe UI Symbol" w:cs="Segoe UI Symbol"/>
                    <w:sz w:val="30"/>
                    <w:szCs w:val="30"/>
                  </w:rPr>
                  <w:t>☐</w:t>
                </w:r>
              </w:sdtContent>
            </w:sdt>
            <w:r w:rsidR="00530F67" w:rsidRPr="009F000D">
              <w:rPr>
                <w:sz w:val="20"/>
              </w:rPr>
              <w:tab/>
            </w:r>
            <w:r w:rsidR="00530F67" w:rsidRPr="009F000D">
              <w:rPr>
                <w:b/>
                <w:bCs/>
                <w:szCs w:val="24"/>
                <w:rtl/>
              </w:rPr>
              <w:t xml:space="preserve">لا تفوض السلطة </w:t>
            </w:r>
            <w:r w:rsidR="00530F67" w:rsidRPr="009F000D">
              <w:rPr>
                <w:color w:val="000000"/>
                <w:rtl/>
              </w:rPr>
              <w:t xml:space="preserve">إلى لجنة الدراسات </w:t>
            </w:r>
            <w:r w:rsidR="00530F67">
              <w:rPr>
                <w:rFonts w:hint="cs"/>
                <w:color w:val="000000"/>
                <w:rtl/>
              </w:rPr>
              <w:t>20</w:t>
            </w:r>
            <w:r w:rsidR="00530F67" w:rsidRPr="009F000D">
              <w:rPr>
                <w:color w:val="000000"/>
                <w:rtl/>
              </w:rPr>
              <w:t xml:space="preserve"> للنظر في هذا النص بغرض الموافقة عليه (ترفق بالطي أسباب هذا الرأي ولمحة عن التغييرات المحتملة التي يمكن أن تيسر تقدم العمل)</w:t>
            </w:r>
          </w:p>
        </w:tc>
      </w:tr>
    </w:tbl>
    <w:p w14:paraId="2A3E9485" w14:textId="77777777" w:rsidR="009F000D" w:rsidRPr="009F000D" w:rsidRDefault="009F000D" w:rsidP="00A553EE">
      <w:pPr>
        <w:spacing w:before="240"/>
        <w:rPr>
          <w:rtl/>
          <w:lang w:bidi="ar-EG"/>
        </w:rPr>
      </w:pPr>
      <w:r w:rsidRPr="009F000D">
        <w:rPr>
          <w:rFonts w:hint="cs"/>
          <w:rtl/>
          <w:lang w:bidi="ar-EG"/>
        </w:rPr>
        <w:t>وتفضلوا بقبول فائق التقدير والاحترام.</w:t>
      </w:r>
    </w:p>
    <w:p w14:paraId="4EA04831" w14:textId="77777777" w:rsidR="009F000D" w:rsidRPr="009F000D" w:rsidRDefault="009F000D" w:rsidP="009F000D">
      <w:pPr>
        <w:rPr>
          <w:rtl/>
          <w:lang w:bidi="ar-AE"/>
        </w:rPr>
      </w:pPr>
      <w:r w:rsidRPr="009F000D">
        <w:rPr>
          <w:rFonts w:hint="cs"/>
          <w:rtl/>
          <w:lang w:bidi="ar-AE"/>
        </w:rPr>
        <w:t>[الاسم]</w:t>
      </w:r>
    </w:p>
    <w:p w14:paraId="66739322" w14:textId="77777777" w:rsidR="009F000D" w:rsidRPr="009F000D" w:rsidRDefault="009F000D" w:rsidP="009F000D">
      <w:pPr>
        <w:rPr>
          <w:lang w:bidi="ar-EG"/>
        </w:rPr>
      </w:pPr>
      <w:r w:rsidRPr="009F000D">
        <w:rPr>
          <w:rFonts w:hint="cs"/>
          <w:rtl/>
        </w:rPr>
        <w:t>[الدور/المنصب الرسمي]</w:t>
      </w:r>
    </w:p>
    <w:p w14:paraId="6FA17574" w14:textId="77777777" w:rsidR="009F000D" w:rsidRPr="009F000D" w:rsidRDefault="009F000D" w:rsidP="009F000D">
      <w:pPr>
        <w:rPr>
          <w:rtl/>
          <w:lang w:bidi="ar-AE"/>
        </w:rPr>
      </w:pPr>
      <w:r w:rsidRPr="009F000D">
        <w:rPr>
          <w:rFonts w:hint="cs"/>
          <w:rtl/>
          <w:lang w:bidi="ar-AE"/>
        </w:rPr>
        <w:t>إدارة [الدولة العضو]</w:t>
      </w:r>
    </w:p>
    <w:p w14:paraId="00A42E3B" w14:textId="088F390E" w:rsidR="009F000D" w:rsidRPr="00D517B2" w:rsidRDefault="00F85930" w:rsidP="00A553EE">
      <w:pPr>
        <w:spacing w:before="360"/>
        <w:jc w:val="center"/>
        <w:rPr>
          <w:rtl/>
          <w:lang w:bidi="ar-SY"/>
        </w:rPr>
      </w:pPr>
      <w:r w:rsidRPr="00F85930">
        <w:rPr>
          <w:rtl/>
          <w:lang w:bidi="ar-EG"/>
        </w:rPr>
        <w:t>ــــــــــــــــــــــــــــــــــــــــــــــــــــــــــــــــــــــــــــــــــــــــــــــــ</w:t>
      </w:r>
    </w:p>
    <w:sectPr w:rsidR="009F000D" w:rsidRPr="00D517B2" w:rsidSect="006C3242">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446D" w14:textId="77777777" w:rsidR="00B90FC2" w:rsidRDefault="00B90FC2" w:rsidP="006C3242">
      <w:pPr>
        <w:spacing w:before="0" w:line="240" w:lineRule="auto"/>
      </w:pPr>
      <w:r>
        <w:separator/>
      </w:r>
    </w:p>
  </w:endnote>
  <w:endnote w:type="continuationSeparator" w:id="0">
    <w:p w14:paraId="09E34C73" w14:textId="77777777" w:rsidR="00B90FC2" w:rsidRDefault="00B90FC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6726" w14:textId="77777777" w:rsidR="007C29CF" w:rsidRDefault="007C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45D" w14:textId="55F4E89A" w:rsidR="006C3242" w:rsidRPr="007C29CF" w:rsidRDefault="006C3242" w:rsidP="007C2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505E"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52CE" w14:textId="77777777" w:rsidR="00B90FC2" w:rsidRDefault="00B90FC2" w:rsidP="006C3242">
      <w:pPr>
        <w:spacing w:before="0" w:line="240" w:lineRule="auto"/>
      </w:pPr>
      <w:r>
        <w:separator/>
      </w:r>
    </w:p>
  </w:footnote>
  <w:footnote w:type="continuationSeparator" w:id="0">
    <w:p w14:paraId="2346D653" w14:textId="77777777" w:rsidR="00B90FC2" w:rsidRDefault="00B90FC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7501" w14:textId="77777777" w:rsidR="007C29CF" w:rsidRDefault="007C2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3D68" w14:textId="773EC762" w:rsidR="00447F32" w:rsidRPr="00596808" w:rsidRDefault="00596808" w:rsidP="00F80C38">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F80C38" w:rsidRPr="00F80C38">
      <w:rPr>
        <w:bCs/>
        <w:sz w:val="20"/>
        <w:szCs w:val="20"/>
        <w:lang w:bidi="ar-EG"/>
      </w:rPr>
      <w:t>TSB Circular 162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B4AE" w14:textId="77777777" w:rsidR="007C29CF" w:rsidRDefault="007C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C0"/>
    <w:rsid w:val="00002A63"/>
    <w:rsid w:val="000220AC"/>
    <w:rsid w:val="0004278E"/>
    <w:rsid w:val="0006468A"/>
    <w:rsid w:val="00090574"/>
    <w:rsid w:val="000C1C0E"/>
    <w:rsid w:val="000C548A"/>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C7EDF"/>
    <w:rsid w:val="003F4B29"/>
    <w:rsid w:val="00400EC6"/>
    <w:rsid w:val="0042686F"/>
    <w:rsid w:val="004317D8"/>
    <w:rsid w:val="00434183"/>
    <w:rsid w:val="00443869"/>
    <w:rsid w:val="00447F32"/>
    <w:rsid w:val="004714D6"/>
    <w:rsid w:val="00482A56"/>
    <w:rsid w:val="004E11DC"/>
    <w:rsid w:val="00525DDD"/>
    <w:rsid w:val="00530F67"/>
    <w:rsid w:val="005409AC"/>
    <w:rsid w:val="00552B9B"/>
    <w:rsid w:val="0055516A"/>
    <w:rsid w:val="005731DD"/>
    <w:rsid w:val="0058491B"/>
    <w:rsid w:val="00592EA5"/>
    <w:rsid w:val="00595B52"/>
    <w:rsid w:val="00596808"/>
    <w:rsid w:val="005A3170"/>
    <w:rsid w:val="005E2CD6"/>
    <w:rsid w:val="0063726F"/>
    <w:rsid w:val="006635B2"/>
    <w:rsid w:val="00677396"/>
    <w:rsid w:val="0069200F"/>
    <w:rsid w:val="006A65CB"/>
    <w:rsid w:val="006C1530"/>
    <w:rsid w:val="006C3242"/>
    <w:rsid w:val="006C7CC0"/>
    <w:rsid w:val="006E1BAD"/>
    <w:rsid w:val="006E5519"/>
    <w:rsid w:val="006F63F7"/>
    <w:rsid w:val="007025C7"/>
    <w:rsid w:val="00706D7A"/>
    <w:rsid w:val="00722F0D"/>
    <w:rsid w:val="00740714"/>
    <w:rsid w:val="00741EC0"/>
    <w:rsid w:val="0074420E"/>
    <w:rsid w:val="00783E26"/>
    <w:rsid w:val="007C29CF"/>
    <w:rsid w:val="007C3BC7"/>
    <w:rsid w:val="007C3BCD"/>
    <w:rsid w:val="007D4ACF"/>
    <w:rsid w:val="007F0787"/>
    <w:rsid w:val="00807031"/>
    <w:rsid w:val="00810B7B"/>
    <w:rsid w:val="0082358A"/>
    <w:rsid w:val="008235CD"/>
    <w:rsid w:val="008247DE"/>
    <w:rsid w:val="00840B10"/>
    <w:rsid w:val="008513CB"/>
    <w:rsid w:val="00873469"/>
    <w:rsid w:val="00877F4B"/>
    <w:rsid w:val="008A7F84"/>
    <w:rsid w:val="0091702E"/>
    <w:rsid w:val="00923B0C"/>
    <w:rsid w:val="00926F44"/>
    <w:rsid w:val="00931A28"/>
    <w:rsid w:val="0093313B"/>
    <w:rsid w:val="0094021C"/>
    <w:rsid w:val="0094432F"/>
    <w:rsid w:val="00952F86"/>
    <w:rsid w:val="00982B28"/>
    <w:rsid w:val="009D313F"/>
    <w:rsid w:val="009F000D"/>
    <w:rsid w:val="00A47A5A"/>
    <w:rsid w:val="00A553EE"/>
    <w:rsid w:val="00A6683B"/>
    <w:rsid w:val="00A77C90"/>
    <w:rsid w:val="00A9156F"/>
    <w:rsid w:val="00A97F94"/>
    <w:rsid w:val="00AA7EA2"/>
    <w:rsid w:val="00AF6B5C"/>
    <w:rsid w:val="00B03099"/>
    <w:rsid w:val="00B05BC8"/>
    <w:rsid w:val="00B64B47"/>
    <w:rsid w:val="00B90FC2"/>
    <w:rsid w:val="00B916A7"/>
    <w:rsid w:val="00BB0F08"/>
    <w:rsid w:val="00BF0A41"/>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54DDF"/>
    <w:rsid w:val="00D7609F"/>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80C38"/>
    <w:rsid w:val="00F84366"/>
    <w:rsid w:val="00F85089"/>
    <w:rsid w:val="00F85930"/>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8863E"/>
  <w15:chartTrackingRefBased/>
  <w15:docId w15:val="{7C8CE3F9-E1F8-4D3E-9AE3-232D093F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0">
    <w:name w:val="Heading_b"/>
    <w:basedOn w:val="Normal"/>
    <w:rsid w:val="00637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13/en" TargetMode="External"/><Relationship Id="rId18" Type="http://schemas.openxmlformats.org/officeDocument/2006/relationships/hyperlink" Target="https://www.itu.int/md/T22-SG20-R-0019/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T22-SG20-R-0012/en" TargetMode="External"/><Relationship Id="rId17" Type="http://schemas.openxmlformats.org/officeDocument/2006/relationships/hyperlink" Target="https://www.itu.int/md/T22-SG20-R-0018/e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T22-SG20-R-001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T22-SG20-R-0016/en" TargetMode="External"/><Relationship Id="rId23" Type="http://schemas.openxmlformats.org/officeDocument/2006/relationships/footer" Target="footer2.xml"/><Relationship Id="rId10" Type="http://schemas.openxmlformats.org/officeDocument/2006/relationships/hyperlink" Target="https://www.itu.int/md/T22-SG02-COL-0004/en"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md/T22-SG20-R-0014/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Arabic_HD</dc:creator>
  <cp:keywords/>
  <dc:description/>
  <cp:lastModifiedBy>Maguire, Mairéad</cp:lastModifiedBy>
  <cp:revision>3</cp:revision>
  <dcterms:created xsi:type="dcterms:W3CDTF">2023-12-21T10:51:00Z</dcterms:created>
  <dcterms:modified xsi:type="dcterms:W3CDTF">2023-12-21T13:04:00Z</dcterms:modified>
</cp:coreProperties>
</file>