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156945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D36F78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36F78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D36F78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36F7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D36F78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36F7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016A601" w:rsidR="00FC313B" w:rsidRPr="00D36F78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ab/>
        <w:t xml:space="preserve">Женева, </w:t>
      </w:r>
      <w:r w:rsidR="001F6A55" w:rsidRPr="00D36F78">
        <w:rPr>
          <w:rFonts w:cstheme="minorHAnsi"/>
          <w:szCs w:val="22"/>
          <w:lang w:val="ru-RU"/>
        </w:rPr>
        <w:t>14</w:t>
      </w:r>
      <w:r w:rsidR="001D20A4" w:rsidRPr="00D36F78">
        <w:rPr>
          <w:rFonts w:cstheme="minorHAnsi"/>
          <w:szCs w:val="22"/>
          <w:lang w:val="ru-RU"/>
        </w:rPr>
        <w:t xml:space="preserve"> </w:t>
      </w:r>
      <w:r w:rsidR="001F6A55" w:rsidRPr="00D36F78">
        <w:rPr>
          <w:rFonts w:cstheme="minorHAnsi"/>
          <w:szCs w:val="22"/>
          <w:lang w:val="ru-RU"/>
        </w:rPr>
        <w:t>декабря</w:t>
      </w:r>
      <w:r w:rsidR="00FC313B" w:rsidRPr="00D36F78">
        <w:rPr>
          <w:rFonts w:cstheme="minorHAnsi"/>
          <w:szCs w:val="22"/>
          <w:lang w:val="ru-RU"/>
        </w:rPr>
        <w:t xml:space="preserve"> 20</w:t>
      </w:r>
      <w:r w:rsidR="002924F4" w:rsidRPr="00D36F78">
        <w:rPr>
          <w:rFonts w:cstheme="minorHAnsi"/>
          <w:szCs w:val="22"/>
          <w:lang w:val="ru-RU"/>
        </w:rPr>
        <w:t>2</w:t>
      </w:r>
      <w:r w:rsidR="00BC223C" w:rsidRPr="00D36F78">
        <w:rPr>
          <w:rFonts w:cstheme="minorHAnsi"/>
          <w:szCs w:val="22"/>
          <w:lang w:val="ru-RU"/>
        </w:rPr>
        <w:t>2</w:t>
      </w:r>
      <w:r w:rsidR="002A09AD" w:rsidRPr="00D36F78">
        <w:rPr>
          <w:rFonts w:cstheme="minorHAnsi"/>
          <w:szCs w:val="22"/>
          <w:lang w:val="ru-RU"/>
        </w:rPr>
        <w:t xml:space="preserve"> </w:t>
      </w:r>
      <w:r w:rsidR="00FC313B" w:rsidRPr="00D36F78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156945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D36F7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D36F78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D36F78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3361D064" w:rsidR="00D04060" w:rsidRPr="00D36F78" w:rsidRDefault="00D0406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1F6A55" w:rsidRPr="00D36F78">
              <w:rPr>
                <w:rFonts w:cstheme="minorHAnsi"/>
                <w:b/>
                <w:bCs/>
                <w:szCs w:val="22"/>
                <w:lang w:val="ru-RU"/>
              </w:rPr>
              <w:t>161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4457614F" w14:textId="5F7E4722" w:rsidR="00D04060" w:rsidRPr="00D36F78" w:rsidRDefault="005E7CA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FNC-202</w:t>
            </w:r>
            <w:r w:rsidR="001F6A55" w:rsidRPr="00D36F78">
              <w:rPr>
                <w:rFonts w:cstheme="minorHAnsi"/>
                <w:szCs w:val="22"/>
                <w:lang w:val="ru-RU"/>
              </w:rPr>
              <w:t>4</w:t>
            </w:r>
            <w:r w:rsidRPr="00D36F78">
              <w:rPr>
                <w:rFonts w:cstheme="minorHAnsi"/>
                <w:szCs w:val="22"/>
                <w:lang w:val="ru-RU"/>
              </w:rPr>
              <w:t>/SP</w:t>
            </w:r>
          </w:p>
          <w:p w14:paraId="6A1027B7" w14:textId="3D536BB2" w:rsidR="005E7CA0" w:rsidRPr="00D36F78" w:rsidRDefault="005E7CA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D36F7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D36F78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D36F7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D36F7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D36F7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D36F7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D36F7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D36F78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04E58563" w:rsidR="00D04060" w:rsidRPr="00D36F7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D36F7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D36F78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szCs w:val="22"/>
                <w:lang w:val="ru-RU"/>
              </w:rPr>
              <w:t>–</w:t>
            </w:r>
            <w:r w:rsidRPr="00D36F78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156945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6A3089E" w:rsidR="00D04060" w:rsidRPr="00D36F78" w:rsidRDefault="00030427" w:rsidP="00602D44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D36F78">
              <w:rPr>
                <w:rFonts w:cstheme="minorHAnsi"/>
                <w:bCs/>
                <w:szCs w:val="22"/>
                <w:lang w:val="ru-RU"/>
              </w:rPr>
              <w:t>Для кон</w:t>
            </w:r>
            <w:r w:rsidR="00D04060" w:rsidRPr="00D36F78">
              <w:rPr>
                <w:rFonts w:cstheme="minorHAnsi"/>
                <w:bCs/>
                <w:szCs w:val="22"/>
                <w:lang w:val="ru-RU"/>
              </w:rPr>
              <w:t>такт</w:t>
            </w:r>
            <w:r w:rsidRPr="00D36F78">
              <w:rPr>
                <w:rFonts w:cstheme="minorHAnsi"/>
                <w:bCs/>
                <w:szCs w:val="22"/>
                <w:lang w:val="ru-RU"/>
              </w:rPr>
              <w:t>ов</w:t>
            </w:r>
            <w:r w:rsidR="00D04060" w:rsidRPr="00D36F78">
              <w:rPr>
                <w:rFonts w:cstheme="minorHAnsi"/>
                <w:bCs/>
                <w:szCs w:val="22"/>
                <w:lang w:val="ru-RU"/>
              </w:rPr>
              <w:t>:</w:t>
            </w:r>
            <w:r w:rsidR="00D04060" w:rsidRPr="00D36F78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D36F78">
              <w:rPr>
                <w:rFonts w:cstheme="minorHAnsi"/>
                <w:szCs w:val="22"/>
                <w:lang w:val="ru-RU"/>
              </w:rPr>
              <w:t>Тел.:</w:t>
            </w:r>
            <w:r w:rsidR="00D04060" w:rsidRPr="00D36F78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D36F78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EDFCD9E" w:rsidR="00D04060" w:rsidRPr="00D36F78" w:rsidRDefault="005E7CA0" w:rsidP="00602D44">
            <w:pPr>
              <w:spacing w:before="0"/>
              <w:ind w:left="113"/>
              <w:rPr>
                <w:rFonts w:cstheme="minorHAnsi"/>
                <w:bCs/>
                <w:szCs w:val="22"/>
                <w:lang w:val="ru-RU"/>
              </w:rPr>
            </w:pPr>
            <w:r w:rsidRPr="00D36F78">
              <w:rPr>
                <w:rFonts w:cstheme="minorHAnsi"/>
                <w:bCs/>
                <w:szCs w:val="22"/>
                <w:lang w:val="ru-RU"/>
              </w:rPr>
              <w:t xml:space="preserve">Стефано </w:t>
            </w:r>
            <w:proofErr w:type="spellStart"/>
            <w:r w:rsidRPr="00D36F78">
              <w:rPr>
                <w:rFonts w:cstheme="minorHAnsi"/>
                <w:bCs/>
                <w:szCs w:val="22"/>
                <w:lang w:val="ru-RU"/>
              </w:rPr>
              <w:t>Полидори</w:t>
            </w:r>
            <w:proofErr w:type="spellEnd"/>
            <w:r w:rsidRPr="00D36F78">
              <w:rPr>
                <w:rFonts w:cstheme="minorHAnsi"/>
                <w:bCs/>
                <w:szCs w:val="22"/>
                <w:lang w:val="ru-RU"/>
              </w:rPr>
              <w:t xml:space="preserve"> (Stefano Polidori)</w:t>
            </w:r>
            <w:r w:rsidR="00D04060" w:rsidRPr="00D36F78">
              <w:rPr>
                <w:rFonts w:cstheme="minorHAnsi"/>
                <w:bCs/>
                <w:szCs w:val="22"/>
                <w:lang w:val="ru-RU"/>
              </w:rPr>
              <w:br/>
            </w:r>
            <w:r w:rsidRPr="00D36F78">
              <w:rPr>
                <w:rFonts w:cstheme="minorHAnsi"/>
                <w:szCs w:val="22"/>
                <w:lang w:val="ru-RU"/>
              </w:rPr>
              <w:t>+41 22 730 5858</w:t>
            </w:r>
            <w:r w:rsidRPr="00D36F78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04060" w:rsidRPr="00D36F78">
              <w:rPr>
                <w:rFonts w:cstheme="minorHAnsi"/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D36F78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D36F7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156945" w14:paraId="1BD1F42B" w14:textId="77777777" w:rsidTr="00644656">
        <w:trPr>
          <w:cantSplit/>
          <w:trHeight w:val="1553"/>
        </w:trPr>
        <w:tc>
          <w:tcPr>
            <w:tcW w:w="1560" w:type="dxa"/>
          </w:tcPr>
          <w:p w14:paraId="098D182A" w14:textId="77777777" w:rsidR="00D04060" w:rsidRPr="00D36F7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D36F7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D36F7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5F00E9" w:rsidRPr="00156945" w14:paraId="404C089C" w14:textId="77777777" w:rsidTr="00462548">
        <w:trPr>
          <w:cantSplit/>
          <w:trHeight w:val="650"/>
        </w:trPr>
        <w:tc>
          <w:tcPr>
            <w:tcW w:w="1560" w:type="dxa"/>
          </w:tcPr>
          <w:p w14:paraId="2ECD06C1" w14:textId="77777777" w:rsidR="005F00E9" w:rsidRPr="00D36F78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D36F78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3528C862" w14:textId="1CDEAD4B" w:rsidR="00032111" w:rsidRPr="00D36F78" w:rsidRDefault="005E7CA0" w:rsidP="004625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Симпозиум </w:t>
            </w:r>
            <w:r w:rsidRPr="00D36F78">
              <w:rPr>
                <w:rFonts w:cstheme="minorHAnsi"/>
                <w:szCs w:val="22"/>
                <w:lang w:val="ru-RU"/>
              </w:rPr>
              <w:t>"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Будущий подключенный к сети автомобиль</w:t>
            </w:r>
            <w:r w:rsidRPr="00D36F78">
              <w:rPr>
                <w:rFonts w:cstheme="minorHAnsi"/>
                <w:szCs w:val="22"/>
                <w:lang w:val="ru-RU"/>
              </w:rPr>
              <w:t>"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 (FNC-202</w:t>
            </w:r>
            <w:r w:rsidR="001F6A55" w:rsidRPr="00D36F78">
              <w:rPr>
                <w:rFonts w:cstheme="minorHAnsi"/>
                <w:b/>
                <w:bCs/>
                <w:szCs w:val="22"/>
                <w:lang w:val="ru-RU"/>
              </w:rPr>
              <w:t>4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  <w:p w14:paraId="0A88E1D3" w14:textId="3BD881A9" w:rsidR="005F00E9" w:rsidRPr="00D36F78" w:rsidRDefault="00034BB9" w:rsidP="005E7C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(полностью виртуальное собрание, </w:t>
            </w:r>
            <w:r w:rsidR="001F6A55" w:rsidRPr="00D36F78">
              <w:rPr>
                <w:rFonts w:cstheme="minorHAnsi"/>
                <w:b/>
                <w:bCs/>
                <w:szCs w:val="22"/>
                <w:lang w:val="ru-RU"/>
              </w:rPr>
              <w:t>11–14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5E7CA0" w:rsidRPr="00D36F78">
              <w:rPr>
                <w:rFonts w:cstheme="minorHAnsi"/>
                <w:b/>
                <w:bCs/>
                <w:szCs w:val="22"/>
                <w:lang w:val="ru-RU"/>
              </w:rPr>
              <w:t>марта 202</w:t>
            </w:r>
            <w:r w:rsidR="001F6A55" w:rsidRPr="00D36F78">
              <w:rPr>
                <w:rFonts w:cstheme="minorHAnsi"/>
                <w:b/>
                <w:bCs/>
                <w:szCs w:val="22"/>
                <w:lang w:val="ru-RU"/>
              </w:rPr>
              <w:t>4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 xml:space="preserve"> г</w:t>
            </w:r>
            <w:r w:rsidR="008E18AA" w:rsidRPr="00D36F78">
              <w:rPr>
                <w:rFonts w:cstheme="minorHAnsi"/>
                <w:b/>
                <w:bCs/>
                <w:szCs w:val="22"/>
                <w:lang w:val="ru-RU"/>
              </w:rPr>
              <w:t>.</w:t>
            </w:r>
            <w:r w:rsidRPr="00D36F78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D36F78" w:rsidRDefault="001D2164" w:rsidP="00462548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Уважаемая госпожа,</w:t>
      </w:r>
      <w:r w:rsidRPr="00D36F78">
        <w:rPr>
          <w:rFonts w:cstheme="minorHAnsi"/>
          <w:szCs w:val="22"/>
          <w:lang w:val="ru-RU"/>
        </w:rPr>
        <w:br/>
        <w:t>уважаемый господин,</w:t>
      </w:r>
    </w:p>
    <w:p w14:paraId="20516EAB" w14:textId="1AF2592C" w:rsidR="00084E87" w:rsidRPr="00D36F78" w:rsidRDefault="00072B96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1</w:t>
      </w:r>
      <w:r w:rsidRPr="00D36F78">
        <w:rPr>
          <w:rFonts w:cstheme="minorHAnsi"/>
          <w:szCs w:val="22"/>
          <w:lang w:val="ru-RU"/>
        </w:rPr>
        <w:tab/>
      </w:r>
      <w:bookmarkStart w:id="0" w:name="_Hlk38880448"/>
      <w:r w:rsidR="00933AB8" w:rsidRPr="00D36F78">
        <w:rPr>
          <w:rFonts w:cstheme="minorHAnsi"/>
          <w:szCs w:val="22"/>
          <w:lang w:val="ru-RU"/>
        </w:rPr>
        <w:t>Имею честь</w:t>
      </w:r>
      <w:r w:rsidR="00EC51F0" w:rsidRPr="00D36F78">
        <w:rPr>
          <w:rFonts w:cstheme="minorHAnsi"/>
          <w:szCs w:val="22"/>
          <w:lang w:val="ru-RU"/>
        </w:rPr>
        <w:t xml:space="preserve"> сообщить вам, что</w:t>
      </w:r>
      <w:r w:rsidR="00BC223C" w:rsidRPr="00D36F78">
        <w:rPr>
          <w:rFonts w:cstheme="minorHAnsi"/>
          <w:szCs w:val="22"/>
          <w:lang w:val="ru-RU"/>
        </w:rPr>
        <w:t xml:space="preserve"> Международный союз электросвязи</w:t>
      </w:r>
      <w:r w:rsidR="00EC51F0" w:rsidRPr="00D36F78">
        <w:rPr>
          <w:rFonts w:cstheme="minorHAnsi"/>
          <w:szCs w:val="22"/>
          <w:lang w:val="ru-RU"/>
        </w:rPr>
        <w:t xml:space="preserve"> </w:t>
      </w:r>
      <w:r w:rsidR="00BC223C" w:rsidRPr="00D36F78">
        <w:rPr>
          <w:rFonts w:cstheme="minorHAnsi"/>
          <w:szCs w:val="22"/>
          <w:lang w:val="ru-RU"/>
        </w:rPr>
        <w:t>(</w:t>
      </w:r>
      <w:r w:rsidR="00EC51F0" w:rsidRPr="00D36F78">
        <w:rPr>
          <w:rFonts w:cstheme="minorHAnsi"/>
          <w:bCs/>
          <w:szCs w:val="22"/>
          <w:lang w:val="ru-RU"/>
        </w:rPr>
        <w:t>МСЭ</w:t>
      </w:r>
      <w:r w:rsidR="00BC223C" w:rsidRPr="00D36F78">
        <w:rPr>
          <w:rFonts w:cstheme="minorHAnsi"/>
          <w:szCs w:val="22"/>
          <w:lang w:val="ru-RU"/>
        </w:rPr>
        <w:t>)</w:t>
      </w:r>
      <w:r w:rsidR="00EC51F0" w:rsidRPr="00D36F78">
        <w:rPr>
          <w:rFonts w:cstheme="minorHAnsi"/>
          <w:szCs w:val="22"/>
          <w:lang w:val="ru-RU"/>
        </w:rPr>
        <w:t xml:space="preserve"> и</w:t>
      </w:r>
      <w:r w:rsidR="00BC223C" w:rsidRPr="00D36F78">
        <w:rPr>
          <w:rFonts w:cstheme="minorHAnsi"/>
          <w:szCs w:val="22"/>
          <w:lang w:val="ru-RU"/>
        </w:rPr>
        <w:t xml:space="preserve"> Европейская экономическая комиссия Организации Объединенных Наций</w:t>
      </w:r>
      <w:r w:rsidR="00EC51F0" w:rsidRPr="00D36F78">
        <w:rPr>
          <w:rFonts w:cstheme="minorHAnsi"/>
          <w:szCs w:val="22"/>
          <w:lang w:val="ru-RU"/>
        </w:rPr>
        <w:t xml:space="preserve"> </w:t>
      </w:r>
      <w:r w:rsidR="00BC223C" w:rsidRPr="00D36F78">
        <w:rPr>
          <w:rFonts w:cstheme="minorHAnsi"/>
          <w:szCs w:val="22"/>
          <w:lang w:val="ru-RU"/>
        </w:rPr>
        <w:t>(</w:t>
      </w:r>
      <w:r w:rsidR="00EC51F0" w:rsidRPr="00D36F78">
        <w:rPr>
          <w:rFonts w:cstheme="minorHAnsi"/>
          <w:szCs w:val="22"/>
          <w:lang w:val="ru-RU"/>
        </w:rPr>
        <w:t>ЕЭК ООН</w:t>
      </w:r>
      <w:r w:rsidR="00BC223C" w:rsidRPr="00D36F78">
        <w:rPr>
          <w:rFonts w:cstheme="minorHAnsi"/>
          <w:szCs w:val="22"/>
          <w:lang w:val="ru-RU"/>
        </w:rPr>
        <w:t>)</w:t>
      </w:r>
      <w:r w:rsidR="00EC51F0" w:rsidRPr="00D36F78">
        <w:rPr>
          <w:rFonts w:cstheme="minorHAnsi"/>
          <w:szCs w:val="22"/>
          <w:lang w:val="ru-RU"/>
        </w:rPr>
        <w:t xml:space="preserve"> </w:t>
      </w:r>
      <w:r w:rsidR="00BC223C" w:rsidRPr="00D36F78">
        <w:rPr>
          <w:rFonts w:cstheme="minorHAnsi"/>
          <w:szCs w:val="22"/>
          <w:lang w:val="ru-RU"/>
        </w:rPr>
        <w:t xml:space="preserve">совместно </w:t>
      </w:r>
      <w:r w:rsidR="00EC51F0" w:rsidRPr="00D36F78">
        <w:rPr>
          <w:rFonts w:cstheme="minorHAnsi"/>
          <w:szCs w:val="22"/>
          <w:lang w:val="ru-RU"/>
        </w:rPr>
        <w:t>организуют 1</w:t>
      </w:r>
      <w:r w:rsidR="001F6A55" w:rsidRPr="00D36F78">
        <w:rPr>
          <w:rFonts w:cstheme="minorHAnsi"/>
          <w:szCs w:val="22"/>
          <w:lang w:val="ru-RU"/>
        </w:rPr>
        <w:t>9</w:t>
      </w:r>
      <w:r w:rsidR="00FA0BF0" w:rsidRPr="00D36F78">
        <w:rPr>
          <w:rFonts w:cstheme="minorHAnsi"/>
          <w:szCs w:val="22"/>
          <w:lang w:val="ru-RU"/>
        </w:rPr>
        <w:noBreakHyphen/>
      </w:r>
      <w:r w:rsidR="00EC51F0" w:rsidRPr="00D36F78">
        <w:rPr>
          <w:rFonts w:cstheme="minorHAnsi"/>
          <w:szCs w:val="22"/>
          <w:lang w:val="ru-RU"/>
        </w:rPr>
        <w:t>й</w:t>
      </w:r>
      <w:r w:rsidR="00FA0BF0" w:rsidRPr="00D36F78">
        <w:rPr>
          <w:rFonts w:cstheme="minorHAnsi"/>
          <w:szCs w:val="22"/>
          <w:lang w:val="ru-RU"/>
        </w:rPr>
        <w:t> </w:t>
      </w:r>
      <w:r w:rsidR="00EC51F0" w:rsidRPr="00D36F78">
        <w:rPr>
          <w:rFonts w:cstheme="minorHAnsi"/>
          <w:szCs w:val="22"/>
          <w:lang w:val="ru-RU"/>
        </w:rPr>
        <w:t>симпозиум "</w:t>
      </w:r>
      <w:r w:rsidR="00EC51F0" w:rsidRPr="00D36F78">
        <w:rPr>
          <w:rFonts w:cstheme="minorHAnsi"/>
          <w:b/>
          <w:bCs/>
          <w:szCs w:val="22"/>
          <w:lang w:val="ru-RU"/>
        </w:rPr>
        <w:t>Будущий подключенный к сети автомобиль</w:t>
      </w:r>
      <w:r w:rsidR="00EC51F0" w:rsidRPr="00D36F78">
        <w:rPr>
          <w:rFonts w:cstheme="minorHAnsi"/>
          <w:bCs/>
          <w:szCs w:val="22"/>
          <w:lang w:val="ru-RU"/>
        </w:rPr>
        <w:t>"</w:t>
      </w:r>
      <w:r w:rsidR="00EC51F0" w:rsidRPr="00D36F78">
        <w:rPr>
          <w:rFonts w:cstheme="minorHAnsi"/>
          <w:szCs w:val="22"/>
          <w:lang w:val="ru-RU"/>
        </w:rPr>
        <w:t xml:space="preserve"> </w:t>
      </w:r>
      <w:r w:rsidR="00EC51F0" w:rsidRPr="00D36F78">
        <w:rPr>
          <w:rFonts w:cstheme="minorHAnsi"/>
          <w:b/>
          <w:bCs/>
          <w:szCs w:val="22"/>
          <w:lang w:val="ru-RU"/>
        </w:rPr>
        <w:t>(FNC-202</w:t>
      </w:r>
      <w:r w:rsidR="001F6A55" w:rsidRPr="00D36F78">
        <w:rPr>
          <w:rFonts w:cstheme="minorHAnsi"/>
          <w:b/>
          <w:bCs/>
          <w:szCs w:val="22"/>
          <w:lang w:val="ru-RU"/>
        </w:rPr>
        <w:t>4</w:t>
      </w:r>
      <w:r w:rsidR="00EC51F0" w:rsidRPr="00D36F78">
        <w:rPr>
          <w:rFonts w:cstheme="minorHAnsi"/>
          <w:b/>
          <w:bCs/>
          <w:szCs w:val="22"/>
          <w:lang w:val="ru-RU"/>
        </w:rPr>
        <w:t>)</w:t>
      </w:r>
      <w:r w:rsidR="00BC223C" w:rsidRPr="00D36F78">
        <w:rPr>
          <w:rFonts w:cstheme="minorHAnsi"/>
          <w:szCs w:val="22"/>
          <w:lang w:val="ru-RU"/>
        </w:rPr>
        <w:t xml:space="preserve">, который </w:t>
      </w:r>
      <w:r w:rsidR="00933AB8" w:rsidRPr="00D36F78">
        <w:rPr>
          <w:rFonts w:cstheme="minorHAnsi"/>
          <w:szCs w:val="22"/>
          <w:lang w:val="ru-RU"/>
        </w:rPr>
        <w:t>будет проведен</w:t>
      </w:r>
      <w:r w:rsidR="00BC223C" w:rsidRPr="00D36F78">
        <w:rPr>
          <w:rFonts w:cstheme="minorHAnsi"/>
          <w:szCs w:val="22"/>
          <w:lang w:val="ru-RU"/>
        </w:rPr>
        <w:t xml:space="preserve"> в полностью виртуальном формате</w:t>
      </w:r>
      <w:r w:rsidR="00E1382E" w:rsidRPr="00D36F78">
        <w:rPr>
          <w:rFonts w:cstheme="minorHAnsi"/>
          <w:szCs w:val="22"/>
          <w:lang w:val="ru-RU"/>
        </w:rPr>
        <w:t xml:space="preserve"> </w:t>
      </w:r>
      <w:r w:rsidR="001F6A55" w:rsidRPr="00D36F78">
        <w:rPr>
          <w:rFonts w:cstheme="minorHAnsi"/>
          <w:b/>
          <w:bCs/>
          <w:szCs w:val="22"/>
          <w:lang w:val="ru-RU"/>
        </w:rPr>
        <w:t>11</w:t>
      </w:r>
      <w:r w:rsidR="00FC6638" w:rsidRPr="00D36F78">
        <w:rPr>
          <w:rFonts w:cstheme="minorHAnsi"/>
          <w:b/>
          <w:bCs/>
          <w:szCs w:val="22"/>
          <w:lang w:val="ru-RU"/>
        </w:rPr>
        <w:t>–</w:t>
      </w:r>
      <w:r w:rsidR="001F6A55" w:rsidRPr="00D36F78">
        <w:rPr>
          <w:rFonts w:cstheme="minorHAnsi"/>
          <w:b/>
          <w:bCs/>
          <w:szCs w:val="22"/>
          <w:lang w:val="ru-RU"/>
        </w:rPr>
        <w:t>14 марта 2024</w:t>
      </w:r>
      <w:r w:rsidR="00E1382E" w:rsidRPr="00D36F78">
        <w:rPr>
          <w:rFonts w:cstheme="minorHAnsi"/>
          <w:b/>
          <w:bCs/>
          <w:szCs w:val="22"/>
          <w:lang w:val="ru-RU"/>
        </w:rPr>
        <w:t xml:space="preserve"> года</w:t>
      </w:r>
      <w:r w:rsidR="00E1382E" w:rsidRPr="00D36F78">
        <w:rPr>
          <w:rFonts w:cstheme="minorHAnsi"/>
          <w:szCs w:val="22"/>
          <w:lang w:val="ru-RU"/>
        </w:rPr>
        <w:t xml:space="preserve"> с </w:t>
      </w:r>
      <w:r w:rsidR="00E1382E" w:rsidRPr="00D36F78">
        <w:rPr>
          <w:rFonts w:cstheme="minorHAnsi"/>
          <w:b/>
          <w:bCs/>
          <w:szCs w:val="22"/>
          <w:lang w:val="ru-RU"/>
        </w:rPr>
        <w:t>13 час. 00 мин</w:t>
      </w:r>
      <w:r w:rsidR="00E1382E" w:rsidRPr="00D36F78">
        <w:rPr>
          <w:rFonts w:cstheme="minorHAnsi"/>
          <w:szCs w:val="22"/>
          <w:lang w:val="ru-RU"/>
        </w:rPr>
        <w:t xml:space="preserve">. до </w:t>
      </w:r>
      <w:r w:rsidR="00E1382E" w:rsidRPr="00D36F78">
        <w:rPr>
          <w:rFonts w:cstheme="minorHAnsi"/>
          <w:b/>
          <w:bCs/>
          <w:szCs w:val="22"/>
          <w:lang w:val="ru-RU"/>
        </w:rPr>
        <w:t>16</w:t>
      </w:r>
      <w:r w:rsidR="00FA0BF0" w:rsidRPr="00D36F78">
        <w:rPr>
          <w:rFonts w:cstheme="minorHAnsi"/>
          <w:b/>
          <w:bCs/>
          <w:szCs w:val="22"/>
          <w:lang w:val="ru-RU"/>
        </w:rPr>
        <w:t> </w:t>
      </w:r>
      <w:r w:rsidR="00E1382E" w:rsidRPr="00D36F78">
        <w:rPr>
          <w:rFonts w:cstheme="minorHAnsi"/>
          <w:b/>
          <w:bCs/>
          <w:szCs w:val="22"/>
          <w:lang w:val="ru-RU"/>
        </w:rPr>
        <w:t>час.</w:t>
      </w:r>
      <w:r w:rsidR="00FA0BF0" w:rsidRPr="00D36F78">
        <w:rPr>
          <w:rFonts w:cstheme="minorHAnsi"/>
          <w:b/>
          <w:bCs/>
          <w:szCs w:val="22"/>
          <w:lang w:val="ru-RU"/>
        </w:rPr>
        <w:t> </w:t>
      </w:r>
      <w:r w:rsidR="00E1382E" w:rsidRPr="00D36F78">
        <w:rPr>
          <w:rFonts w:cstheme="minorHAnsi"/>
          <w:b/>
          <w:bCs/>
          <w:szCs w:val="22"/>
          <w:lang w:val="ru-RU"/>
        </w:rPr>
        <w:t>00</w:t>
      </w:r>
      <w:r w:rsidR="00FC6638" w:rsidRPr="00D36F78">
        <w:rPr>
          <w:rFonts w:cstheme="minorHAnsi"/>
          <w:b/>
          <w:bCs/>
          <w:szCs w:val="22"/>
          <w:lang w:val="ru-RU"/>
        </w:rPr>
        <w:t> </w:t>
      </w:r>
      <w:r w:rsidR="00E1382E" w:rsidRPr="00D36F78">
        <w:rPr>
          <w:rFonts w:cstheme="minorHAnsi"/>
          <w:b/>
          <w:bCs/>
          <w:szCs w:val="22"/>
          <w:lang w:val="ru-RU"/>
        </w:rPr>
        <w:t>мин</w:t>
      </w:r>
      <w:r w:rsidR="00E1382E" w:rsidRPr="00D36F78">
        <w:rPr>
          <w:rFonts w:cstheme="minorHAnsi"/>
          <w:szCs w:val="22"/>
          <w:lang w:val="ru-RU"/>
        </w:rPr>
        <w:t>.</w:t>
      </w:r>
      <w:r w:rsidR="00E1382E" w:rsidRPr="00D36F78">
        <w:rPr>
          <w:rFonts w:cstheme="minorHAnsi"/>
          <w:b/>
          <w:bCs/>
          <w:szCs w:val="22"/>
          <w:lang w:val="ru-RU"/>
        </w:rPr>
        <w:t xml:space="preserve"> </w:t>
      </w:r>
      <w:r w:rsidR="00FC6638" w:rsidRPr="00D36F78">
        <w:rPr>
          <w:rFonts w:cstheme="minorHAnsi"/>
          <w:b/>
          <w:bCs/>
          <w:szCs w:val="22"/>
          <w:lang w:val="ru-RU"/>
        </w:rPr>
        <w:t xml:space="preserve">по центральноевропейскому времени </w:t>
      </w:r>
      <w:r w:rsidR="00FC6638" w:rsidRPr="00D36F78">
        <w:rPr>
          <w:rFonts w:cstheme="minorHAnsi"/>
          <w:szCs w:val="22"/>
          <w:lang w:val="ru-RU"/>
        </w:rPr>
        <w:t>(</w:t>
      </w:r>
      <w:r w:rsidR="00FC6638" w:rsidRPr="00D36F78">
        <w:rPr>
          <w:rFonts w:cstheme="minorHAnsi"/>
          <w:b/>
          <w:bCs/>
          <w:szCs w:val="22"/>
          <w:lang w:val="ru-RU"/>
        </w:rPr>
        <w:t>каждый день</w:t>
      </w:r>
      <w:r w:rsidR="00FC6638" w:rsidRPr="00D36F78">
        <w:rPr>
          <w:rFonts w:cstheme="minorHAnsi"/>
          <w:szCs w:val="22"/>
          <w:lang w:val="ru-RU"/>
        </w:rPr>
        <w:t>).</w:t>
      </w:r>
    </w:p>
    <w:p w14:paraId="09B7F6F1" w14:textId="7DF07C3D" w:rsidR="00F5696B" w:rsidRPr="00D36F78" w:rsidRDefault="001F6A55" w:rsidP="00462548">
      <w:pPr>
        <w:rPr>
          <w:rFonts w:cstheme="minorHAnsi"/>
          <w:szCs w:val="22"/>
          <w:lang w:val="ru-RU"/>
        </w:rPr>
      </w:pPr>
      <w:r w:rsidRPr="00D36F78">
        <w:rPr>
          <w:rFonts w:eastAsia="SimSun" w:cstheme="minorHAnsi"/>
          <w:szCs w:val="22"/>
          <w:lang w:val="ru-RU" w:eastAsia="zh-CN"/>
        </w:rPr>
        <w:t>2</w:t>
      </w:r>
      <w:r w:rsidRPr="00D36F78">
        <w:rPr>
          <w:rFonts w:eastAsia="SimSun" w:cstheme="minorHAnsi"/>
          <w:szCs w:val="22"/>
          <w:lang w:val="ru-RU" w:eastAsia="zh-CN"/>
        </w:rPr>
        <w:tab/>
      </w:r>
      <w:r w:rsidR="00E1382E" w:rsidRPr="00D36F78">
        <w:rPr>
          <w:rFonts w:eastAsia="SimSun" w:cstheme="minorHAnsi"/>
          <w:szCs w:val="22"/>
          <w:lang w:val="ru-RU" w:eastAsia="zh-CN"/>
        </w:rPr>
        <w:t>После с</w:t>
      </w:r>
      <w:r w:rsidR="00F5696B" w:rsidRPr="00D36F78">
        <w:rPr>
          <w:rFonts w:eastAsia="SimSun" w:cstheme="minorHAnsi"/>
          <w:szCs w:val="22"/>
          <w:lang w:val="ru-RU" w:eastAsia="zh-CN"/>
        </w:rPr>
        <w:t>импозиум</w:t>
      </w:r>
      <w:r w:rsidRPr="00D36F78">
        <w:rPr>
          <w:rFonts w:eastAsia="SimSun" w:cstheme="minorHAnsi"/>
          <w:szCs w:val="22"/>
          <w:lang w:val="ru-RU" w:eastAsia="zh-CN"/>
        </w:rPr>
        <w:t>а 15 марта 2024</w:t>
      </w:r>
      <w:r w:rsidR="00E1382E" w:rsidRPr="00D36F78">
        <w:rPr>
          <w:rFonts w:eastAsia="SimSun" w:cstheme="minorHAnsi"/>
          <w:szCs w:val="22"/>
          <w:lang w:val="ru-RU" w:eastAsia="zh-CN"/>
        </w:rPr>
        <w:t xml:space="preserve"> года</w:t>
      </w:r>
      <w:r w:rsidR="00F5696B" w:rsidRPr="00D36F78">
        <w:rPr>
          <w:rFonts w:eastAsia="SimSun" w:cstheme="minorHAnsi"/>
          <w:szCs w:val="22"/>
          <w:lang w:val="ru-RU" w:eastAsia="zh-CN"/>
        </w:rPr>
        <w:t xml:space="preserve"> </w:t>
      </w:r>
      <w:r w:rsidR="00E1382E" w:rsidRPr="00D36F78">
        <w:rPr>
          <w:rFonts w:cstheme="minorHAnsi"/>
          <w:szCs w:val="22"/>
          <w:lang w:val="ru-RU"/>
        </w:rPr>
        <w:t>состоится</w:t>
      </w:r>
      <w:r w:rsidR="00F5696B" w:rsidRPr="00D36F78">
        <w:rPr>
          <w:rFonts w:cstheme="minorHAnsi"/>
          <w:szCs w:val="22"/>
          <w:lang w:val="ru-RU"/>
        </w:rPr>
        <w:t xml:space="preserve"> собрание </w:t>
      </w:r>
      <w:r w:rsidR="00F5696B" w:rsidRPr="00D36F78">
        <w:rPr>
          <w:rFonts w:cstheme="minorHAnsi"/>
          <w:b/>
          <w:bCs/>
          <w:szCs w:val="22"/>
          <w:lang w:val="ru-RU"/>
        </w:rPr>
        <w:t xml:space="preserve">Сотрудничества по стандартам связи для </w:t>
      </w:r>
      <w:r w:rsidR="00FC6638" w:rsidRPr="00D36F78">
        <w:rPr>
          <w:rFonts w:cstheme="minorHAnsi"/>
          <w:b/>
          <w:bCs/>
          <w:szCs w:val="22"/>
          <w:lang w:val="ru-RU"/>
        </w:rPr>
        <w:t xml:space="preserve">интеллектуальных транспортных систем </w:t>
      </w:r>
      <w:r w:rsidR="00F5696B" w:rsidRPr="00D36F78">
        <w:rPr>
          <w:rFonts w:cstheme="minorHAnsi"/>
          <w:b/>
          <w:bCs/>
          <w:szCs w:val="22"/>
          <w:lang w:val="ru-RU"/>
        </w:rPr>
        <w:t>(CITS)</w:t>
      </w:r>
      <w:r w:rsidR="00F5696B" w:rsidRPr="00D36F78">
        <w:rPr>
          <w:rFonts w:cstheme="minorHAnsi"/>
          <w:szCs w:val="22"/>
          <w:lang w:val="ru-RU"/>
        </w:rPr>
        <w:t xml:space="preserve">. </w:t>
      </w:r>
      <w:r w:rsidR="00933AB8" w:rsidRPr="00D36F78">
        <w:rPr>
          <w:rFonts w:cstheme="minorHAnsi"/>
          <w:szCs w:val="22"/>
          <w:lang w:val="ru-RU"/>
        </w:rPr>
        <w:t>П</w:t>
      </w:r>
      <w:r w:rsidR="00F5696B" w:rsidRPr="00D36F78">
        <w:rPr>
          <w:rFonts w:cstheme="minorHAnsi"/>
          <w:szCs w:val="22"/>
          <w:lang w:val="ru-RU"/>
        </w:rPr>
        <w:t xml:space="preserve">одробная информация о собрании CITS </w:t>
      </w:r>
      <w:r w:rsidR="00933AB8" w:rsidRPr="00D36F78">
        <w:rPr>
          <w:rFonts w:cstheme="minorHAnsi"/>
          <w:szCs w:val="22"/>
          <w:lang w:val="ru-RU"/>
        </w:rPr>
        <w:t>размещена</w:t>
      </w:r>
      <w:r w:rsidR="00F5696B" w:rsidRPr="00D36F78">
        <w:rPr>
          <w:rFonts w:cstheme="minorHAnsi"/>
          <w:szCs w:val="22"/>
          <w:lang w:val="ru-RU"/>
        </w:rPr>
        <w:t xml:space="preserve"> по адресу</w:t>
      </w:r>
      <w:r w:rsidR="008E18AA" w:rsidRPr="00D36F78">
        <w:rPr>
          <w:rFonts w:cstheme="minorHAnsi"/>
          <w:szCs w:val="22"/>
          <w:lang w:val="ru-RU"/>
        </w:rPr>
        <w:t>:</w:t>
      </w:r>
      <w:r w:rsidR="00F5696B" w:rsidRPr="00D36F78">
        <w:rPr>
          <w:rFonts w:cstheme="minorHAnsi"/>
          <w:szCs w:val="22"/>
          <w:lang w:val="ru-RU"/>
        </w:rPr>
        <w:t xml:space="preserve"> </w:t>
      </w:r>
      <w:hyperlink r:id="rId11" w:history="1">
        <w:r w:rsidR="00F5696B" w:rsidRPr="00D36F78">
          <w:rPr>
            <w:rStyle w:val="Hyperlink"/>
            <w:rFonts w:cstheme="minorHAnsi"/>
            <w:szCs w:val="22"/>
            <w:lang w:val="ru-RU"/>
          </w:rPr>
          <w:t>https://www.itu.int/go/cits</w:t>
        </w:r>
      </w:hyperlink>
      <w:r w:rsidR="00F5696B" w:rsidRPr="00D36F78">
        <w:rPr>
          <w:rFonts w:cstheme="minorHAnsi"/>
          <w:szCs w:val="22"/>
          <w:lang w:val="ru-RU"/>
        </w:rPr>
        <w:t>.</w:t>
      </w:r>
    </w:p>
    <w:p w14:paraId="3D93FDA8" w14:textId="49FE7727" w:rsidR="001F6A55" w:rsidRPr="00D36F78" w:rsidRDefault="001F6A55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3</w:t>
      </w:r>
      <w:r w:rsidRPr="00D36F78">
        <w:rPr>
          <w:rFonts w:cstheme="minorHAnsi"/>
          <w:szCs w:val="22"/>
          <w:lang w:val="ru-RU"/>
        </w:rPr>
        <w:tab/>
      </w:r>
      <w:r w:rsidR="006237FC" w:rsidRPr="00D36F78">
        <w:rPr>
          <w:rFonts w:cstheme="minorHAnsi"/>
          <w:szCs w:val="22"/>
          <w:lang w:val="ru-RU"/>
        </w:rPr>
        <w:t xml:space="preserve">На </w:t>
      </w:r>
      <w:r w:rsidRPr="00D36F78">
        <w:rPr>
          <w:rFonts w:cstheme="minorHAnsi"/>
          <w:szCs w:val="22"/>
          <w:lang w:val="ru-RU"/>
        </w:rPr>
        <w:t xml:space="preserve">симпозиуме "Будущий подключенный к сети автомобиль" рассматриваются последние достижения в области установления соединений </w:t>
      </w:r>
      <w:r w:rsidR="00B3331D" w:rsidRPr="00D36F78">
        <w:rPr>
          <w:rFonts w:cstheme="minorHAnsi"/>
          <w:szCs w:val="22"/>
          <w:lang w:val="ru-RU"/>
        </w:rPr>
        <w:t xml:space="preserve">между </w:t>
      </w:r>
      <w:r w:rsidRPr="00D36F78">
        <w:rPr>
          <w:rFonts w:cstheme="minorHAnsi"/>
          <w:szCs w:val="22"/>
          <w:lang w:val="ru-RU"/>
        </w:rPr>
        <w:t>автотранспортны</w:t>
      </w:r>
      <w:r w:rsidR="00B3331D" w:rsidRPr="00D36F78">
        <w:rPr>
          <w:rFonts w:cstheme="minorHAnsi"/>
          <w:szCs w:val="22"/>
          <w:lang w:val="ru-RU"/>
        </w:rPr>
        <w:t>ми</w:t>
      </w:r>
      <w:r w:rsidRPr="00D36F78">
        <w:rPr>
          <w:rFonts w:cstheme="minorHAnsi"/>
          <w:szCs w:val="22"/>
          <w:lang w:val="ru-RU"/>
        </w:rPr>
        <w:t xml:space="preserve"> средств</w:t>
      </w:r>
      <w:r w:rsidR="00B3331D" w:rsidRPr="00D36F78">
        <w:rPr>
          <w:rFonts w:cstheme="minorHAnsi"/>
          <w:szCs w:val="22"/>
          <w:lang w:val="ru-RU"/>
        </w:rPr>
        <w:t>ами</w:t>
      </w:r>
      <w:r w:rsidRPr="00D36F78">
        <w:rPr>
          <w:rFonts w:cstheme="minorHAnsi"/>
          <w:szCs w:val="22"/>
          <w:lang w:val="ru-RU"/>
        </w:rPr>
        <w:t xml:space="preserve">, автоматизированного вождения, роли искусственного интеллекта в транспортном секторе, </w:t>
      </w:r>
      <w:r w:rsidR="00933AB8" w:rsidRPr="00D36F78">
        <w:rPr>
          <w:rFonts w:cstheme="minorHAnsi"/>
          <w:szCs w:val="22"/>
          <w:lang w:val="ru-RU"/>
        </w:rPr>
        <w:t>а также происходит обмен мнениями о</w:t>
      </w:r>
      <w:r w:rsidRPr="00D36F78">
        <w:rPr>
          <w:rFonts w:cstheme="minorHAnsi"/>
          <w:szCs w:val="22"/>
          <w:lang w:val="ru-RU"/>
        </w:rPr>
        <w:t xml:space="preserve"> соответствующих последстви</w:t>
      </w:r>
      <w:r w:rsidR="00933AB8" w:rsidRPr="00D36F78">
        <w:rPr>
          <w:rFonts w:cstheme="minorHAnsi"/>
          <w:szCs w:val="22"/>
          <w:lang w:val="ru-RU"/>
        </w:rPr>
        <w:t>ях</w:t>
      </w:r>
      <w:r w:rsidRPr="00D36F78">
        <w:rPr>
          <w:rFonts w:cstheme="minorHAnsi"/>
          <w:szCs w:val="22"/>
          <w:lang w:val="ru-RU"/>
        </w:rPr>
        <w:t xml:space="preserve"> для технологий, бизнеса и регулирования.</w:t>
      </w:r>
    </w:p>
    <w:bookmarkEnd w:id="0"/>
    <w:p w14:paraId="7E9CFAFA" w14:textId="08189A41" w:rsidR="00EC51F0" w:rsidRPr="00D36F78" w:rsidRDefault="001F6A55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4</w:t>
      </w:r>
      <w:r w:rsidR="002D0EFF" w:rsidRPr="00D36F78">
        <w:rPr>
          <w:rFonts w:cstheme="minorHAnsi"/>
          <w:szCs w:val="22"/>
          <w:lang w:val="ru-RU"/>
        </w:rPr>
        <w:tab/>
      </w:r>
      <w:r w:rsidR="009671BE" w:rsidRPr="00D36F78">
        <w:rPr>
          <w:rFonts w:cstheme="minorHAnsi"/>
          <w:szCs w:val="22"/>
          <w:lang w:val="ru-RU"/>
        </w:rPr>
        <w:t>Симпозиум "Будущий подключенный к сети автомобиль" с</w:t>
      </w:r>
      <w:r w:rsidR="002B06C0" w:rsidRPr="00D36F78">
        <w:rPr>
          <w:rFonts w:cstheme="minorHAnsi"/>
          <w:szCs w:val="22"/>
          <w:lang w:val="ru-RU"/>
        </w:rPr>
        <w:t xml:space="preserve"> момента </w:t>
      </w:r>
      <w:r w:rsidR="009671BE" w:rsidRPr="00D36F78">
        <w:rPr>
          <w:rFonts w:cstheme="minorHAnsi"/>
          <w:szCs w:val="22"/>
          <w:lang w:val="ru-RU"/>
        </w:rPr>
        <w:t xml:space="preserve">его </w:t>
      </w:r>
      <w:r w:rsidR="002B06C0" w:rsidRPr="00D36F78">
        <w:rPr>
          <w:rFonts w:cstheme="minorHAnsi"/>
          <w:szCs w:val="22"/>
          <w:lang w:val="ru-RU"/>
        </w:rPr>
        <w:t xml:space="preserve">организации </w:t>
      </w:r>
      <w:r w:rsidR="009F0933" w:rsidRPr="00D36F78">
        <w:rPr>
          <w:rFonts w:cstheme="minorHAnsi"/>
          <w:szCs w:val="22"/>
          <w:lang w:val="ru-RU"/>
        </w:rPr>
        <w:t>в</w:t>
      </w:r>
      <w:r w:rsidR="00933AB8" w:rsidRPr="00D36F78">
        <w:rPr>
          <w:rFonts w:cstheme="minorHAnsi"/>
          <w:szCs w:val="22"/>
          <w:lang w:val="ru-RU"/>
        </w:rPr>
        <w:t> </w:t>
      </w:r>
      <w:r w:rsidR="00221B27" w:rsidRPr="00D36F78">
        <w:rPr>
          <w:rFonts w:cstheme="minorHAnsi"/>
          <w:szCs w:val="22"/>
          <w:lang w:val="ru-RU"/>
        </w:rPr>
        <w:t>2005 год</w:t>
      </w:r>
      <w:r w:rsidR="009F0933" w:rsidRPr="00D36F78">
        <w:rPr>
          <w:rFonts w:cstheme="minorHAnsi"/>
          <w:szCs w:val="22"/>
          <w:lang w:val="ru-RU"/>
        </w:rPr>
        <w:t>у</w:t>
      </w:r>
      <w:r w:rsidR="00221B27" w:rsidRPr="00D36F78">
        <w:rPr>
          <w:rFonts w:cstheme="minorHAnsi"/>
          <w:szCs w:val="22"/>
          <w:lang w:val="ru-RU"/>
        </w:rPr>
        <w:t xml:space="preserve"> </w:t>
      </w:r>
      <w:r w:rsidR="00E6351D" w:rsidRPr="00D36F78">
        <w:rPr>
          <w:rFonts w:cstheme="minorHAnsi"/>
          <w:szCs w:val="22"/>
          <w:lang w:val="ru-RU"/>
        </w:rPr>
        <w:t xml:space="preserve">объединяет </w:t>
      </w:r>
      <w:r w:rsidR="00221B27" w:rsidRPr="00D36F78">
        <w:rPr>
          <w:rFonts w:cstheme="minorHAnsi"/>
          <w:szCs w:val="22"/>
          <w:lang w:val="ru-RU"/>
        </w:rPr>
        <w:t xml:space="preserve">представители отраслей автомобильной промышленности, </w:t>
      </w:r>
      <w:r w:rsidR="00E6351D" w:rsidRPr="00D36F78">
        <w:rPr>
          <w:rFonts w:cstheme="minorHAnsi"/>
          <w:szCs w:val="22"/>
          <w:lang w:val="ru-RU"/>
        </w:rPr>
        <w:t xml:space="preserve">транспорта, </w:t>
      </w:r>
      <w:r w:rsidR="00221B27" w:rsidRPr="00D36F78">
        <w:rPr>
          <w:rFonts w:cstheme="minorHAnsi"/>
          <w:szCs w:val="22"/>
          <w:lang w:val="ru-RU"/>
        </w:rPr>
        <w:t>информационн</w:t>
      </w:r>
      <w:r w:rsidR="00DC10A7" w:rsidRPr="00D36F78">
        <w:rPr>
          <w:rFonts w:cstheme="minorHAnsi"/>
          <w:szCs w:val="22"/>
          <w:lang w:val="ru-RU"/>
        </w:rPr>
        <w:t>о-коммуникационных</w:t>
      </w:r>
      <w:r w:rsidR="00221B27" w:rsidRPr="00D36F78">
        <w:rPr>
          <w:rFonts w:cstheme="minorHAnsi"/>
          <w:szCs w:val="22"/>
          <w:lang w:val="ru-RU"/>
        </w:rPr>
        <w:t xml:space="preserve"> технологий, а также руководители органов государственного управления</w:t>
      </w:r>
      <w:r w:rsidR="00FD15D6" w:rsidRPr="00D36F78">
        <w:rPr>
          <w:rFonts w:cstheme="minorHAnsi"/>
          <w:szCs w:val="22"/>
          <w:lang w:val="ru-RU"/>
        </w:rPr>
        <w:t xml:space="preserve"> и </w:t>
      </w:r>
      <w:r w:rsidR="00933AB8" w:rsidRPr="00D36F78">
        <w:rPr>
          <w:rFonts w:cstheme="minorHAnsi"/>
          <w:szCs w:val="22"/>
          <w:lang w:val="ru-RU"/>
        </w:rPr>
        <w:t xml:space="preserve">специалистов </w:t>
      </w:r>
      <w:r w:rsidR="00FD15D6" w:rsidRPr="00D36F78">
        <w:rPr>
          <w:rFonts w:cstheme="minorHAnsi"/>
          <w:szCs w:val="22"/>
          <w:lang w:val="ru-RU"/>
        </w:rPr>
        <w:t>регуляторных органов</w:t>
      </w:r>
      <w:r w:rsidR="00221B27" w:rsidRPr="00D36F78">
        <w:rPr>
          <w:rFonts w:cstheme="minorHAnsi"/>
          <w:szCs w:val="22"/>
          <w:lang w:val="ru-RU"/>
        </w:rPr>
        <w:t xml:space="preserve">, для того чтобы обсудить </w:t>
      </w:r>
      <w:r w:rsidR="00FC6638" w:rsidRPr="00D36F78">
        <w:rPr>
          <w:rFonts w:cstheme="minorHAnsi"/>
          <w:szCs w:val="22"/>
          <w:lang w:val="ru-RU"/>
        </w:rPr>
        <w:t xml:space="preserve">современное </w:t>
      </w:r>
      <w:r w:rsidR="00221B27" w:rsidRPr="00D36F78">
        <w:rPr>
          <w:rFonts w:cstheme="minorHAnsi"/>
          <w:szCs w:val="22"/>
          <w:lang w:val="ru-RU"/>
        </w:rPr>
        <w:t xml:space="preserve">состояние и </w:t>
      </w:r>
      <w:r w:rsidR="00FC6638" w:rsidRPr="00D36F78">
        <w:rPr>
          <w:rFonts w:cstheme="minorHAnsi"/>
          <w:szCs w:val="22"/>
          <w:lang w:val="ru-RU"/>
        </w:rPr>
        <w:t xml:space="preserve">перспективы развития </w:t>
      </w:r>
      <w:r w:rsidR="00B3331D" w:rsidRPr="00D36F78">
        <w:rPr>
          <w:rFonts w:cstheme="minorHAnsi"/>
          <w:szCs w:val="22"/>
          <w:lang w:val="ru-RU"/>
        </w:rPr>
        <w:t>взаимодействия транспортных средств</w:t>
      </w:r>
      <w:r w:rsidR="00221B27" w:rsidRPr="00D36F78">
        <w:rPr>
          <w:rFonts w:cstheme="minorHAnsi"/>
          <w:szCs w:val="22"/>
          <w:lang w:val="ru-RU"/>
        </w:rPr>
        <w:t xml:space="preserve"> и автоматизированного вождения</w:t>
      </w:r>
      <w:r w:rsidR="00FD15D6" w:rsidRPr="00D36F78">
        <w:rPr>
          <w:rFonts w:cstheme="minorHAnsi"/>
          <w:szCs w:val="22"/>
          <w:lang w:val="ru-RU"/>
        </w:rPr>
        <w:t xml:space="preserve"> как с технической, так и регуляторной точ</w:t>
      </w:r>
      <w:r w:rsidR="00DC10A7" w:rsidRPr="00D36F78">
        <w:rPr>
          <w:rFonts w:cstheme="minorHAnsi"/>
          <w:szCs w:val="22"/>
          <w:lang w:val="ru-RU"/>
        </w:rPr>
        <w:t xml:space="preserve">ек </w:t>
      </w:r>
      <w:r w:rsidR="00FD15D6" w:rsidRPr="00D36F78">
        <w:rPr>
          <w:rFonts w:cstheme="minorHAnsi"/>
          <w:szCs w:val="22"/>
          <w:lang w:val="ru-RU"/>
        </w:rPr>
        <w:t>зрения</w:t>
      </w:r>
      <w:r w:rsidR="00221B27" w:rsidRPr="00D36F78">
        <w:rPr>
          <w:rFonts w:cstheme="minorHAnsi"/>
          <w:szCs w:val="22"/>
          <w:lang w:val="ru-RU"/>
        </w:rPr>
        <w:t>.</w:t>
      </w:r>
    </w:p>
    <w:p w14:paraId="5E4B1C22" w14:textId="2DA05BA5" w:rsidR="009F0933" w:rsidRPr="00D36F78" w:rsidRDefault="00E6351D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5</w:t>
      </w:r>
      <w:r w:rsidRPr="00D36F78">
        <w:rPr>
          <w:rFonts w:cstheme="minorHAnsi"/>
          <w:szCs w:val="22"/>
          <w:lang w:val="ru-RU"/>
        </w:rPr>
        <w:tab/>
      </w:r>
      <w:r w:rsidR="00057B23" w:rsidRPr="00D36F78">
        <w:rPr>
          <w:rFonts w:cstheme="minorHAnsi"/>
          <w:szCs w:val="22"/>
          <w:lang w:val="ru-RU"/>
        </w:rPr>
        <w:t xml:space="preserve">Участники </w:t>
      </w:r>
      <w:r w:rsidR="009F0933" w:rsidRPr="00D36F78">
        <w:rPr>
          <w:rFonts w:cstheme="minorHAnsi"/>
          <w:szCs w:val="22"/>
          <w:lang w:val="ru-RU"/>
        </w:rPr>
        <w:t xml:space="preserve">групповых </w:t>
      </w:r>
      <w:r w:rsidRPr="00D36F78">
        <w:rPr>
          <w:rFonts w:cstheme="minorHAnsi"/>
          <w:szCs w:val="22"/>
          <w:lang w:val="ru-RU"/>
        </w:rPr>
        <w:t>обсуждений на FNC-2024</w:t>
      </w:r>
      <w:r w:rsidR="00057B23" w:rsidRPr="00D36F78">
        <w:rPr>
          <w:rFonts w:cstheme="minorHAnsi"/>
          <w:szCs w:val="22"/>
          <w:lang w:val="ru-RU"/>
        </w:rPr>
        <w:t xml:space="preserve"> рассмотрят </w:t>
      </w:r>
      <w:r w:rsidRPr="00D36F78">
        <w:rPr>
          <w:rFonts w:cstheme="minorHAnsi"/>
          <w:szCs w:val="22"/>
          <w:lang w:val="ru-RU"/>
        </w:rPr>
        <w:t xml:space="preserve">технологическую </w:t>
      </w:r>
      <w:r w:rsidR="00057B23" w:rsidRPr="00D36F78">
        <w:rPr>
          <w:rFonts w:cstheme="minorHAnsi"/>
          <w:szCs w:val="22"/>
          <w:lang w:val="ru-RU"/>
        </w:rPr>
        <w:t xml:space="preserve">глобальную нормативно-правовую основу, которая будет способствовать внедрению решений, обеспечивающих </w:t>
      </w:r>
      <w:r w:rsidR="009671BE" w:rsidRPr="00D36F78">
        <w:rPr>
          <w:rFonts w:cstheme="minorHAnsi"/>
          <w:szCs w:val="22"/>
          <w:lang w:val="ru-RU"/>
        </w:rPr>
        <w:t>средства передвижения</w:t>
      </w:r>
      <w:r w:rsidR="00594023" w:rsidRPr="00D36F78">
        <w:rPr>
          <w:rFonts w:cstheme="minorHAnsi"/>
          <w:szCs w:val="22"/>
          <w:lang w:val="ru-RU"/>
        </w:rPr>
        <w:t xml:space="preserve"> с высоким уровнем автоматизации</w:t>
      </w:r>
      <w:r w:rsidRPr="00D36F78">
        <w:rPr>
          <w:rFonts w:cstheme="minorHAnsi"/>
          <w:szCs w:val="22"/>
          <w:lang w:val="ru-RU"/>
        </w:rPr>
        <w:t xml:space="preserve">. </w:t>
      </w:r>
      <w:r w:rsidR="00933AB8" w:rsidRPr="00D36F78">
        <w:rPr>
          <w:rFonts w:cstheme="minorHAnsi"/>
          <w:szCs w:val="22"/>
          <w:lang w:val="ru-RU"/>
        </w:rPr>
        <w:t>Состоятся обсуждения</w:t>
      </w:r>
      <w:r w:rsidRPr="00D36F78">
        <w:rPr>
          <w:rFonts w:cstheme="minorHAnsi"/>
          <w:szCs w:val="22"/>
          <w:lang w:val="ru-RU"/>
        </w:rPr>
        <w:t xml:space="preserve"> п</w:t>
      </w:r>
      <w:r w:rsidR="00057B23" w:rsidRPr="00D36F78">
        <w:rPr>
          <w:rFonts w:cstheme="minorHAnsi"/>
          <w:szCs w:val="22"/>
          <w:lang w:val="ru-RU"/>
        </w:rPr>
        <w:t>оследни</w:t>
      </w:r>
      <w:r w:rsidR="00933AB8" w:rsidRPr="00D36F78">
        <w:rPr>
          <w:rFonts w:cstheme="minorHAnsi"/>
          <w:szCs w:val="22"/>
          <w:lang w:val="ru-RU"/>
        </w:rPr>
        <w:t>х</w:t>
      </w:r>
      <w:r w:rsidR="00057B23" w:rsidRPr="00D36F78">
        <w:rPr>
          <w:rFonts w:cstheme="minorHAnsi"/>
          <w:szCs w:val="22"/>
          <w:lang w:val="ru-RU"/>
        </w:rPr>
        <w:t xml:space="preserve"> технологически</w:t>
      </w:r>
      <w:r w:rsidR="00933AB8" w:rsidRPr="00D36F78">
        <w:rPr>
          <w:rFonts w:cstheme="minorHAnsi"/>
          <w:szCs w:val="22"/>
          <w:lang w:val="ru-RU"/>
        </w:rPr>
        <w:t>х</w:t>
      </w:r>
      <w:r w:rsidR="00057B23" w:rsidRPr="00D36F78">
        <w:rPr>
          <w:rFonts w:cstheme="minorHAnsi"/>
          <w:szCs w:val="22"/>
          <w:lang w:val="ru-RU"/>
        </w:rPr>
        <w:t xml:space="preserve"> достижени</w:t>
      </w:r>
      <w:r w:rsidR="00933AB8" w:rsidRPr="00D36F78">
        <w:rPr>
          <w:rFonts w:cstheme="minorHAnsi"/>
          <w:szCs w:val="22"/>
          <w:lang w:val="ru-RU"/>
        </w:rPr>
        <w:t>й</w:t>
      </w:r>
      <w:r w:rsidR="00057B23" w:rsidRPr="00D36F78">
        <w:rPr>
          <w:rFonts w:cstheme="minorHAnsi"/>
          <w:szCs w:val="22"/>
          <w:lang w:val="ru-RU"/>
        </w:rPr>
        <w:t xml:space="preserve"> в области </w:t>
      </w:r>
      <w:r w:rsidR="001A08EB" w:rsidRPr="00D36F78">
        <w:rPr>
          <w:rFonts w:cstheme="minorHAnsi"/>
          <w:szCs w:val="22"/>
          <w:lang w:val="ru-RU"/>
        </w:rPr>
        <w:t xml:space="preserve">соединения </w:t>
      </w:r>
      <w:r w:rsidR="00057B23" w:rsidRPr="00D36F78">
        <w:rPr>
          <w:rFonts w:cstheme="minorHAnsi"/>
          <w:szCs w:val="22"/>
          <w:lang w:val="ru-RU"/>
        </w:rPr>
        <w:t>транспортных средств и применения искусственного интеллекта (ИИ)</w:t>
      </w:r>
      <w:r w:rsidRPr="00D36F78">
        <w:rPr>
          <w:rFonts w:cstheme="minorHAnsi"/>
          <w:szCs w:val="22"/>
          <w:lang w:val="ru-RU"/>
        </w:rPr>
        <w:t>, а также способы</w:t>
      </w:r>
      <w:r w:rsidR="00057B23" w:rsidRPr="00D36F78">
        <w:rPr>
          <w:rFonts w:cstheme="minorHAnsi"/>
          <w:szCs w:val="22"/>
          <w:lang w:val="ru-RU"/>
        </w:rPr>
        <w:t xml:space="preserve"> </w:t>
      </w:r>
      <w:r w:rsidR="00B3331D" w:rsidRPr="00D36F78">
        <w:rPr>
          <w:rFonts w:cstheme="minorHAnsi"/>
          <w:szCs w:val="22"/>
          <w:lang w:val="ru-RU"/>
        </w:rPr>
        <w:t xml:space="preserve">совершенствования </w:t>
      </w:r>
      <w:r w:rsidRPr="00D36F78">
        <w:rPr>
          <w:rFonts w:cstheme="minorHAnsi"/>
          <w:szCs w:val="22"/>
          <w:lang w:val="ru-RU"/>
        </w:rPr>
        <w:t xml:space="preserve">разработки и </w:t>
      </w:r>
      <w:r w:rsidR="009F0933" w:rsidRPr="00D36F78">
        <w:rPr>
          <w:rFonts w:cstheme="minorHAnsi"/>
          <w:szCs w:val="22"/>
          <w:lang w:val="ru-RU"/>
        </w:rPr>
        <w:t>эксплуатации</w:t>
      </w:r>
      <w:r w:rsidR="00057B23" w:rsidRPr="00D36F78">
        <w:rPr>
          <w:rFonts w:cstheme="minorHAnsi"/>
          <w:szCs w:val="22"/>
          <w:lang w:val="ru-RU"/>
        </w:rPr>
        <w:t xml:space="preserve"> </w:t>
      </w:r>
      <w:r w:rsidR="00057B23" w:rsidRPr="00D36F78">
        <w:rPr>
          <w:rFonts w:cstheme="minorHAnsi"/>
          <w:szCs w:val="22"/>
          <w:lang w:val="ru-RU"/>
        </w:rPr>
        <w:lastRenderedPageBreak/>
        <w:t>автономны</w:t>
      </w:r>
      <w:r w:rsidR="009F0933" w:rsidRPr="00D36F78">
        <w:rPr>
          <w:rFonts w:cstheme="minorHAnsi"/>
          <w:szCs w:val="22"/>
          <w:lang w:val="ru-RU"/>
        </w:rPr>
        <w:t>х</w:t>
      </w:r>
      <w:r w:rsidR="00057B23" w:rsidRPr="00D36F78">
        <w:rPr>
          <w:rFonts w:cstheme="minorHAnsi"/>
          <w:szCs w:val="22"/>
          <w:lang w:val="ru-RU"/>
        </w:rPr>
        <w:t xml:space="preserve"> транспортны</w:t>
      </w:r>
      <w:r w:rsidR="009F0933" w:rsidRPr="00D36F78">
        <w:rPr>
          <w:rFonts w:cstheme="minorHAnsi"/>
          <w:szCs w:val="22"/>
          <w:lang w:val="ru-RU"/>
        </w:rPr>
        <w:t>х</w:t>
      </w:r>
      <w:r w:rsidR="00057B23" w:rsidRPr="00D36F78">
        <w:rPr>
          <w:rFonts w:cstheme="minorHAnsi"/>
          <w:szCs w:val="22"/>
          <w:lang w:val="ru-RU"/>
        </w:rPr>
        <w:t xml:space="preserve"> средств, проектирования и производства транспортных средств, </w:t>
      </w:r>
      <w:r w:rsidR="002B06C0" w:rsidRPr="00D36F78">
        <w:rPr>
          <w:rFonts w:cstheme="minorHAnsi"/>
          <w:szCs w:val="22"/>
          <w:lang w:val="ru-RU"/>
        </w:rPr>
        <w:t>управления дорожным движением</w:t>
      </w:r>
      <w:r w:rsidR="00057B23" w:rsidRPr="00D36F78">
        <w:rPr>
          <w:rFonts w:cstheme="minorHAnsi"/>
          <w:szCs w:val="22"/>
          <w:lang w:val="ru-RU"/>
        </w:rPr>
        <w:t xml:space="preserve"> и </w:t>
      </w:r>
      <w:r w:rsidR="009F0933" w:rsidRPr="00D36F78">
        <w:rPr>
          <w:rFonts w:cstheme="minorHAnsi"/>
          <w:szCs w:val="22"/>
          <w:lang w:val="ru-RU"/>
        </w:rPr>
        <w:t xml:space="preserve">оценки пассажиром качества </w:t>
      </w:r>
      <w:r w:rsidR="00B3331D" w:rsidRPr="00D36F78">
        <w:rPr>
          <w:rFonts w:cstheme="minorHAnsi"/>
          <w:szCs w:val="22"/>
          <w:lang w:val="ru-RU"/>
        </w:rPr>
        <w:t>услуг</w:t>
      </w:r>
      <w:r w:rsidR="00057B23" w:rsidRPr="00D36F78">
        <w:rPr>
          <w:rFonts w:cstheme="minorHAnsi"/>
          <w:szCs w:val="22"/>
          <w:lang w:val="ru-RU"/>
        </w:rPr>
        <w:t>. На</w:t>
      </w:r>
      <w:r w:rsidR="00FA0BF0" w:rsidRPr="00D36F78">
        <w:rPr>
          <w:rFonts w:cstheme="minorHAnsi"/>
          <w:szCs w:val="22"/>
          <w:lang w:val="ru-RU"/>
        </w:rPr>
        <w:t> </w:t>
      </w:r>
      <w:r w:rsidR="00057B23" w:rsidRPr="00D36F78">
        <w:rPr>
          <w:rFonts w:cstheme="minorHAnsi"/>
          <w:szCs w:val="22"/>
          <w:lang w:val="ru-RU"/>
        </w:rPr>
        <w:t xml:space="preserve">симпозиуме будет рассмотрена взаимосвязь между </w:t>
      </w:r>
      <w:r w:rsidR="00B9449D" w:rsidRPr="00D36F78">
        <w:rPr>
          <w:rFonts w:cstheme="minorHAnsi"/>
          <w:szCs w:val="22"/>
          <w:lang w:val="ru-RU"/>
        </w:rPr>
        <w:t>взаимодействием транспортных средств</w:t>
      </w:r>
      <w:r w:rsidR="001A08EB" w:rsidRPr="00D36F78">
        <w:rPr>
          <w:rFonts w:cstheme="minorHAnsi"/>
          <w:szCs w:val="22"/>
          <w:lang w:val="ru-RU"/>
        </w:rPr>
        <w:t xml:space="preserve"> </w:t>
      </w:r>
      <w:r w:rsidRPr="00D36F78">
        <w:rPr>
          <w:rFonts w:cstheme="minorHAnsi"/>
          <w:szCs w:val="22"/>
          <w:lang w:val="ru-RU"/>
        </w:rPr>
        <w:t>и автоматизированным</w:t>
      </w:r>
      <w:r w:rsidR="00057B23" w:rsidRPr="00D36F78">
        <w:rPr>
          <w:rFonts w:cstheme="minorHAnsi"/>
          <w:szCs w:val="22"/>
          <w:lang w:val="ru-RU"/>
        </w:rPr>
        <w:t xml:space="preserve"> вождением путем анализа решающей роли</w:t>
      </w:r>
      <w:r w:rsidR="00321D16" w:rsidRPr="00D36F78">
        <w:rPr>
          <w:rFonts w:cstheme="minorHAnsi"/>
          <w:szCs w:val="22"/>
          <w:lang w:val="ru-RU"/>
        </w:rPr>
        <w:t xml:space="preserve"> требований к тестированию и</w:t>
      </w:r>
      <w:r w:rsidR="00057B23" w:rsidRPr="00D36F78">
        <w:rPr>
          <w:rFonts w:cstheme="minorHAnsi"/>
          <w:szCs w:val="22"/>
          <w:lang w:val="ru-RU"/>
        </w:rPr>
        <w:t xml:space="preserve"> нормативно</w:t>
      </w:r>
      <w:r w:rsidR="0095295F" w:rsidRPr="00D36F78">
        <w:rPr>
          <w:rFonts w:cstheme="minorHAnsi"/>
          <w:szCs w:val="22"/>
          <w:lang w:val="ru-RU"/>
        </w:rPr>
        <w:noBreakHyphen/>
      </w:r>
      <w:r w:rsidR="00057B23" w:rsidRPr="00D36F78">
        <w:rPr>
          <w:rFonts w:cstheme="minorHAnsi"/>
          <w:szCs w:val="22"/>
          <w:lang w:val="ru-RU"/>
        </w:rPr>
        <w:t xml:space="preserve">правовой базы. </w:t>
      </w:r>
      <w:r w:rsidR="00321D16" w:rsidRPr="00D36F78">
        <w:rPr>
          <w:rFonts w:cstheme="minorHAnsi"/>
          <w:szCs w:val="22"/>
          <w:lang w:val="ru-RU"/>
        </w:rPr>
        <w:t>Важным</w:t>
      </w:r>
      <w:r w:rsidR="001A08EB" w:rsidRPr="00D36F78">
        <w:rPr>
          <w:rFonts w:cstheme="minorHAnsi"/>
          <w:szCs w:val="22"/>
          <w:lang w:val="ru-RU"/>
        </w:rPr>
        <w:t xml:space="preserve"> </w:t>
      </w:r>
      <w:r w:rsidR="00B9449D" w:rsidRPr="00D36F78">
        <w:rPr>
          <w:rFonts w:cstheme="minorHAnsi"/>
          <w:szCs w:val="22"/>
          <w:lang w:val="ru-RU"/>
        </w:rPr>
        <w:t>компонентом</w:t>
      </w:r>
      <w:r w:rsidR="001A08EB" w:rsidRPr="00D36F78">
        <w:rPr>
          <w:rFonts w:cstheme="minorHAnsi"/>
          <w:szCs w:val="22"/>
          <w:lang w:val="ru-RU"/>
        </w:rPr>
        <w:t xml:space="preserve"> успешной реализации </w:t>
      </w:r>
      <w:r w:rsidR="00B9449D" w:rsidRPr="00D36F78">
        <w:rPr>
          <w:rFonts w:cstheme="minorHAnsi"/>
          <w:szCs w:val="22"/>
          <w:lang w:val="ru-RU"/>
        </w:rPr>
        <w:t xml:space="preserve">более </w:t>
      </w:r>
      <w:r w:rsidR="00321D16" w:rsidRPr="00D36F78">
        <w:rPr>
          <w:rFonts w:cstheme="minorHAnsi"/>
          <w:szCs w:val="22"/>
          <w:lang w:val="ru-RU"/>
        </w:rPr>
        <w:t>безопасн</w:t>
      </w:r>
      <w:r w:rsidR="009671BE" w:rsidRPr="00D36F78">
        <w:rPr>
          <w:rFonts w:cstheme="minorHAnsi"/>
          <w:szCs w:val="22"/>
          <w:lang w:val="ru-RU"/>
        </w:rPr>
        <w:t>ых средств передвижения</w:t>
      </w:r>
      <w:r w:rsidR="001A08EB" w:rsidRPr="00D36F78">
        <w:rPr>
          <w:rFonts w:cstheme="minorHAnsi"/>
          <w:szCs w:val="22"/>
          <w:lang w:val="ru-RU"/>
        </w:rPr>
        <w:t xml:space="preserve"> будущего </w:t>
      </w:r>
      <w:r w:rsidR="00321D16" w:rsidRPr="00D36F78">
        <w:rPr>
          <w:rFonts w:cstheme="minorHAnsi"/>
          <w:szCs w:val="22"/>
          <w:lang w:val="ru-RU"/>
        </w:rPr>
        <w:t xml:space="preserve">на основе ИИ </w:t>
      </w:r>
      <w:r w:rsidR="001A08EB" w:rsidRPr="00D36F78">
        <w:rPr>
          <w:rFonts w:cstheme="minorHAnsi"/>
          <w:szCs w:val="22"/>
          <w:lang w:val="ru-RU"/>
        </w:rPr>
        <w:t>явля</w:t>
      </w:r>
      <w:r w:rsidR="00B9449D" w:rsidRPr="00D36F78">
        <w:rPr>
          <w:rFonts w:cstheme="minorHAnsi"/>
          <w:szCs w:val="22"/>
          <w:lang w:val="ru-RU"/>
        </w:rPr>
        <w:t>е</w:t>
      </w:r>
      <w:r w:rsidR="001A08EB" w:rsidRPr="00D36F78">
        <w:rPr>
          <w:rFonts w:cstheme="minorHAnsi"/>
          <w:szCs w:val="22"/>
          <w:lang w:val="ru-RU"/>
        </w:rPr>
        <w:t xml:space="preserve">тся сотрудничество </w:t>
      </w:r>
      <w:r w:rsidR="00057B23" w:rsidRPr="00D36F78">
        <w:rPr>
          <w:rFonts w:cstheme="minorHAnsi"/>
          <w:szCs w:val="22"/>
          <w:lang w:val="ru-RU"/>
        </w:rPr>
        <w:t>между различ</w:t>
      </w:r>
      <w:r w:rsidR="00321D16" w:rsidRPr="00D36F78">
        <w:rPr>
          <w:rFonts w:cstheme="minorHAnsi"/>
          <w:szCs w:val="22"/>
          <w:lang w:val="ru-RU"/>
        </w:rPr>
        <w:t>ными органами по стандартизации</w:t>
      </w:r>
      <w:r w:rsidR="00057B23" w:rsidRPr="00D36F78">
        <w:rPr>
          <w:rFonts w:cstheme="minorHAnsi"/>
          <w:szCs w:val="22"/>
          <w:lang w:val="ru-RU"/>
        </w:rPr>
        <w:t>.</w:t>
      </w:r>
    </w:p>
    <w:p w14:paraId="5D2C59BE" w14:textId="7ADA6E4F" w:rsidR="009F0933" w:rsidRPr="00D36F78" w:rsidRDefault="00153147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6</w:t>
      </w:r>
      <w:r w:rsidR="009F0933" w:rsidRPr="00D36F78">
        <w:rPr>
          <w:rFonts w:cstheme="minorHAnsi"/>
          <w:szCs w:val="22"/>
          <w:lang w:val="ru-RU"/>
        </w:rPr>
        <w:tab/>
        <w:t>Принять участие в симпозиуме могут Государства</w:t>
      </w:r>
      <w:r w:rsidR="007E5128" w:rsidRPr="00D36F78">
        <w:rPr>
          <w:rFonts w:cstheme="minorHAnsi"/>
          <w:szCs w:val="22"/>
          <w:lang w:val="ru-RU"/>
        </w:rPr>
        <w:t xml:space="preserve"> – </w:t>
      </w:r>
      <w:r w:rsidR="009F0933" w:rsidRPr="00D36F78">
        <w:rPr>
          <w:rFonts w:cstheme="minorHAnsi"/>
          <w:szCs w:val="22"/>
          <w:lang w:val="ru-RU"/>
        </w:rPr>
        <w:t xml:space="preserve">Члены МСЭ, Члены Сектора, Ассоциированные члены и Академические организации – Члены МСЭ, а также любое лицо из страны, являющейся членом Организации Объединенных Наций, которое пожелает внести свой вклад в работу. </w:t>
      </w:r>
      <w:r w:rsidR="00B9449D" w:rsidRPr="00D36F78">
        <w:rPr>
          <w:rFonts w:cstheme="minorHAnsi"/>
          <w:szCs w:val="22"/>
          <w:lang w:val="ru-RU"/>
        </w:rPr>
        <w:t>К таким лицам относятся также члены международных, региональных и национальных организаций.</w:t>
      </w:r>
      <w:r w:rsidR="009F0933" w:rsidRPr="00D36F78">
        <w:rPr>
          <w:rFonts w:cstheme="minorHAnsi"/>
          <w:szCs w:val="22"/>
          <w:lang w:val="ru-RU"/>
        </w:rPr>
        <w:t xml:space="preserve"> Участие в симпозиуме является бесплатным.</w:t>
      </w:r>
    </w:p>
    <w:p w14:paraId="4EE7B107" w14:textId="31B4B033" w:rsidR="00EC51F0" w:rsidRPr="00D36F78" w:rsidRDefault="00153147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7</w:t>
      </w:r>
      <w:r w:rsidR="00EC51F0" w:rsidRPr="00D36F78">
        <w:rPr>
          <w:rFonts w:cstheme="minorHAnsi"/>
          <w:szCs w:val="22"/>
          <w:lang w:val="ru-RU"/>
        </w:rPr>
        <w:tab/>
      </w:r>
      <w:r w:rsidR="00221B27" w:rsidRPr="00D36F78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5B1123" w:rsidRPr="00D36F78">
        <w:rPr>
          <w:rFonts w:cstheme="minorHAnsi"/>
          <w:szCs w:val="22"/>
          <w:lang w:val="ru-RU"/>
        </w:rPr>
        <w:t>симпозиума</w:t>
      </w:r>
      <w:r w:rsidR="00221B27" w:rsidRPr="00D36F78">
        <w:rPr>
          <w:rFonts w:cstheme="minorHAnsi"/>
          <w:szCs w:val="22"/>
          <w:lang w:val="ru-RU"/>
        </w:rPr>
        <w:t xml:space="preserve"> (докладчики, </w:t>
      </w:r>
      <w:r w:rsidR="005B1123" w:rsidRPr="00D36F78">
        <w:rPr>
          <w:rFonts w:cstheme="minorHAnsi"/>
          <w:szCs w:val="22"/>
          <w:lang w:val="ru-RU"/>
        </w:rPr>
        <w:t xml:space="preserve">проект программы, информация о порядке дистанционной связи, </w:t>
      </w:r>
      <w:r w:rsidR="00221B27" w:rsidRPr="00D36F78">
        <w:rPr>
          <w:rFonts w:cstheme="minorHAnsi"/>
          <w:szCs w:val="22"/>
          <w:lang w:val="ru-RU"/>
        </w:rPr>
        <w:t>ссылка для регистрации</w:t>
      </w:r>
      <w:r w:rsidR="005B1123" w:rsidRPr="00D36F78">
        <w:rPr>
          <w:rFonts w:cstheme="minorHAnsi"/>
          <w:szCs w:val="22"/>
          <w:lang w:val="ru-RU"/>
        </w:rPr>
        <w:t>)</w:t>
      </w:r>
      <w:r w:rsidR="00221B27" w:rsidRPr="00D36F78">
        <w:rPr>
          <w:rFonts w:cstheme="minorHAnsi"/>
          <w:szCs w:val="22"/>
          <w:lang w:val="ru-RU"/>
        </w:rPr>
        <w:t xml:space="preserve">, будет размещена на </w:t>
      </w:r>
      <w:r w:rsidR="009F0933" w:rsidRPr="00D36F78">
        <w:rPr>
          <w:rFonts w:cstheme="minorHAnsi"/>
          <w:szCs w:val="22"/>
          <w:lang w:val="ru-RU"/>
        </w:rPr>
        <w:t>веб</w:t>
      </w:r>
      <w:r w:rsidR="0052311E" w:rsidRPr="00D36F78">
        <w:rPr>
          <w:rFonts w:cstheme="minorHAnsi"/>
          <w:szCs w:val="22"/>
          <w:lang w:val="ru-RU"/>
        </w:rPr>
        <w:noBreakHyphen/>
      </w:r>
      <w:r w:rsidR="009F0933" w:rsidRPr="00D36F78">
        <w:rPr>
          <w:rFonts w:cstheme="minorHAnsi"/>
          <w:szCs w:val="22"/>
          <w:lang w:val="ru-RU"/>
        </w:rPr>
        <w:t>сайте</w:t>
      </w:r>
      <w:r w:rsidR="00221B27" w:rsidRPr="00D36F78">
        <w:rPr>
          <w:rFonts w:cstheme="minorHAnsi"/>
          <w:szCs w:val="22"/>
          <w:lang w:val="ru-RU"/>
        </w:rPr>
        <w:t xml:space="preserve"> мероприятия </w:t>
      </w:r>
      <w:r w:rsidR="009F0933" w:rsidRPr="00D36F78">
        <w:rPr>
          <w:rFonts w:cstheme="minorHAnsi"/>
          <w:szCs w:val="22"/>
          <w:lang w:val="ru-RU"/>
        </w:rPr>
        <w:t>по адресу</w:t>
      </w:r>
      <w:r w:rsidR="00EC51F0" w:rsidRPr="00D36F78">
        <w:rPr>
          <w:rFonts w:cstheme="minorHAnsi"/>
          <w:szCs w:val="22"/>
          <w:lang w:val="ru-RU"/>
        </w:rPr>
        <w:t xml:space="preserve">: </w:t>
      </w:r>
      <w:hyperlink r:id="rId12" w:history="1">
        <w:r w:rsidR="009F0933" w:rsidRPr="00D36F78">
          <w:rPr>
            <w:rStyle w:val="Hyperlink"/>
            <w:rFonts w:cstheme="minorHAnsi"/>
            <w:szCs w:val="22"/>
            <w:lang w:val="ru-RU"/>
          </w:rPr>
          <w:t>https://fnc.itu.int/</w:t>
        </w:r>
      </w:hyperlink>
      <w:r w:rsidR="00EC51F0" w:rsidRPr="00D36F78">
        <w:rPr>
          <w:rFonts w:cstheme="minorHAnsi"/>
          <w:szCs w:val="22"/>
          <w:lang w:val="ru-RU"/>
        </w:rPr>
        <w:t>.</w:t>
      </w:r>
    </w:p>
    <w:p w14:paraId="74300430" w14:textId="009D7758" w:rsidR="00153147" w:rsidRPr="00D36F78" w:rsidRDefault="00153147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8</w:t>
      </w:r>
      <w:r w:rsidRPr="00D36F78">
        <w:rPr>
          <w:rFonts w:cstheme="minorHAnsi"/>
          <w:szCs w:val="22"/>
          <w:lang w:val="ru-RU"/>
        </w:rPr>
        <w:tab/>
      </w:r>
      <w:r w:rsidR="00F44B4D" w:rsidRPr="00D36F78">
        <w:rPr>
          <w:rFonts w:cstheme="minorHAnsi"/>
          <w:b/>
          <w:szCs w:val="22"/>
          <w:lang w:val="ru-RU"/>
        </w:rPr>
        <w:t>Просьба обратить внимание, что регистрация является обязательной</w:t>
      </w:r>
      <w:r w:rsidR="00EC51F0" w:rsidRPr="00D36F78">
        <w:rPr>
          <w:rFonts w:cstheme="minorHAnsi"/>
          <w:szCs w:val="22"/>
          <w:lang w:val="ru-RU"/>
        </w:rPr>
        <w:t xml:space="preserve">. </w:t>
      </w:r>
      <w:r w:rsidR="00F44B4D" w:rsidRPr="00D36F78">
        <w:rPr>
          <w:rFonts w:cstheme="minorHAnsi"/>
          <w:szCs w:val="22"/>
          <w:lang w:val="ru-RU"/>
        </w:rPr>
        <w:t xml:space="preserve">Веб-сайт будет регулярно обновляться по мере появления новой или </w:t>
      </w:r>
      <w:r w:rsidR="005B1123" w:rsidRPr="00D36F78">
        <w:rPr>
          <w:rFonts w:cstheme="minorHAnsi"/>
          <w:szCs w:val="22"/>
          <w:lang w:val="ru-RU"/>
        </w:rPr>
        <w:t>измененной</w:t>
      </w:r>
      <w:r w:rsidR="00F44B4D" w:rsidRPr="00D36F78">
        <w:rPr>
          <w:rFonts w:cstheme="minorHAnsi"/>
          <w:szCs w:val="22"/>
          <w:lang w:val="ru-RU"/>
        </w:rPr>
        <w:t xml:space="preserve"> информации</w:t>
      </w:r>
      <w:r w:rsidR="00EC51F0" w:rsidRPr="00D36F78">
        <w:rPr>
          <w:rFonts w:cstheme="minorHAnsi"/>
          <w:szCs w:val="22"/>
          <w:lang w:val="ru-RU"/>
        </w:rPr>
        <w:t xml:space="preserve">. </w:t>
      </w:r>
      <w:r w:rsidR="00D43574" w:rsidRPr="00D36F78">
        <w:rPr>
          <w:rFonts w:cstheme="minorHAnsi"/>
          <w:szCs w:val="22"/>
          <w:lang w:val="ru-RU"/>
        </w:rPr>
        <w:t>Просим участников регулярно отслеживать обновленную информацию на веб-сайте симпозиума.</w:t>
      </w:r>
      <w:r w:rsidR="00B9449D" w:rsidRPr="00D36F78">
        <w:rPr>
          <w:rFonts w:cstheme="minorHAnsi"/>
          <w:szCs w:val="22"/>
          <w:lang w:val="ru-RU"/>
        </w:rPr>
        <w:t xml:space="preserve"> Для получения</w:t>
      </w:r>
      <w:r w:rsidR="00D43574" w:rsidRPr="00D36F78">
        <w:rPr>
          <w:rFonts w:cstheme="minorHAnsi"/>
          <w:szCs w:val="22"/>
          <w:lang w:val="ru-RU"/>
        </w:rPr>
        <w:t xml:space="preserve"> дополнительн</w:t>
      </w:r>
      <w:r w:rsidR="00B9449D" w:rsidRPr="00D36F78">
        <w:rPr>
          <w:rFonts w:cstheme="minorHAnsi"/>
          <w:szCs w:val="22"/>
          <w:lang w:val="ru-RU"/>
        </w:rPr>
        <w:t>ой</w:t>
      </w:r>
      <w:r w:rsidR="00D43574" w:rsidRPr="00D36F78">
        <w:rPr>
          <w:rFonts w:cstheme="minorHAnsi"/>
          <w:szCs w:val="22"/>
          <w:lang w:val="ru-RU"/>
        </w:rPr>
        <w:t xml:space="preserve"> информаци</w:t>
      </w:r>
      <w:r w:rsidR="00B9449D" w:rsidRPr="00D36F78">
        <w:rPr>
          <w:rFonts w:cstheme="minorHAnsi"/>
          <w:szCs w:val="22"/>
          <w:lang w:val="ru-RU"/>
        </w:rPr>
        <w:t>и</w:t>
      </w:r>
      <w:r w:rsidR="00D43574" w:rsidRPr="00D36F78">
        <w:rPr>
          <w:rFonts w:cstheme="minorHAnsi"/>
          <w:szCs w:val="22"/>
          <w:lang w:val="ru-RU"/>
        </w:rPr>
        <w:t xml:space="preserve"> о программе </w:t>
      </w:r>
      <w:r w:rsidR="00B9449D" w:rsidRPr="00D36F78">
        <w:rPr>
          <w:rFonts w:cstheme="minorHAnsi"/>
          <w:szCs w:val="22"/>
          <w:lang w:val="ru-RU"/>
        </w:rPr>
        <w:t>просьба</w:t>
      </w:r>
      <w:r w:rsidR="00D43574" w:rsidRPr="00D36F78">
        <w:rPr>
          <w:rFonts w:cstheme="minorHAnsi"/>
          <w:szCs w:val="22"/>
          <w:lang w:val="ru-RU"/>
        </w:rPr>
        <w:t xml:space="preserve"> обращаться к </w:t>
      </w:r>
      <w:r w:rsidR="005B1123" w:rsidRPr="00D36F78">
        <w:rPr>
          <w:rFonts w:cstheme="minorHAnsi"/>
          <w:szCs w:val="22"/>
          <w:lang w:val="ru-RU"/>
        </w:rPr>
        <w:t xml:space="preserve">г-ну </w:t>
      </w:r>
      <w:r w:rsidR="00D43574" w:rsidRPr="00D36F78">
        <w:rPr>
          <w:rFonts w:cstheme="minorHAnsi"/>
          <w:szCs w:val="22"/>
          <w:lang w:val="ru-RU"/>
        </w:rPr>
        <w:t xml:space="preserve">Стефано </w:t>
      </w:r>
      <w:proofErr w:type="spellStart"/>
      <w:r w:rsidR="00D43574" w:rsidRPr="00D36F78">
        <w:rPr>
          <w:rFonts w:cstheme="minorHAnsi"/>
          <w:szCs w:val="22"/>
          <w:lang w:val="ru-RU"/>
        </w:rPr>
        <w:t>Полидори</w:t>
      </w:r>
      <w:proofErr w:type="spellEnd"/>
      <w:r w:rsidR="00D43574" w:rsidRPr="00D36F78">
        <w:rPr>
          <w:rFonts w:cstheme="minorHAnsi"/>
          <w:szCs w:val="22"/>
          <w:lang w:val="ru-RU"/>
        </w:rPr>
        <w:t xml:space="preserve"> (</w:t>
      </w:r>
      <w:r w:rsidR="0052311E" w:rsidRPr="00D36F78">
        <w:rPr>
          <w:rFonts w:cstheme="minorHAnsi"/>
          <w:bCs/>
          <w:szCs w:val="22"/>
          <w:lang w:val="ru-RU"/>
        </w:rPr>
        <w:t>Mr</w:t>
      </w:r>
      <w:r w:rsidR="0052311E" w:rsidRPr="00D36F78">
        <w:rPr>
          <w:rFonts w:cstheme="minorHAnsi"/>
          <w:szCs w:val="22"/>
          <w:lang w:val="ru-RU"/>
        </w:rPr>
        <w:t> </w:t>
      </w:r>
      <w:r w:rsidR="00D43574" w:rsidRPr="00D36F78">
        <w:rPr>
          <w:rFonts w:cstheme="minorHAnsi"/>
          <w:szCs w:val="22"/>
          <w:lang w:val="ru-RU"/>
        </w:rPr>
        <w:t>Stefano</w:t>
      </w:r>
      <w:r w:rsidR="00A85954" w:rsidRPr="00D36F78">
        <w:rPr>
          <w:rFonts w:cstheme="minorHAnsi"/>
          <w:szCs w:val="22"/>
          <w:lang w:val="ru-RU"/>
        </w:rPr>
        <w:t> </w:t>
      </w:r>
      <w:r w:rsidR="00D43574" w:rsidRPr="00D36F78">
        <w:rPr>
          <w:rFonts w:cstheme="minorHAnsi"/>
          <w:szCs w:val="22"/>
          <w:lang w:val="ru-RU"/>
        </w:rPr>
        <w:t>Polidori) (</w:t>
      </w:r>
      <w:hyperlink r:id="rId13" w:history="1">
        <w:r w:rsidR="00D43574" w:rsidRPr="00D36F78">
          <w:rPr>
            <w:rStyle w:val="Hyperlink"/>
            <w:rFonts w:cstheme="minorHAnsi"/>
            <w:bCs/>
            <w:szCs w:val="22"/>
            <w:lang w:val="ru-RU"/>
          </w:rPr>
          <w:t>stefano.polidori@itu.int</w:t>
        </w:r>
      </w:hyperlink>
      <w:r w:rsidR="00D43574" w:rsidRPr="00D36F78">
        <w:rPr>
          <w:rFonts w:cstheme="minorHAnsi"/>
          <w:szCs w:val="22"/>
          <w:lang w:val="ru-RU"/>
        </w:rPr>
        <w:t>).</w:t>
      </w:r>
    </w:p>
    <w:p w14:paraId="7F5D573A" w14:textId="6B5E4655" w:rsidR="00AC4816" w:rsidRPr="00D36F78" w:rsidRDefault="00153147" w:rsidP="00462548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9</w:t>
      </w:r>
      <w:r w:rsidRPr="00D36F78">
        <w:rPr>
          <w:rFonts w:cstheme="minorHAnsi"/>
          <w:szCs w:val="22"/>
          <w:lang w:val="ru-RU"/>
        </w:rPr>
        <w:tab/>
      </w:r>
      <w:r w:rsidR="00B9449D" w:rsidRPr="00D36F78">
        <w:rPr>
          <w:rFonts w:cstheme="minorHAnsi"/>
          <w:szCs w:val="22"/>
          <w:lang w:val="ru-RU"/>
        </w:rPr>
        <w:t>Для получения</w:t>
      </w:r>
      <w:r w:rsidR="00D43574" w:rsidRPr="00D36F78">
        <w:rPr>
          <w:rFonts w:cstheme="minorHAnsi"/>
          <w:szCs w:val="22"/>
          <w:lang w:val="ru-RU"/>
        </w:rPr>
        <w:t xml:space="preserve"> информаци</w:t>
      </w:r>
      <w:r w:rsidR="00B9449D" w:rsidRPr="00D36F78">
        <w:rPr>
          <w:rFonts w:cstheme="minorHAnsi"/>
          <w:szCs w:val="22"/>
          <w:lang w:val="ru-RU"/>
        </w:rPr>
        <w:t>и</w:t>
      </w:r>
      <w:r w:rsidR="00D43574" w:rsidRPr="00D36F78">
        <w:rPr>
          <w:rFonts w:cstheme="minorHAnsi"/>
          <w:szCs w:val="22"/>
          <w:lang w:val="ru-RU"/>
        </w:rPr>
        <w:t xml:space="preserve"> о возможностях </w:t>
      </w:r>
      <w:r w:rsidR="00D43574" w:rsidRPr="00D36F78">
        <w:rPr>
          <w:rFonts w:cstheme="minorHAnsi"/>
          <w:b/>
          <w:bCs/>
          <w:szCs w:val="22"/>
          <w:lang w:val="ru-RU"/>
        </w:rPr>
        <w:t>спонсорской поддержки</w:t>
      </w:r>
      <w:r w:rsidR="00D43574" w:rsidRPr="00D36F78">
        <w:rPr>
          <w:rFonts w:cstheme="minorHAnsi"/>
          <w:szCs w:val="22"/>
          <w:lang w:val="ru-RU"/>
        </w:rPr>
        <w:t xml:space="preserve"> FNC-202</w:t>
      </w:r>
      <w:r w:rsidRPr="00D36F78">
        <w:rPr>
          <w:rFonts w:cstheme="minorHAnsi"/>
          <w:szCs w:val="22"/>
          <w:lang w:val="ru-RU"/>
        </w:rPr>
        <w:t>4</w:t>
      </w:r>
      <w:r w:rsidR="00D43574" w:rsidRPr="00D36F78">
        <w:rPr>
          <w:rFonts w:cstheme="minorHAnsi"/>
          <w:szCs w:val="22"/>
          <w:lang w:val="ru-RU"/>
        </w:rPr>
        <w:t xml:space="preserve"> </w:t>
      </w:r>
      <w:r w:rsidR="00B9449D" w:rsidRPr="00D36F78">
        <w:rPr>
          <w:rFonts w:cstheme="minorHAnsi"/>
          <w:szCs w:val="22"/>
          <w:lang w:val="ru-RU"/>
        </w:rPr>
        <w:t>просьба</w:t>
      </w:r>
      <w:r w:rsidR="00D43574" w:rsidRPr="00D36F78">
        <w:rPr>
          <w:rFonts w:cstheme="minorHAnsi"/>
          <w:szCs w:val="22"/>
          <w:lang w:val="ru-RU"/>
        </w:rPr>
        <w:t xml:space="preserve"> обра</w:t>
      </w:r>
      <w:r w:rsidR="00B9449D" w:rsidRPr="00D36F78">
        <w:rPr>
          <w:rFonts w:cstheme="minorHAnsi"/>
          <w:szCs w:val="22"/>
          <w:lang w:val="ru-RU"/>
        </w:rPr>
        <w:t>ща</w:t>
      </w:r>
      <w:r w:rsidR="00D43574" w:rsidRPr="00D36F78">
        <w:rPr>
          <w:rFonts w:cstheme="minorHAnsi"/>
          <w:szCs w:val="22"/>
          <w:lang w:val="ru-RU"/>
        </w:rPr>
        <w:t xml:space="preserve">ться по адресу: </w:t>
      </w:r>
      <w:hyperlink r:id="rId14" w:history="1">
        <w:r w:rsidR="00D43574" w:rsidRPr="00D36F78">
          <w:rPr>
            <w:rStyle w:val="Hyperlink"/>
            <w:rFonts w:cstheme="minorHAnsi"/>
            <w:szCs w:val="22"/>
            <w:lang w:val="ru-RU"/>
          </w:rPr>
          <w:t>tsbevents@itu.int</w:t>
        </w:r>
      </w:hyperlink>
      <w:r w:rsidR="00D43574" w:rsidRPr="00D36F78">
        <w:rPr>
          <w:rFonts w:cstheme="minorHAnsi"/>
          <w:szCs w:val="22"/>
          <w:lang w:val="ru-RU"/>
        </w:rPr>
        <w:t>.</w:t>
      </w:r>
      <w:r w:rsidR="00AC4816" w:rsidRPr="00D36F78">
        <w:rPr>
          <w:rFonts w:cstheme="minorHAnsi"/>
          <w:szCs w:val="22"/>
          <w:lang w:val="ru-RU"/>
        </w:rPr>
        <w:t xml:space="preserve"> Информацию о пакете для спонсоров можно загрузить по адресу: </w:t>
      </w:r>
      <w:hyperlink r:id="rId15" w:history="1">
        <w:r w:rsidR="00AC4816" w:rsidRPr="00D36F78">
          <w:rPr>
            <w:rStyle w:val="Hyperlink"/>
            <w:rFonts w:cstheme="minorHAnsi"/>
            <w:szCs w:val="22"/>
            <w:lang w:val="ru-RU"/>
          </w:rPr>
          <w:t>https://fnc.itu.int/engage/</w:t>
        </w:r>
      </w:hyperlink>
      <w:r w:rsidR="00AC4816" w:rsidRPr="00D36F78">
        <w:rPr>
          <w:rFonts w:cstheme="minorHAnsi"/>
          <w:szCs w:val="22"/>
          <w:lang w:val="ru-RU"/>
        </w:rPr>
        <w:t>.</w:t>
      </w:r>
    </w:p>
    <w:p w14:paraId="72EB63C7" w14:textId="0498F2B3" w:rsidR="0095295F" w:rsidRPr="00D36F78" w:rsidRDefault="0095295F" w:rsidP="00462548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t>С уважением,</w:t>
      </w:r>
    </w:p>
    <w:p w14:paraId="669C4A95" w14:textId="7AA37B4A" w:rsidR="00AD0AC9" w:rsidRPr="00D36F78" w:rsidRDefault="00AB7AA3" w:rsidP="00462548">
      <w:pPr>
        <w:spacing w:before="72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3AC9276" wp14:editId="27DDDC1B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799328" cy="428625"/>
            <wp:effectExtent l="0" t="0" r="1270" b="0"/>
            <wp:wrapNone/>
            <wp:docPr id="60778786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87863" name="Picture 1" descr="A black text on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2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3147" w:rsidRPr="00D36F78">
        <w:rPr>
          <w:rFonts w:cstheme="minorHAnsi"/>
          <w:szCs w:val="22"/>
          <w:lang w:val="ru-RU"/>
        </w:rPr>
        <w:t>Сейдзо</w:t>
      </w:r>
      <w:proofErr w:type="spellEnd"/>
      <w:r w:rsidR="00153147" w:rsidRPr="00D36F78">
        <w:rPr>
          <w:rFonts w:cstheme="minorHAnsi"/>
          <w:szCs w:val="22"/>
          <w:lang w:val="ru-RU"/>
        </w:rPr>
        <w:t xml:space="preserve"> </w:t>
      </w:r>
      <w:proofErr w:type="spellStart"/>
      <w:r w:rsidR="00153147" w:rsidRPr="00D36F78">
        <w:rPr>
          <w:rFonts w:cstheme="minorHAnsi"/>
          <w:szCs w:val="22"/>
          <w:lang w:val="ru-RU"/>
        </w:rPr>
        <w:t>Оноэ</w:t>
      </w:r>
      <w:proofErr w:type="spellEnd"/>
      <w:r w:rsidR="0095295F" w:rsidRPr="00D36F78">
        <w:rPr>
          <w:rFonts w:cstheme="minorHAnsi"/>
          <w:szCs w:val="22"/>
          <w:lang w:val="ru-RU"/>
        </w:rPr>
        <w:br/>
        <w:t>Директор Бюро</w:t>
      </w:r>
      <w:r w:rsidR="0095295F" w:rsidRPr="00D36F78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4E34CAAD" w14:textId="05C35972" w:rsidR="00F44B4D" w:rsidRPr="00D36F78" w:rsidRDefault="00F44B4D" w:rsidP="00462548">
      <w:pPr>
        <w:spacing w:before="840"/>
        <w:rPr>
          <w:rFonts w:cstheme="minorHAnsi"/>
          <w:szCs w:val="22"/>
          <w:lang w:val="ru-RU"/>
        </w:rPr>
      </w:pPr>
      <w:r w:rsidRPr="00D36F78">
        <w:rPr>
          <w:rFonts w:cstheme="minorHAnsi"/>
          <w:b/>
          <w:szCs w:val="22"/>
          <w:lang w:val="ru-RU"/>
        </w:rPr>
        <w:t>Приложения</w:t>
      </w:r>
      <w:r w:rsidR="00C90AD9" w:rsidRPr="00D36F78">
        <w:rPr>
          <w:rFonts w:cstheme="minorHAnsi"/>
          <w:szCs w:val="22"/>
          <w:lang w:val="ru-RU"/>
        </w:rPr>
        <w:t>: 1</w:t>
      </w:r>
    </w:p>
    <w:p w14:paraId="324B192C" w14:textId="58C822A0" w:rsidR="00C90AD9" w:rsidRPr="00D36F78" w:rsidRDefault="00C90AD9" w:rsidP="00C90AD9">
      <w:pPr>
        <w:rPr>
          <w:rFonts w:cstheme="minorHAnsi"/>
          <w:szCs w:val="22"/>
          <w:lang w:val="ru-RU"/>
        </w:rPr>
      </w:pPr>
      <w:r w:rsidRPr="00D36F78">
        <w:rPr>
          <w:rFonts w:cstheme="minorHAnsi"/>
          <w:szCs w:val="22"/>
          <w:lang w:val="ru-RU"/>
        </w:rPr>
        <w:br w:type="page"/>
      </w:r>
    </w:p>
    <w:p w14:paraId="3292F529" w14:textId="3CF7430E" w:rsidR="00C90AD9" w:rsidRPr="00D36F78" w:rsidRDefault="00F42D1B" w:rsidP="008A0BE6">
      <w:pPr>
        <w:pStyle w:val="AnnexNo"/>
        <w:rPr>
          <w:lang w:val="ru-RU"/>
        </w:rPr>
      </w:pPr>
      <w:bookmarkStart w:id="1" w:name="Приложение"/>
      <w:r w:rsidRPr="00D36F78">
        <w:rPr>
          <w:lang w:val="ru-RU"/>
        </w:rPr>
        <w:lastRenderedPageBreak/>
        <w:t>приложение</w:t>
      </w:r>
      <w:bookmarkEnd w:id="1"/>
    </w:p>
    <w:p w14:paraId="551AF51A" w14:textId="4CB618B4" w:rsidR="00C90AD9" w:rsidRPr="00156945" w:rsidRDefault="00D36936" w:rsidP="00156945">
      <w:pPr>
        <w:pStyle w:val="AnnexTitle"/>
        <w:rPr>
          <w:lang w:val="ru-RU"/>
        </w:rPr>
      </w:pPr>
      <w:r w:rsidRPr="00D36F78">
        <w:rPr>
          <w:lang w:val="ru-RU"/>
        </w:rPr>
        <w:t>Проект программы FNC-202</w:t>
      </w:r>
      <w:r w:rsidR="00153147" w:rsidRPr="00D36F78">
        <w:rPr>
          <w:lang w:val="ru-RU"/>
        </w:rPr>
        <w:t>4</w:t>
      </w:r>
      <w:r w:rsidR="00156945">
        <w:rPr>
          <w:lang w:val="ru-RU"/>
        </w:rPr>
        <w:br/>
      </w:r>
      <w:r w:rsidRPr="00156945">
        <w:rPr>
          <w:rFonts w:cstheme="minorHAnsi"/>
          <w:b w:val="0"/>
          <w:bCs/>
          <w:sz w:val="24"/>
          <w:lang w:val="ru-RU"/>
        </w:rPr>
        <w:t>Полностью виртуальное мероприятие</w:t>
      </w:r>
      <w:r w:rsidR="00B83B3B" w:rsidRPr="00156945">
        <w:rPr>
          <w:rFonts w:cstheme="minorHAnsi"/>
          <w:b w:val="0"/>
          <w:bCs/>
          <w:sz w:val="24"/>
          <w:lang w:val="ru-RU"/>
        </w:rPr>
        <w:t xml:space="preserve">, </w:t>
      </w:r>
      <w:r w:rsidR="00153147" w:rsidRPr="00156945">
        <w:rPr>
          <w:rFonts w:cstheme="minorHAnsi"/>
          <w:b w:val="0"/>
          <w:bCs/>
          <w:sz w:val="24"/>
          <w:lang w:val="ru-RU"/>
        </w:rPr>
        <w:t>11–14</w:t>
      </w:r>
      <w:r w:rsidR="00C90AD9" w:rsidRPr="00156945">
        <w:rPr>
          <w:rFonts w:cstheme="minorHAnsi"/>
          <w:b w:val="0"/>
          <w:bCs/>
          <w:sz w:val="24"/>
          <w:lang w:val="ru-RU"/>
        </w:rPr>
        <w:t xml:space="preserve"> </w:t>
      </w:r>
      <w:r w:rsidRPr="00156945">
        <w:rPr>
          <w:rFonts w:cstheme="minorHAnsi"/>
          <w:b w:val="0"/>
          <w:bCs/>
          <w:sz w:val="24"/>
          <w:lang w:val="ru-RU"/>
        </w:rPr>
        <w:t>марта</w:t>
      </w:r>
      <w:r w:rsidR="00C90AD9" w:rsidRPr="00156945">
        <w:rPr>
          <w:rFonts w:cstheme="minorHAnsi"/>
          <w:b w:val="0"/>
          <w:bCs/>
          <w:sz w:val="24"/>
          <w:lang w:val="ru-RU"/>
        </w:rPr>
        <w:t xml:space="preserve"> 202</w:t>
      </w:r>
      <w:r w:rsidR="00153147" w:rsidRPr="00156945">
        <w:rPr>
          <w:rFonts w:cstheme="minorHAnsi"/>
          <w:b w:val="0"/>
          <w:bCs/>
          <w:sz w:val="24"/>
          <w:lang w:val="ru-RU"/>
        </w:rPr>
        <w:t>4</w:t>
      </w:r>
      <w:r w:rsidRPr="00156945">
        <w:rPr>
          <w:rFonts w:cstheme="minorHAnsi"/>
          <w:b w:val="0"/>
          <w:bCs/>
          <w:sz w:val="24"/>
          <w:lang w:val="ru-RU"/>
        </w:rPr>
        <w:t xml:space="preserve"> года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46003E" w:rsidRPr="00D36F78" w14:paraId="3861B244" w14:textId="77777777" w:rsidTr="00156945">
        <w:trPr>
          <w:jc w:val="center"/>
        </w:trPr>
        <w:tc>
          <w:tcPr>
            <w:tcW w:w="96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B9A0D0" w14:textId="51B58966" w:rsidR="0046003E" w:rsidRPr="00D36F78" w:rsidRDefault="00153147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shd w:val="clear" w:color="auto" w:fill="FFFFFF"/>
                <w:lang w:val="ru-RU"/>
              </w:rPr>
              <w:t>11 марта 2024</w:t>
            </w:r>
            <w:r w:rsidR="0046003E"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shd w:val="clear" w:color="auto" w:fill="FFFFFF"/>
                <w:lang w:val="ru-RU"/>
              </w:rPr>
              <w:t xml:space="preserve"> года (</w:t>
            </w:r>
            <w:r w:rsidR="0046003E"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13 час. 00 мин. – 16 час. 00 мин. CET)</w:t>
            </w:r>
          </w:p>
          <w:p w14:paraId="0D5AFC6C" w14:textId="77777777" w:rsidR="0046003E" w:rsidRPr="00D36F78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ЦЕРЕМОНИЯ </w:t>
            </w:r>
            <w:r w:rsidRPr="00D36F78">
              <w:rPr>
                <w:rFonts w:asciiTheme="minorHAnsi" w:hAnsiTheme="minorHAnsi" w:cstheme="minorHAnsi"/>
                <w:szCs w:val="22"/>
                <w:lang w:val="ru-RU"/>
              </w:rPr>
              <w:t>ОТКРЫТИЯ</w:t>
            </w:r>
          </w:p>
          <w:p w14:paraId="76926454" w14:textId="77777777" w:rsidR="0046003E" w:rsidRPr="00D36F78" w:rsidRDefault="0046003E" w:rsidP="0046003E">
            <w:pPr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Вступительные замечания представителей МСЭ и ЕЭК ООН</w:t>
            </w:r>
          </w:p>
          <w:p w14:paraId="691FEFB3" w14:textId="1BC3C75B" w:rsidR="0046003E" w:rsidRPr="00D36F78" w:rsidRDefault="0046003E" w:rsidP="00E4376B">
            <w:pPr>
              <w:pStyle w:val="Headingb"/>
              <w:rPr>
                <w:rFonts w:cstheme="minorHAnsi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asciiTheme="minorHAnsi" w:hAnsiTheme="minorHAnsi" w:cstheme="minorHAnsi"/>
                <w:szCs w:val="22"/>
                <w:lang w:val="ru-RU"/>
              </w:rPr>
              <w:t>СЕССИЯ</w:t>
            </w:r>
            <w:r w:rsidR="00BB3461" w:rsidRPr="00D36F78">
              <w:rPr>
                <w:rFonts w:asciiTheme="minorHAnsi" w:hAnsiTheme="minorHAnsi" w:cstheme="minorHAnsi"/>
                <w:szCs w:val="22"/>
                <w:lang w:val="ru-RU"/>
              </w:rPr>
              <w:t xml:space="preserve"> 1</w:t>
            </w:r>
            <w:r w:rsidR="00131708"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.</w:t>
            </w:r>
            <w:r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</w:t>
            </w:r>
            <w:r w:rsidR="00287DDD" w:rsidRPr="00D36F78">
              <w:rPr>
                <w:rFonts w:cstheme="minorHAnsi"/>
                <w:szCs w:val="22"/>
                <w:shd w:val="clear" w:color="auto" w:fill="FFFFFF"/>
                <w:lang w:val="ru-RU"/>
              </w:rPr>
              <w:t xml:space="preserve">Последние изменения в международных </w:t>
            </w:r>
            <w:r w:rsidR="00594023" w:rsidRPr="00D36F78">
              <w:rPr>
                <w:rFonts w:cstheme="minorHAnsi"/>
                <w:szCs w:val="22"/>
                <w:shd w:val="clear" w:color="auto" w:fill="FFFFFF"/>
                <w:lang w:val="ru-RU"/>
              </w:rPr>
              <w:t>правилах использования</w:t>
            </w:r>
            <w:r w:rsidR="00287DDD" w:rsidRPr="00D36F78">
              <w:rPr>
                <w:rFonts w:cstheme="minorHAnsi"/>
                <w:szCs w:val="22"/>
                <w:shd w:val="clear" w:color="auto" w:fill="FFFFFF"/>
                <w:lang w:val="ru-RU"/>
              </w:rPr>
              <w:t xml:space="preserve"> транспортных средств и правилах дорожного движения </w:t>
            </w:r>
            <w:r w:rsidR="00594023" w:rsidRPr="00D36F78">
              <w:rPr>
                <w:rFonts w:cstheme="minorHAnsi"/>
                <w:szCs w:val="22"/>
                <w:shd w:val="clear" w:color="auto" w:fill="FFFFFF"/>
                <w:lang w:val="ru-RU"/>
              </w:rPr>
              <w:t>с</w:t>
            </w:r>
            <w:r w:rsidR="00287DDD" w:rsidRPr="00D36F78">
              <w:rPr>
                <w:rFonts w:cstheme="minorHAnsi"/>
                <w:szCs w:val="22"/>
                <w:shd w:val="clear" w:color="auto" w:fill="FFFFFF"/>
                <w:lang w:val="ru-RU"/>
              </w:rPr>
              <w:t xml:space="preserve"> </w:t>
            </w:r>
            <w:r w:rsidR="00287DDD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ADS</w:t>
            </w:r>
          </w:p>
          <w:p w14:paraId="5AE131A0" w14:textId="26A71BF4" w:rsidR="00287DDD" w:rsidRPr="00D36F78" w:rsidRDefault="00287DDD" w:rsidP="00287DDD">
            <w:pPr>
              <w:spacing w:after="120"/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На первой сессии этого онлайнового мероприятия будут рассматриваться последние </w:t>
            </w:r>
            <w:r w:rsidR="002B06C0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достижения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и проблемы в области соединенных и автоматических транспортных средств. Основное внимание будет уделяться глобальным усилиям по согласованию технических регламентов для автоматических транспортных средств, </w:t>
            </w:r>
            <w:r w:rsidR="00257BA4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осуществляемым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под руководством Европейской экономической комиссии Организации Объединенных Наций (ЕЭК ООН); </w:t>
            </w:r>
            <w:r w:rsidR="00594023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перед 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участник</w:t>
            </w:r>
            <w:r w:rsidR="00594023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ами выступят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эксперт</w:t>
            </w:r>
            <w:r w:rsidR="00594023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ы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рабочих групп ЕЭК ООН, в состав которых входят представители регуляторных органов со всех континентов и соответствующие заинтересованные стороны. Эксперты из отрасли и регуляторных органов поделятся мнениями о существующих и будущих стандартах/правилах для усовершенствованных систем </w:t>
            </w:r>
            <w:r w:rsidR="00C05618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содействия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водителю (ADAS), </w:t>
            </w:r>
            <w:r w:rsidR="00131708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систем 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автомати</w:t>
            </w:r>
            <w:r w:rsidR="00CE4537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зированного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вождения (ADS) и </w:t>
            </w:r>
            <w:r w:rsidR="00594023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взаимодействия транспортных средств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, а также о проблемах и возможностях </w:t>
            </w:r>
            <w:r w:rsidR="00257BA4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для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инноваций и сотрудничества.</w:t>
            </w:r>
          </w:p>
          <w:p w14:paraId="4275B306" w14:textId="367E1571" w:rsidR="0046003E" w:rsidRPr="00D36F78" w:rsidRDefault="0046003E" w:rsidP="00153147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Модератор: </w:t>
            </w:r>
            <w:r w:rsidR="00153147" w:rsidRPr="00D36F78">
              <w:rPr>
                <w:rFonts w:cstheme="minorHAnsi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будет определен позднее</w:t>
            </w:r>
          </w:p>
        </w:tc>
      </w:tr>
      <w:tr w:rsidR="0046003E" w:rsidRPr="00D36F78" w14:paraId="537A5E66" w14:textId="77777777" w:rsidTr="00156945">
        <w:trPr>
          <w:jc w:val="center"/>
        </w:trPr>
        <w:tc>
          <w:tcPr>
            <w:tcW w:w="96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E908FC" w14:textId="7BB65FAD" w:rsidR="0046003E" w:rsidRPr="00D36F78" w:rsidRDefault="00BB3461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12 марта 2024</w:t>
            </w:r>
            <w:r w:rsidR="0046003E"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 xml:space="preserve"> года (13 час. 00 мин. – 16 час. 00 мин. CET)</w:t>
            </w:r>
          </w:p>
          <w:p w14:paraId="698706A0" w14:textId="3CCA73FE" w:rsidR="00BB3461" w:rsidRPr="00D36F78" w:rsidRDefault="0046003E" w:rsidP="0046003E">
            <w:pPr>
              <w:spacing w:after="120"/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</w:pPr>
            <w:r w:rsidRPr="00D36F78">
              <w:rPr>
                <w:rFonts w:cstheme="minorHAnsi"/>
                <w:b/>
                <w:szCs w:val="22"/>
                <w:lang w:val="ru-RU"/>
              </w:rPr>
              <w:t>СЕССИЯ</w:t>
            </w:r>
            <w:r w:rsidRPr="00D36F78">
              <w:rPr>
                <w:rFonts w:cstheme="minorHAnsi"/>
                <w:b/>
                <w:szCs w:val="22"/>
                <w:shd w:val="clear" w:color="auto" w:fill="FFFFFF"/>
                <w:lang w:val="ru-RU"/>
              </w:rPr>
              <w:t xml:space="preserve"> 2</w:t>
            </w:r>
            <w:r w:rsidR="00131708" w:rsidRPr="00D36F78">
              <w:rPr>
                <w:rFonts w:cstheme="minorHAnsi"/>
                <w:b/>
                <w:szCs w:val="22"/>
                <w:shd w:val="clear" w:color="auto" w:fill="FFFFFF"/>
                <w:lang w:val="ru-RU"/>
              </w:rPr>
              <w:t>.</w:t>
            </w:r>
            <w:r w:rsidRPr="00D36F78">
              <w:rPr>
                <w:rFonts w:cstheme="minorHAnsi"/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BB3461" w:rsidRPr="00D36F78">
              <w:rPr>
                <w:b/>
                <w:lang w:val="ru-RU"/>
              </w:rPr>
              <w:t>Приложения искусственного интеллекта для транспортных средств</w:t>
            </w:r>
          </w:p>
          <w:p w14:paraId="665BD347" w14:textId="21171504" w:rsidR="0046003E" w:rsidRPr="00D36F78" w:rsidRDefault="00BB3461" w:rsidP="0046003E">
            <w:pPr>
              <w:spacing w:after="120"/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D36F78">
              <w:rPr>
                <w:lang w:val="ru-RU"/>
              </w:rPr>
              <w:t xml:space="preserve">Искусственный интеллект </w:t>
            </w:r>
            <w:r w:rsidR="005437EF" w:rsidRPr="00D36F78">
              <w:rPr>
                <w:lang w:val="ru-RU"/>
              </w:rPr>
              <w:t>получает повсеместное распространение</w:t>
            </w:r>
            <w:r w:rsidRPr="00D36F78">
              <w:rPr>
                <w:lang w:val="ru-RU"/>
              </w:rPr>
              <w:t xml:space="preserve"> в нашей жизни</w:t>
            </w:r>
            <w:r w:rsidR="005437EF" w:rsidRPr="00D36F78">
              <w:rPr>
                <w:lang w:val="ru-RU"/>
              </w:rPr>
              <w:t>:</w:t>
            </w:r>
            <w:r w:rsidR="00257BA4" w:rsidRPr="00D36F78">
              <w:rPr>
                <w:lang w:val="ru-RU"/>
              </w:rPr>
              <w:t xml:space="preserve"> как </w:t>
            </w:r>
            <w:r w:rsidRPr="00D36F78">
              <w:rPr>
                <w:lang w:val="ru-RU"/>
              </w:rPr>
              <w:t>личной,</w:t>
            </w:r>
            <w:r w:rsidR="00257BA4" w:rsidRPr="00D36F78">
              <w:rPr>
                <w:lang w:val="ru-RU"/>
              </w:rPr>
              <w:t xml:space="preserve"> так и</w:t>
            </w:r>
            <w:r w:rsidR="005437EF" w:rsidRPr="00D36F78">
              <w:rPr>
                <w:lang w:val="ru-RU"/>
              </w:rPr>
              <w:t xml:space="preserve"> деловой</w:t>
            </w:r>
            <w:r w:rsidR="00D17722" w:rsidRPr="00D36F78">
              <w:rPr>
                <w:lang w:val="ru-RU"/>
              </w:rPr>
              <w:t>; число его приложений</w:t>
            </w:r>
            <w:r w:rsidR="005437EF" w:rsidRPr="00D36F78">
              <w:rPr>
                <w:lang w:val="ru-RU"/>
              </w:rPr>
              <w:t xml:space="preserve"> и влияние стремительно расту</w:t>
            </w:r>
            <w:r w:rsidR="00D17722" w:rsidRPr="00D36F78">
              <w:rPr>
                <w:lang w:val="ru-RU"/>
              </w:rPr>
              <w:t>т</w:t>
            </w:r>
            <w:r w:rsidRPr="00D36F78">
              <w:rPr>
                <w:lang w:val="ru-RU"/>
              </w:rPr>
              <w:t>. На этой сессии будет представлен обзор ИИ</w:t>
            </w:r>
            <w:r w:rsidR="005437EF" w:rsidRPr="00D36F78">
              <w:rPr>
                <w:lang w:val="ru-RU"/>
              </w:rPr>
              <w:t xml:space="preserve"> с особым акцентом на приложения</w:t>
            </w:r>
            <w:r w:rsidRPr="00D36F78">
              <w:rPr>
                <w:lang w:val="ru-RU"/>
              </w:rPr>
              <w:t xml:space="preserve"> для транспортных средств. Участники дискуссии обсудят текущие и планируемые разработки, деятельность в области </w:t>
            </w:r>
            <w:r w:rsidR="00832D63" w:rsidRPr="00D36F78">
              <w:rPr>
                <w:lang w:val="ru-RU"/>
              </w:rPr>
              <w:t xml:space="preserve">сотрудничества и </w:t>
            </w:r>
            <w:r w:rsidRPr="00D36F78">
              <w:rPr>
                <w:lang w:val="ru-RU"/>
              </w:rPr>
              <w:t xml:space="preserve">стандартизации, а также </w:t>
            </w:r>
            <w:r w:rsidR="00832D63" w:rsidRPr="00D36F78">
              <w:rPr>
                <w:lang w:val="ru-RU"/>
              </w:rPr>
              <w:t>пробелы</w:t>
            </w:r>
            <w:r w:rsidRPr="00D36F78">
              <w:rPr>
                <w:lang w:val="ru-RU"/>
              </w:rPr>
              <w:t xml:space="preserve">, которые необходимо устранить, </w:t>
            </w:r>
            <w:r w:rsidR="00832D63" w:rsidRPr="00D36F78">
              <w:rPr>
                <w:lang w:val="ru-RU"/>
              </w:rPr>
              <w:t xml:space="preserve">чтобы </w:t>
            </w:r>
            <w:r w:rsidR="00594023" w:rsidRPr="00D36F78">
              <w:rPr>
                <w:lang w:val="ru-RU"/>
              </w:rPr>
              <w:t>обеспечить</w:t>
            </w:r>
            <w:r w:rsidRPr="00D36F78">
              <w:rPr>
                <w:lang w:val="ru-RU"/>
              </w:rPr>
              <w:t xml:space="preserve"> поддерж</w:t>
            </w:r>
            <w:r w:rsidR="00832D63" w:rsidRPr="00D36F78">
              <w:rPr>
                <w:lang w:val="ru-RU"/>
              </w:rPr>
              <w:t>ку внедрени</w:t>
            </w:r>
            <w:r w:rsidR="00594023" w:rsidRPr="00D36F78">
              <w:rPr>
                <w:lang w:val="ru-RU"/>
              </w:rPr>
              <w:t>я</w:t>
            </w:r>
            <w:r w:rsidRPr="00D36F78">
              <w:rPr>
                <w:lang w:val="ru-RU"/>
              </w:rPr>
              <w:t xml:space="preserve">, </w:t>
            </w:r>
            <w:r w:rsidR="00832D63" w:rsidRPr="00D36F78">
              <w:rPr>
                <w:lang w:val="ru-RU"/>
              </w:rPr>
              <w:t>проверк</w:t>
            </w:r>
            <w:r w:rsidR="008078D9" w:rsidRPr="00D36F78">
              <w:rPr>
                <w:lang w:val="ru-RU"/>
              </w:rPr>
              <w:t>и</w:t>
            </w:r>
            <w:r w:rsidR="00832D63" w:rsidRPr="00D36F78">
              <w:rPr>
                <w:lang w:val="ru-RU"/>
              </w:rPr>
              <w:t>, развертывани</w:t>
            </w:r>
            <w:r w:rsidR="008078D9" w:rsidRPr="00D36F78">
              <w:rPr>
                <w:lang w:val="ru-RU"/>
              </w:rPr>
              <w:t>я</w:t>
            </w:r>
            <w:r w:rsidR="00832D63" w:rsidRPr="00D36F78">
              <w:rPr>
                <w:lang w:val="ru-RU"/>
              </w:rPr>
              <w:t xml:space="preserve"> и управлени</w:t>
            </w:r>
            <w:r w:rsidR="008078D9" w:rsidRPr="00D36F78">
              <w:rPr>
                <w:lang w:val="ru-RU"/>
              </w:rPr>
              <w:t>я</w:t>
            </w:r>
            <w:r w:rsidRPr="00D36F78">
              <w:rPr>
                <w:lang w:val="ru-RU"/>
              </w:rPr>
              <w:t xml:space="preserve"> технологи</w:t>
            </w:r>
            <w:r w:rsidR="008078D9" w:rsidRPr="00D36F78">
              <w:rPr>
                <w:lang w:val="ru-RU"/>
              </w:rPr>
              <w:t>ями</w:t>
            </w:r>
            <w:r w:rsidRPr="00D36F78">
              <w:rPr>
                <w:lang w:val="ru-RU"/>
              </w:rPr>
              <w:t xml:space="preserve"> ИИ для безопасной, защищенной и эффективной эксплуатации наземных транспортных средств и транспортной инфраструктуры. </w:t>
            </w:r>
            <w:r w:rsidR="008078D9" w:rsidRPr="00D36F78">
              <w:rPr>
                <w:lang w:val="ru-RU"/>
              </w:rPr>
              <w:t>Кроме того, на сессии будет рассмотрен вопрос о том, как автомобильные приложения на основе ИИ меняют взаимодействие людей внутри и вокруг транспортных средств, с учетом развития взаимодействия с водителями, пассажирами и людьми, находящимися вне транспортных средств.</w:t>
            </w:r>
          </w:p>
          <w:p w14:paraId="24545CD7" w14:textId="3DD0BE3A" w:rsidR="0046003E" w:rsidRPr="00D36F78" w:rsidRDefault="00BB3461" w:rsidP="00832D63">
            <w:pPr>
              <w:tabs>
                <w:tab w:val="clear" w:pos="1985"/>
              </w:tabs>
              <w:spacing w:after="120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 xml:space="preserve">Модератор: </w:t>
            </w:r>
            <w:r w:rsidR="00832D63"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 xml:space="preserve">Уильям (Билл) </w:t>
            </w:r>
            <w:proofErr w:type="spellStart"/>
            <w:r w:rsidR="00832D63"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Гауз</w:t>
            </w:r>
            <w:proofErr w:type="spellEnd"/>
            <w:r w:rsidR="002671B1"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 xml:space="preserve"> (</w:t>
            </w:r>
            <w:r w:rsidR="002671B1" w:rsidRPr="00D36F78">
              <w:rPr>
                <w:rFonts w:cstheme="minorHAnsi"/>
                <w:b/>
                <w:bCs/>
                <w:color w:val="000000"/>
                <w:shd w:val="clear" w:color="auto" w:fill="FFFFFF"/>
                <w:lang w:val="ru-RU"/>
              </w:rPr>
              <w:t xml:space="preserve">William (Bill) </w:t>
            </w:r>
            <w:proofErr w:type="spellStart"/>
            <w:r w:rsidR="002671B1" w:rsidRPr="00D36F78">
              <w:rPr>
                <w:rFonts w:cstheme="minorHAnsi"/>
                <w:b/>
                <w:bCs/>
                <w:color w:val="000000"/>
                <w:shd w:val="clear" w:color="auto" w:fill="FFFFFF"/>
                <w:lang w:val="ru-RU"/>
              </w:rPr>
              <w:t>Gouse</w:t>
            </w:r>
            <w:proofErr w:type="spellEnd"/>
            <w:r w:rsidR="002671B1"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)</w:t>
            </w:r>
            <w:r w:rsidR="00832D63" w:rsidRPr="00D36F78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, </w:t>
            </w:r>
            <w:r w:rsidR="00832D63" w:rsidRPr="00D36F78">
              <w:rPr>
                <w:rFonts w:ascii="Calibri" w:eastAsia="Times New Roman" w:hAnsi="Calibri" w:cs="Calibri"/>
                <w:color w:val="000000"/>
                <w:szCs w:val="20"/>
                <w:shd w:val="clear" w:color="auto" w:fill="FFFFFF"/>
                <w:lang w:val="ru-RU"/>
              </w:rPr>
              <w:t>SAE International</w:t>
            </w:r>
          </w:p>
        </w:tc>
      </w:tr>
      <w:tr w:rsidR="0046003E" w:rsidRPr="00156945" w14:paraId="169A6553" w14:textId="77777777" w:rsidTr="00156945">
        <w:trPr>
          <w:jc w:val="center"/>
        </w:trPr>
        <w:tc>
          <w:tcPr>
            <w:tcW w:w="96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6DC347" w14:textId="675C6FBA" w:rsidR="0046003E" w:rsidRPr="00D36F78" w:rsidRDefault="001546A2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13 марта 2024</w:t>
            </w:r>
            <w:r w:rsidR="0046003E"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 xml:space="preserve"> года (13 час. 00 мин. – 16 час. 00 мин. CET)</w:t>
            </w:r>
          </w:p>
          <w:p w14:paraId="6FE9620B" w14:textId="70E04A13" w:rsidR="0046003E" w:rsidRPr="00D36F78" w:rsidRDefault="0046003E" w:rsidP="00E4376B">
            <w:pPr>
              <w:pStyle w:val="Headingb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СЕССИЯ 3</w:t>
            </w:r>
            <w:r w:rsidR="00131708"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.</w:t>
            </w:r>
            <w:r w:rsidRPr="00D36F78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</w:t>
            </w:r>
            <w:r w:rsidR="001546A2" w:rsidRPr="00D36F78">
              <w:rPr>
                <w:rFonts w:cstheme="minorHAnsi"/>
                <w:szCs w:val="22"/>
                <w:lang w:val="ru-RU"/>
              </w:rPr>
              <w:t xml:space="preserve">Общемировое положение дел в области тестирования </w:t>
            </w:r>
            <w:r w:rsidR="00832D63" w:rsidRPr="00D36F78">
              <w:rPr>
                <w:rFonts w:cstheme="minorHAnsi"/>
                <w:szCs w:val="22"/>
                <w:lang w:val="ru-RU"/>
              </w:rPr>
              <w:t>автомати</w:t>
            </w:r>
            <w:r w:rsidR="001546A2" w:rsidRPr="00D36F78">
              <w:rPr>
                <w:rFonts w:cstheme="minorHAnsi"/>
                <w:szCs w:val="22"/>
                <w:lang w:val="ru-RU"/>
              </w:rPr>
              <w:t>ческих транспортных средств</w:t>
            </w:r>
          </w:p>
          <w:p w14:paraId="6CE09359" w14:textId="62100E27" w:rsidR="001546A2" w:rsidRPr="00D36F78" w:rsidRDefault="001546A2" w:rsidP="001546A2">
            <w:pPr>
              <w:rPr>
                <w:lang w:val="ru-RU"/>
              </w:rPr>
            </w:pPr>
            <w:r w:rsidRPr="00D36F78">
              <w:rPr>
                <w:lang w:val="ru-RU"/>
              </w:rPr>
              <w:t>Автомати</w:t>
            </w:r>
            <w:r w:rsidR="002671B1" w:rsidRPr="00D36F78">
              <w:rPr>
                <w:lang w:val="ru-RU"/>
              </w:rPr>
              <w:t>ческие</w:t>
            </w:r>
            <w:r w:rsidRPr="00D36F78">
              <w:rPr>
                <w:lang w:val="ru-RU"/>
              </w:rPr>
              <w:t xml:space="preserve"> транспортные средства проходят </w:t>
            </w:r>
            <w:r w:rsidR="002671B1" w:rsidRPr="00D36F78">
              <w:rPr>
                <w:lang w:val="ru-RU"/>
              </w:rPr>
              <w:t>тестирования</w:t>
            </w:r>
            <w:r w:rsidRPr="00D36F78">
              <w:rPr>
                <w:lang w:val="ru-RU"/>
              </w:rPr>
              <w:t xml:space="preserve"> во всем мире </w:t>
            </w:r>
            <w:r w:rsidR="002671B1" w:rsidRPr="00D36F78">
              <w:rPr>
                <w:lang w:val="ru-RU"/>
              </w:rPr>
              <w:t>при</w:t>
            </w:r>
            <w:r w:rsidRPr="00D36F78">
              <w:rPr>
                <w:lang w:val="ru-RU"/>
              </w:rPr>
              <w:t xml:space="preserve"> различных условиях эксплуатации и </w:t>
            </w:r>
            <w:r w:rsidR="002671B1" w:rsidRPr="00D36F78">
              <w:rPr>
                <w:lang w:val="ru-RU"/>
              </w:rPr>
              <w:t>для разных типов</w:t>
            </w:r>
            <w:r w:rsidRPr="00D36F78">
              <w:rPr>
                <w:lang w:val="ru-RU"/>
              </w:rPr>
              <w:t xml:space="preserve"> транспортных средств. В </w:t>
            </w:r>
            <w:r w:rsidR="00131708" w:rsidRPr="00D36F78">
              <w:rPr>
                <w:lang w:val="ru-RU"/>
              </w:rPr>
              <w:t>прошедшем</w:t>
            </w:r>
            <w:r w:rsidRPr="00D36F78">
              <w:rPr>
                <w:lang w:val="ru-RU"/>
              </w:rPr>
              <w:t xml:space="preserve"> году спрос на стандарты безопасности, требования к тестированию и</w:t>
            </w:r>
            <w:r w:rsidR="002671B1" w:rsidRPr="00D36F78">
              <w:rPr>
                <w:lang w:val="ru-RU"/>
              </w:rPr>
              <w:t xml:space="preserve"> масштабы регулирования</w:t>
            </w:r>
            <w:r w:rsidRPr="00D36F78">
              <w:rPr>
                <w:lang w:val="ru-RU"/>
              </w:rPr>
              <w:t xml:space="preserve"> вырос</w:t>
            </w:r>
            <w:r w:rsidR="002671B1" w:rsidRPr="00D36F78">
              <w:rPr>
                <w:lang w:val="ru-RU"/>
              </w:rPr>
              <w:t>ли</w:t>
            </w:r>
            <w:r w:rsidRPr="00D36F78">
              <w:rPr>
                <w:lang w:val="ru-RU"/>
              </w:rPr>
              <w:t xml:space="preserve">, </w:t>
            </w:r>
            <w:r w:rsidR="002671B1" w:rsidRPr="00D36F78">
              <w:rPr>
                <w:lang w:val="ru-RU"/>
              </w:rPr>
              <w:t>как и</w:t>
            </w:r>
            <w:r w:rsidRPr="00D36F78">
              <w:rPr>
                <w:lang w:val="ru-RU"/>
              </w:rPr>
              <w:t xml:space="preserve"> количество эксплуатационных отказов, о которых сообщалось в средствах массовой информации. </w:t>
            </w:r>
            <w:r w:rsidR="002671B1" w:rsidRPr="00D36F78">
              <w:rPr>
                <w:lang w:val="ru-RU"/>
              </w:rPr>
              <w:t>На этой сессии</w:t>
            </w:r>
            <w:r w:rsidRPr="00D36F78">
              <w:rPr>
                <w:lang w:val="ru-RU"/>
              </w:rPr>
              <w:t xml:space="preserve"> представители регулят</w:t>
            </w:r>
            <w:r w:rsidR="00257BA4" w:rsidRPr="00D36F78">
              <w:rPr>
                <w:lang w:val="ru-RU"/>
              </w:rPr>
              <w:t xml:space="preserve">орного сообщества и операторов соберутся </w:t>
            </w:r>
            <w:r w:rsidRPr="00D36F78">
              <w:rPr>
                <w:lang w:val="ru-RU"/>
              </w:rPr>
              <w:t>для того</w:t>
            </w:r>
            <w:r w:rsidR="00257BA4" w:rsidRPr="00D36F78">
              <w:rPr>
                <w:lang w:val="ru-RU"/>
              </w:rPr>
              <w:t>,</w:t>
            </w:r>
            <w:r w:rsidRPr="00D36F78">
              <w:rPr>
                <w:lang w:val="ru-RU"/>
              </w:rPr>
              <w:t xml:space="preserve"> чтобы </w:t>
            </w:r>
            <w:r w:rsidRPr="00D36F78">
              <w:rPr>
                <w:lang w:val="ru-RU"/>
              </w:rPr>
              <w:lastRenderedPageBreak/>
              <w:t>обсудить следующие шаги, необходимые для коммерциализации технологии автомати</w:t>
            </w:r>
            <w:r w:rsidR="002671B1" w:rsidRPr="00D36F78">
              <w:rPr>
                <w:lang w:val="ru-RU"/>
              </w:rPr>
              <w:t>ческих</w:t>
            </w:r>
            <w:r w:rsidRPr="00D36F78">
              <w:rPr>
                <w:lang w:val="ru-RU"/>
              </w:rPr>
              <w:t xml:space="preserve"> транспортных средств.</w:t>
            </w:r>
          </w:p>
          <w:p w14:paraId="6E92F3A8" w14:textId="461A98F1" w:rsidR="0046003E" w:rsidRPr="00D36F78" w:rsidRDefault="0046003E" w:rsidP="001546A2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 xml:space="preserve">Модератор: Роджер </w:t>
            </w:r>
            <w:proofErr w:type="spellStart"/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Ланктот</w:t>
            </w:r>
            <w:proofErr w:type="spellEnd"/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 xml:space="preserve"> (Roger </w:t>
            </w:r>
            <w:proofErr w:type="spellStart"/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Lanctot</w:t>
            </w:r>
            <w:proofErr w:type="spellEnd"/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)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,</w:t>
            </w:r>
            <w:r w:rsidRPr="00D36F78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директор по вопросам </w:t>
            </w:r>
            <w:r w:rsidR="00C05618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автомобильного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 соединенно</w:t>
            </w:r>
            <w:r w:rsidR="00C05618"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го транспорта</w:t>
            </w:r>
            <w:r w:rsidRPr="00D36F78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="002671B1" w:rsidRPr="00D36F78">
              <w:rPr>
                <w:rFonts w:cstheme="minorHAnsi"/>
                <w:color w:val="000000"/>
                <w:shd w:val="clear" w:color="auto" w:fill="FFFFFF"/>
                <w:lang w:val="ru-RU"/>
              </w:rPr>
              <w:t>TechInsights</w:t>
            </w:r>
            <w:proofErr w:type="spellEnd"/>
          </w:p>
        </w:tc>
      </w:tr>
      <w:tr w:rsidR="0046003E" w:rsidRPr="00156945" w14:paraId="5C6243DB" w14:textId="77777777" w:rsidTr="00156945">
        <w:trPr>
          <w:jc w:val="center"/>
        </w:trPr>
        <w:tc>
          <w:tcPr>
            <w:tcW w:w="96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9D1A43" w14:textId="7F3A9AF1" w:rsidR="0046003E" w:rsidRPr="00D36F78" w:rsidRDefault="002671B1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lastRenderedPageBreak/>
              <w:t>14 марта 2024</w:t>
            </w:r>
            <w:r w:rsidR="0046003E" w:rsidRPr="00D36F78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 xml:space="preserve"> года (13 час. 00 мин. – 16 час. 00 мин. CET)</w:t>
            </w:r>
          </w:p>
          <w:p w14:paraId="5A672B83" w14:textId="384E7EB3" w:rsidR="002671B1" w:rsidRPr="00D36F78" w:rsidRDefault="0046003E" w:rsidP="002671B1">
            <w:pPr>
              <w:rPr>
                <w:b/>
                <w:lang w:val="ru-RU"/>
              </w:rPr>
            </w:pPr>
            <w:r w:rsidRPr="00D36F78">
              <w:rPr>
                <w:rFonts w:cstheme="minorHAnsi"/>
                <w:b/>
                <w:szCs w:val="22"/>
                <w:shd w:val="clear" w:color="auto" w:fill="FFFFFF"/>
                <w:lang w:val="ru-RU"/>
              </w:rPr>
              <w:t xml:space="preserve">СЕССИЯ 4: </w:t>
            </w:r>
            <w:r w:rsidR="00131708" w:rsidRPr="00D36F78">
              <w:rPr>
                <w:rFonts w:cstheme="minorHAnsi"/>
                <w:b/>
                <w:szCs w:val="22"/>
                <w:shd w:val="clear" w:color="auto" w:fill="FFFFFF"/>
                <w:lang w:val="ru-RU"/>
              </w:rPr>
              <w:t>Взаимодействие транспортных средств</w:t>
            </w:r>
            <w:r w:rsidR="002671B1" w:rsidRPr="00D36F78">
              <w:rPr>
                <w:b/>
                <w:lang w:val="ru-RU"/>
              </w:rPr>
              <w:t xml:space="preserve"> для автоматизированного вождения</w:t>
            </w:r>
          </w:p>
          <w:p w14:paraId="6FC68183" w14:textId="3C5B1A85" w:rsidR="00175528" w:rsidRPr="00D36F78" w:rsidRDefault="00175528" w:rsidP="00175528">
            <w:pPr>
              <w:rPr>
                <w:lang w:val="ru-RU"/>
              </w:rPr>
            </w:pPr>
            <w:r w:rsidRPr="00D36F78">
              <w:rPr>
                <w:lang w:val="ru-RU"/>
              </w:rPr>
              <w:t xml:space="preserve">Транспортные средства с </w:t>
            </w:r>
            <w:r w:rsidR="00CE4537" w:rsidRPr="00D36F78">
              <w:rPr>
                <w:lang w:val="ru-RU"/>
              </w:rPr>
              <w:t xml:space="preserve">системами </w:t>
            </w:r>
            <w:r w:rsidRPr="00D36F78">
              <w:rPr>
                <w:lang w:val="ru-RU"/>
              </w:rPr>
              <w:t>автомати</w:t>
            </w:r>
            <w:r w:rsidR="00CE4537" w:rsidRPr="00D36F78">
              <w:rPr>
                <w:lang w:val="ru-RU"/>
              </w:rPr>
              <w:t xml:space="preserve">зированного </w:t>
            </w:r>
            <w:r w:rsidRPr="00D36F78">
              <w:rPr>
                <w:lang w:val="ru-RU"/>
              </w:rPr>
              <w:t xml:space="preserve">вождения (ADS) разрабатываются на протяжении многих лет. Уже </w:t>
            </w:r>
            <w:r w:rsidR="00C05618" w:rsidRPr="00D36F78">
              <w:rPr>
                <w:lang w:val="ru-RU"/>
              </w:rPr>
              <w:t>проводились</w:t>
            </w:r>
            <w:r w:rsidRPr="00D36F78">
              <w:rPr>
                <w:lang w:val="ru-RU"/>
              </w:rPr>
              <w:t xml:space="preserve"> широкомасштабн</w:t>
            </w:r>
            <w:r w:rsidR="00C05618" w:rsidRPr="00D36F78">
              <w:rPr>
                <w:lang w:val="ru-RU"/>
              </w:rPr>
              <w:t>ое тестирование</w:t>
            </w:r>
            <w:r w:rsidRPr="00D36F78">
              <w:rPr>
                <w:lang w:val="ru-RU"/>
              </w:rPr>
              <w:t xml:space="preserve"> транспортных средств с ADS, и началась первая стадия их развертывания. Водители осваивают автоматизацию </w:t>
            </w:r>
            <w:r w:rsidR="00CE4537" w:rsidRPr="00D36F78">
              <w:rPr>
                <w:lang w:val="ru-RU"/>
              </w:rPr>
              <w:t>транспортных средств</w:t>
            </w:r>
            <w:r w:rsidRPr="00D36F78">
              <w:rPr>
                <w:lang w:val="ru-RU"/>
              </w:rPr>
              <w:t xml:space="preserve">. По </w:t>
            </w:r>
            <w:r w:rsidR="00CE4537" w:rsidRPr="00D36F78">
              <w:rPr>
                <w:lang w:val="ru-RU"/>
              </w:rPr>
              <w:t>общему</w:t>
            </w:r>
            <w:r w:rsidRPr="00D36F78">
              <w:rPr>
                <w:lang w:val="ru-RU"/>
              </w:rPr>
              <w:t xml:space="preserve"> мнению, уровень автоматизации транспортных средств будет</w:t>
            </w:r>
            <w:r w:rsidR="00257BA4" w:rsidRPr="00D36F78">
              <w:rPr>
                <w:lang w:val="ru-RU"/>
              </w:rPr>
              <w:t xml:space="preserve"> неизбежно</w:t>
            </w:r>
            <w:r w:rsidRPr="00D36F78">
              <w:rPr>
                <w:lang w:val="ru-RU"/>
              </w:rPr>
              <w:t xml:space="preserve"> расти. На этой сессии будет рассматриваться </w:t>
            </w:r>
            <w:r w:rsidR="009671BE" w:rsidRPr="00D36F78">
              <w:rPr>
                <w:lang w:val="ru-RU"/>
              </w:rPr>
              <w:t>вопрос о</w:t>
            </w:r>
            <w:r w:rsidR="00C05618" w:rsidRPr="00D36F78">
              <w:rPr>
                <w:lang w:val="ru-RU"/>
              </w:rPr>
              <w:t>б использовании</w:t>
            </w:r>
            <w:r w:rsidR="00257BA4" w:rsidRPr="00D36F78">
              <w:rPr>
                <w:lang w:val="ru-RU"/>
              </w:rPr>
              <w:t xml:space="preserve"> </w:t>
            </w:r>
            <w:r w:rsidR="009671BE" w:rsidRPr="00D36F78">
              <w:rPr>
                <w:lang w:val="ru-RU"/>
              </w:rPr>
              <w:t>взаимодействи</w:t>
            </w:r>
            <w:r w:rsidR="00C05618" w:rsidRPr="00D36F78">
              <w:rPr>
                <w:lang w:val="ru-RU"/>
              </w:rPr>
              <w:t>я</w:t>
            </w:r>
            <w:r w:rsidR="009671BE" w:rsidRPr="00D36F78">
              <w:rPr>
                <w:lang w:val="ru-RU"/>
              </w:rPr>
              <w:t xml:space="preserve"> транспортных средств</w:t>
            </w:r>
            <w:r w:rsidRPr="00D36F78">
              <w:rPr>
                <w:lang w:val="ru-RU"/>
              </w:rPr>
              <w:t xml:space="preserve"> в </w:t>
            </w:r>
            <w:r w:rsidR="00C05618" w:rsidRPr="00D36F78">
              <w:rPr>
                <w:lang w:val="ru-RU"/>
              </w:rPr>
              <w:t>автомобилях</w:t>
            </w:r>
            <w:r w:rsidRPr="00D36F78">
              <w:rPr>
                <w:lang w:val="ru-RU"/>
              </w:rPr>
              <w:t xml:space="preserve"> с ADS и </w:t>
            </w:r>
            <w:r w:rsidR="00CE4537" w:rsidRPr="00D36F78">
              <w:rPr>
                <w:lang w:val="ru-RU"/>
              </w:rPr>
              <w:t>необходим</w:t>
            </w:r>
            <w:r w:rsidR="00C05618" w:rsidRPr="00D36F78">
              <w:rPr>
                <w:lang w:val="ru-RU"/>
              </w:rPr>
              <w:t>ых действиях</w:t>
            </w:r>
            <w:r w:rsidR="00CE4537" w:rsidRPr="00D36F78">
              <w:rPr>
                <w:lang w:val="ru-RU"/>
              </w:rPr>
              <w:t xml:space="preserve"> в будущем</w:t>
            </w:r>
            <w:r w:rsidRPr="00D36F78">
              <w:rPr>
                <w:lang w:val="ru-RU"/>
              </w:rPr>
              <w:t>.</w:t>
            </w:r>
          </w:p>
          <w:p w14:paraId="20AB0818" w14:textId="2B6EE67E" w:rsidR="0046003E" w:rsidRPr="00D36F78" w:rsidRDefault="0046003E" w:rsidP="008A0BE6">
            <w:pPr>
              <w:spacing w:after="120"/>
              <w:rPr>
                <w:lang w:val="ru-RU"/>
              </w:rPr>
            </w:pPr>
            <w:r w:rsidRPr="00D36F78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Модератор: T. Рассел Шилдс (T. Russell Shields)</w:t>
            </w:r>
            <w:r w:rsidRPr="00D36F78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, </w:t>
            </w:r>
            <w:r w:rsidR="009671BE" w:rsidRPr="00D36F78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п</w:t>
            </w:r>
            <w:r w:rsidR="00175528" w:rsidRPr="00D36F78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редседатель, Сотрудничество МСЭ по стандартам связи для ИТС</w:t>
            </w:r>
          </w:p>
        </w:tc>
      </w:tr>
    </w:tbl>
    <w:p w14:paraId="1574555A" w14:textId="2DA402F5" w:rsidR="00A85954" w:rsidRPr="00D36F78" w:rsidRDefault="00A85954" w:rsidP="00462548">
      <w:pPr>
        <w:pStyle w:val="Heading1"/>
        <w:rPr>
          <w:lang w:val="ru-RU"/>
        </w:rPr>
      </w:pPr>
    </w:p>
    <w:sectPr w:rsidR="00A85954" w:rsidRPr="00D36F78" w:rsidSect="00883EB4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99F4" w14:textId="77777777" w:rsidR="00883EB4" w:rsidRDefault="00883EB4">
      <w:r>
        <w:separator/>
      </w:r>
    </w:p>
  </w:endnote>
  <w:endnote w:type="continuationSeparator" w:id="0">
    <w:p w14:paraId="179DF7FE" w14:textId="77777777" w:rsidR="00883EB4" w:rsidRDefault="008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2AD0525" w:rsidR="00D36936" w:rsidRPr="000E0F92" w:rsidRDefault="0095295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883C" w14:textId="77777777" w:rsidR="00883EB4" w:rsidRDefault="00883EB4">
      <w:r>
        <w:separator/>
      </w:r>
    </w:p>
  </w:footnote>
  <w:footnote w:type="continuationSeparator" w:id="0">
    <w:p w14:paraId="2C9D5E11" w14:textId="77777777" w:rsidR="00883EB4" w:rsidRDefault="0088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3C6E301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B8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8A0BE6">
      <w:rPr>
        <w:lang w:val="ru-RU"/>
      </w:rPr>
      <w:t>161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B42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E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C8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8C4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A2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E0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E87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A1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4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48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215706">
    <w:abstractNumId w:val="28"/>
  </w:num>
  <w:num w:numId="2" w16cid:durableId="425005023">
    <w:abstractNumId w:val="20"/>
  </w:num>
  <w:num w:numId="3" w16cid:durableId="948779167">
    <w:abstractNumId w:val="37"/>
  </w:num>
  <w:num w:numId="4" w16cid:durableId="2130203173">
    <w:abstractNumId w:val="15"/>
  </w:num>
  <w:num w:numId="5" w16cid:durableId="399134898">
    <w:abstractNumId w:val="29"/>
  </w:num>
  <w:num w:numId="6" w16cid:durableId="934754040">
    <w:abstractNumId w:val="14"/>
  </w:num>
  <w:num w:numId="7" w16cid:durableId="846987794">
    <w:abstractNumId w:val="34"/>
  </w:num>
  <w:num w:numId="8" w16cid:durableId="926352119">
    <w:abstractNumId w:val="25"/>
  </w:num>
  <w:num w:numId="9" w16cid:durableId="1910143749">
    <w:abstractNumId w:val="26"/>
  </w:num>
  <w:num w:numId="10" w16cid:durableId="693265801">
    <w:abstractNumId w:val="18"/>
  </w:num>
  <w:num w:numId="11" w16cid:durableId="1125538047">
    <w:abstractNumId w:val="32"/>
  </w:num>
  <w:num w:numId="12" w16cid:durableId="8730868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07236163">
    <w:abstractNumId w:val="23"/>
  </w:num>
  <w:num w:numId="14" w16cid:durableId="813446493">
    <w:abstractNumId w:val="24"/>
  </w:num>
  <w:num w:numId="15" w16cid:durableId="1175655057">
    <w:abstractNumId w:val="17"/>
  </w:num>
  <w:num w:numId="16" w16cid:durableId="1320157840">
    <w:abstractNumId w:val="36"/>
  </w:num>
  <w:num w:numId="17" w16cid:durableId="469594994">
    <w:abstractNumId w:val="35"/>
  </w:num>
  <w:num w:numId="18" w16cid:durableId="1937010667">
    <w:abstractNumId w:val="9"/>
  </w:num>
  <w:num w:numId="19" w16cid:durableId="1200438279">
    <w:abstractNumId w:val="7"/>
  </w:num>
  <w:num w:numId="20" w16cid:durableId="708646950">
    <w:abstractNumId w:val="6"/>
  </w:num>
  <w:num w:numId="21" w16cid:durableId="1102650959">
    <w:abstractNumId w:val="5"/>
  </w:num>
  <w:num w:numId="22" w16cid:durableId="1053583744">
    <w:abstractNumId w:val="4"/>
  </w:num>
  <w:num w:numId="23" w16cid:durableId="473645901">
    <w:abstractNumId w:val="8"/>
  </w:num>
  <w:num w:numId="24" w16cid:durableId="2100710494">
    <w:abstractNumId w:val="3"/>
  </w:num>
  <w:num w:numId="25" w16cid:durableId="563881551">
    <w:abstractNumId w:val="2"/>
  </w:num>
  <w:num w:numId="26" w16cid:durableId="381634270">
    <w:abstractNumId w:val="1"/>
  </w:num>
  <w:num w:numId="27" w16cid:durableId="239946576">
    <w:abstractNumId w:val="0"/>
  </w:num>
  <w:num w:numId="28" w16cid:durableId="572542482">
    <w:abstractNumId w:val="11"/>
  </w:num>
  <w:num w:numId="29" w16cid:durableId="1040862823">
    <w:abstractNumId w:val="16"/>
  </w:num>
  <w:num w:numId="30" w16cid:durableId="261105900">
    <w:abstractNumId w:val="30"/>
  </w:num>
  <w:num w:numId="31" w16cid:durableId="1237326016">
    <w:abstractNumId w:val="33"/>
  </w:num>
  <w:num w:numId="32" w16cid:durableId="735667861">
    <w:abstractNumId w:val="27"/>
  </w:num>
  <w:num w:numId="33" w16cid:durableId="1742675017">
    <w:abstractNumId w:val="12"/>
  </w:num>
  <w:num w:numId="34" w16cid:durableId="14579970">
    <w:abstractNumId w:val="31"/>
  </w:num>
  <w:num w:numId="35" w16cid:durableId="514197109">
    <w:abstractNumId w:val="22"/>
  </w:num>
  <w:num w:numId="36" w16cid:durableId="1532112740">
    <w:abstractNumId w:val="19"/>
  </w:num>
  <w:num w:numId="37" w16cid:durableId="770247953">
    <w:abstractNumId w:val="38"/>
  </w:num>
  <w:num w:numId="38" w16cid:durableId="1083142872">
    <w:abstractNumId w:val="21"/>
  </w:num>
  <w:num w:numId="39" w16cid:durableId="1449279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55094"/>
    <w:rsid w:val="00057B23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975D3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1708"/>
    <w:rsid w:val="00133FB9"/>
    <w:rsid w:val="001456F9"/>
    <w:rsid w:val="00150F64"/>
    <w:rsid w:val="00153147"/>
    <w:rsid w:val="001546A2"/>
    <w:rsid w:val="001551D0"/>
    <w:rsid w:val="00156945"/>
    <w:rsid w:val="001575CF"/>
    <w:rsid w:val="001629DC"/>
    <w:rsid w:val="001679CC"/>
    <w:rsid w:val="00167D90"/>
    <w:rsid w:val="00175528"/>
    <w:rsid w:val="00175B9A"/>
    <w:rsid w:val="001760A4"/>
    <w:rsid w:val="00181D7D"/>
    <w:rsid w:val="001822AF"/>
    <w:rsid w:val="00185BDC"/>
    <w:rsid w:val="0019139F"/>
    <w:rsid w:val="001947D6"/>
    <w:rsid w:val="001959AB"/>
    <w:rsid w:val="001A08EB"/>
    <w:rsid w:val="001A3FD0"/>
    <w:rsid w:val="001B16C1"/>
    <w:rsid w:val="001B3F32"/>
    <w:rsid w:val="001B4A74"/>
    <w:rsid w:val="001B7D10"/>
    <w:rsid w:val="001C2AA8"/>
    <w:rsid w:val="001C7263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1C67"/>
    <w:rsid w:val="001F21C6"/>
    <w:rsid w:val="001F2FA1"/>
    <w:rsid w:val="001F6A55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57BA4"/>
    <w:rsid w:val="00260464"/>
    <w:rsid w:val="00260AB5"/>
    <w:rsid w:val="00260E53"/>
    <w:rsid w:val="0026232A"/>
    <w:rsid w:val="002671B1"/>
    <w:rsid w:val="00267F62"/>
    <w:rsid w:val="00280180"/>
    <w:rsid w:val="0028434E"/>
    <w:rsid w:val="00287DDD"/>
    <w:rsid w:val="002924F4"/>
    <w:rsid w:val="002A09AD"/>
    <w:rsid w:val="002A34DD"/>
    <w:rsid w:val="002B06C0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C715F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20B83"/>
    <w:rsid w:val="00321D16"/>
    <w:rsid w:val="0033434F"/>
    <w:rsid w:val="00340304"/>
    <w:rsid w:val="00343D23"/>
    <w:rsid w:val="003457E6"/>
    <w:rsid w:val="003613ED"/>
    <w:rsid w:val="00364CA2"/>
    <w:rsid w:val="00381AAB"/>
    <w:rsid w:val="003832B4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0BE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3C3"/>
    <w:rsid w:val="00455EFA"/>
    <w:rsid w:val="0046003E"/>
    <w:rsid w:val="00460448"/>
    <w:rsid w:val="00460BAA"/>
    <w:rsid w:val="00461053"/>
    <w:rsid w:val="00462548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0803"/>
    <w:rsid w:val="00522B20"/>
    <w:rsid w:val="0052311E"/>
    <w:rsid w:val="00531A64"/>
    <w:rsid w:val="00537C57"/>
    <w:rsid w:val="005437EF"/>
    <w:rsid w:val="00545836"/>
    <w:rsid w:val="0055322D"/>
    <w:rsid w:val="00562B49"/>
    <w:rsid w:val="00565305"/>
    <w:rsid w:val="00565547"/>
    <w:rsid w:val="005748B3"/>
    <w:rsid w:val="00574A70"/>
    <w:rsid w:val="00594023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6811"/>
    <w:rsid w:val="00600CD9"/>
    <w:rsid w:val="00602D44"/>
    <w:rsid w:val="00603217"/>
    <w:rsid w:val="00606758"/>
    <w:rsid w:val="006139B2"/>
    <w:rsid w:val="006224C9"/>
    <w:rsid w:val="006237FC"/>
    <w:rsid w:val="00623951"/>
    <w:rsid w:val="00625BAF"/>
    <w:rsid w:val="00630EEE"/>
    <w:rsid w:val="00636D90"/>
    <w:rsid w:val="0063792F"/>
    <w:rsid w:val="00644420"/>
    <w:rsid w:val="00644656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90E87"/>
    <w:rsid w:val="006A1879"/>
    <w:rsid w:val="006A2A5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4C6C"/>
    <w:rsid w:val="007D0BFA"/>
    <w:rsid w:val="007D30EF"/>
    <w:rsid w:val="007E005C"/>
    <w:rsid w:val="007E3A10"/>
    <w:rsid w:val="007E5128"/>
    <w:rsid w:val="00807305"/>
    <w:rsid w:val="008078D9"/>
    <w:rsid w:val="00813278"/>
    <w:rsid w:val="00817C0C"/>
    <w:rsid w:val="0082040F"/>
    <w:rsid w:val="00824965"/>
    <w:rsid w:val="00826CB4"/>
    <w:rsid w:val="00827C24"/>
    <w:rsid w:val="00831FDC"/>
    <w:rsid w:val="00832A5A"/>
    <w:rsid w:val="00832D63"/>
    <w:rsid w:val="00836AD6"/>
    <w:rsid w:val="00841D54"/>
    <w:rsid w:val="00842EBF"/>
    <w:rsid w:val="00843F08"/>
    <w:rsid w:val="00846BFB"/>
    <w:rsid w:val="00850183"/>
    <w:rsid w:val="0085270C"/>
    <w:rsid w:val="008602C0"/>
    <w:rsid w:val="008630DB"/>
    <w:rsid w:val="00864F69"/>
    <w:rsid w:val="00871131"/>
    <w:rsid w:val="0087121D"/>
    <w:rsid w:val="0088010F"/>
    <w:rsid w:val="00883EB4"/>
    <w:rsid w:val="00883EBD"/>
    <w:rsid w:val="0089489B"/>
    <w:rsid w:val="008A0BDA"/>
    <w:rsid w:val="008A0BE6"/>
    <w:rsid w:val="008A1706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3AB8"/>
    <w:rsid w:val="00934A73"/>
    <w:rsid w:val="009414E9"/>
    <w:rsid w:val="009461F5"/>
    <w:rsid w:val="009469D2"/>
    <w:rsid w:val="00947566"/>
    <w:rsid w:val="00947F7F"/>
    <w:rsid w:val="00951833"/>
    <w:rsid w:val="0095295F"/>
    <w:rsid w:val="00954624"/>
    <w:rsid w:val="00954A0A"/>
    <w:rsid w:val="00964F35"/>
    <w:rsid w:val="009671BE"/>
    <w:rsid w:val="00975149"/>
    <w:rsid w:val="00976271"/>
    <w:rsid w:val="00983585"/>
    <w:rsid w:val="009959DD"/>
    <w:rsid w:val="009979B5"/>
    <w:rsid w:val="009A21CC"/>
    <w:rsid w:val="009A2C9B"/>
    <w:rsid w:val="009B1BB2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0933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5134"/>
    <w:rsid w:val="00A85954"/>
    <w:rsid w:val="00A86371"/>
    <w:rsid w:val="00A8690B"/>
    <w:rsid w:val="00A91EB5"/>
    <w:rsid w:val="00A9685B"/>
    <w:rsid w:val="00A96EDA"/>
    <w:rsid w:val="00AA0925"/>
    <w:rsid w:val="00AA094D"/>
    <w:rsid w:val="00AB7AA3"/>
    <w:rsid w:val="00AC4271"/>
    <w:rsid w:val="00AC4816"/>
    <w:rsid w:val="00AC581E"/>
    <w:rsid w:val="00AC7224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6B15"/>
    <w:rsid w:val="00B107E6"/>
    <w:rsid w:val="00B114AD"/>
    <w:rsid w:val="00B1583D"/>
    <w:rsid w:val="00B20DFE"/>
    <w:rsid w:val="00B2197E"/>
    <w:rsid w:val="00B25FB0"/>
    <w:rsid w:val="00B3331D"/>
    <w:rsid w:val="00B34D84"/>
    <w:rsid w:val="00B34E21"/>
    <w:rsid w:val="00B37848"/>
    <w:rsid w:val="00B40237"/>
    <w:rsid w:val="00B6129A"/>
    <w:rsid w:val="00B61CEC"/>
    <w:rsid w:val="00B650E2"/>
    <w:rsid w:val="00B6528E"/>
    <w:rsid w:val="00B67DF6"/>
    <w:rsid w:val="00B83B3B"/>
    <w:rsid w:val="00B91D8A"/>
    <w:rsid w:val="00B9449D"/>
    <w:rsid w:val="00BA535C"/>
    <w:rsid w:val="00BA6175"/>
    <w:rsid w:val="00BB3461"/>
    <w:rsid w:val="00BB5B24"/>
    <w:rsid w:val="00BC223C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5618"/>
    <w:rsid w:val="00C072A8"/>
    <w:rsid w:val="00C10FDD"/>
    <w:rsid w:val="00C1722D"/>
    <w:rsid w:val="00C178A8"/>
    <w:rsid w:val="00C20BA4"/>
    <w:rsid w:val="00C22D6C"/>
    <w:rsid w:val="00C30E70"/>
    <w:rsid w:val="00C3602B"/>
    <w:rsid w:val="00C50F67"/>
    <w:rsid w:val="00C60B02"/>
    <w:rsid w:val="00C60E38"/>
    <w:rsid w:val="00C623F1"/>
    <w:rsid w:val="00C64CD7"/>
    <w:rsid w:val="00C65124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E4537"/>
    <w:rsid w:val="00CF02A8"/>
    <w:rsid w:val="00CF2200"/>
    <w:rsid w:val="00CF32B0"/>
    <w:rsid w:val="00CF70AB"/>
    <w:rsid w:val="00D003AD"/>
    <w:rsid w:val="00D04060"/>
    <w:rsid w:val="00D11FC7"/>
    <w:rsid w:val="00D15A60"/>
    <w:rsid w:val="00D1751F"/>
    <w:rsid w:val="00D17722"/>
    <w:rsid w:val="00D270D0"/>
    <w:rsid w:val="00D308FE"/>
    <w:rsid w:val="00D3341E"/>
    <w:rsid w:val="00D36936"/>
    <w:rsid w:val="00D36F78"/>
    <w:rsid w:val="00D43574"/>
    <w:rsid w:val="00D4519F"/>
    <w:rsid w:val="00D45D02"/>
    <w:rsid w:val="00D468F7"/>
    <w:rsid w:val="00D47122"/>
    <w:rsid w:val="00D55B7A"/>
    <w:rsid w:val="00D55BA1"/>
    <w:rsid w:val="00D614AF"/>
    <w:rsid w:val="00D61B00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10A7"/>
    <w:rsid w:val="00DC6716"/>
    <w:rsid w:val="00DD2CE8"/>
    <w:rsid w:val="00DF012B"/>
    <w:rsid w:val="00DF031F"/>
    <w:rsid w:val="00DF109B"/>
    <w:rsid w:val="00DF7F8D"/>
    <w:rsid w:val="00E07386"/>
    <w:rsid w:val="00E1382E"/>
    <w:rsid w:val="00E14A1A"/>
    <w:rsid w:val="00E17675"/>
    <w:rsid w:val="00E17F1A"/>
    <w:rsid w:val="00E3731D"/>
    <w:rsid w:val="00E414E2"/>
    <w:rsid w:val="00E4376B"/>
    <w:rsid w:val="00E45845"/>
    <w:rsid w:val="00E45C46"/>
    <w:rsid w:val="00E46EEF"/>
    <w:rsid w:val="00E6351D"/>
    <w:rsid w:val="00E645B4"/>
    <w:rsid w:val="00E64A40"/>
    <w:rsid w:val="00E656F4"/>
    <w:rsid w:val="00E804F1"/>
    <w:rsid w:val="00E875C8"/>
    <w:rsid w:val="00E91E0A"/>
    <w:rsid w:val="00E92D16"/>
    <w:rsid w:val="00EA69D7"/>
    <w:rsid w:val="00EB02F5"/>
    <w:rsid w:val="00EB260E"/>
    <w:rsid w:val="00EC1A62"/>
    <w:rsid w:val="00EC51F0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2D1B"/>
    <w:rsid w:val="00F44B4D"/>
    <w:rsid w:val="00F51EC1"/>
    <w:rsid w:val="00F5696B"/>
    <w:rsid w:val="00F61B14"/>
    <w:rsid w:val="00F82DEA"/>
    <w:rsid w:val="00F830DA"/>
    <w:rsid w:val="00F968BA"/>
    <w:rsid w:val="00F97EFE"/>
    <w:rsid w:val="00FA0BF0"/>
    <w:rsid w:val="00FA2C54"/>
    <w:rsid w:val="00FB6303"/>
    <w:rsid w:val="00FC019B"/>
    <w:rsid w:val="00FC0671"/>
    <w:rsid w:val="00FC0951"/>
    <w:rsid w:val="00FC313B"/>
    <w:rsid w:val="00FC6638"/>
    <w:rsid w:val="00FD14EE"/>
    <w:rsid w:val="00FD15D6"/>
    <w:rsid w:val="00FD353E"/>
    <w:rsid w:val="00FD394D"/>
    <w:rsid w:val="00FE3F16"/>
    <w:rsid w:val="00FE4555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A8595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93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A8595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Note">
    <w:name w:val="Note"/>
    <w:basedOn w:val="Normal"/>
    <w:rsid w:val="00A8595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fano.polidori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nc.itu.in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c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nc.itu.int/engage/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tsbevent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AFBF-7152-408E-B4AB-19530A4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93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8696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2024-01-30T12:04:00Z</cp:lastPrinted>
  <dcterms:created xsi:type="dcterms:W3CDTF">2023-12-15T03:05:00Z</dcterms:created>
  <dcterms:modified xsi:type="dcterms:W3CDTF">2024-01-30T12:05:00Z</dcterms:modified>
</cp:coreProperties>
</file>