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D7384A"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4D97247A" w14:textId="77777777" w:rsidR="006B288F" w:rsidRPr="00390EC6" w:rsidRDefault="006B288F" w:rsidP="006B288F">
            <w:pPr>
              <w:tabs>
                <w:tab w:val="right" w:pos="8732"/>
              </w:tabs>
              <w:spacing w:before="0"/>
              <w:rPr>
                <w:rFonts w:hAnsi="SimSun"/>
                <w:b/>
                <w:bCs/>
                <w:sz w:val="28"/>
                <w:szCs w:val="28"/>
                <w:lang w:eastAsia="zh-CN"/>
              </w:rPr>
            </w:pPr>
            <w:r w:rsidRPr="00390EC6">
              <w:rPr>
                <w:rFonts w:ascii="SimSun" w:hAnsi="SimSun" w:cs="SimSun" w:hint="eastAsia"/>
                <w:b/>
                <w:bCs/>
                <w:sz w:val="28"/>
                <w:szCs w:val="28"/>
                <w:lang w:eastAsia="zh-CN"/>
              </w:rPr>
              <w:t>国</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际</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电</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信</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联</w:t>
            </w:r>
            <w:r w:rsidRPr="00390EC6">
              <w:rPr>
                <w:rFonts w:hAnsi="SimSun" w:hint="eastAsia"/>
                <w:b/>
                <w:bCs/>
                <w:sz w:val="28"/>
                <w:szCs w:val="28"/>
                <w:lang w:eastAsia="zh-CN"/>
              </w:rPr>
              <w:t xml:space="preserve"> </w:t>
            </w:r>
            <w:r w:rsidRPr="00390EC6">
              <w:rPr>
                <w:rFonts w:ascii="SimSun" w:hAnsi="SimSun" w:cs="SimSun" w:hint="eastAsia"/>
                <w:b/>
                <w:bCs/>
                <w:sz w:val="28"/>
                <w:szCs w:val="28"/>
                <w:lang w:eastAsia="zh-CN"/>
              </w:rPr>
              <w:t>盟</w:t>
            </w:r>
          </w:p>
          <w:p w14:paraId="0DEA0151" w14:textId="5DD3EFB7" w:rsidR="00852B82" w:rsidRPr="00D7384A" w:rsidRDefault="006B288F" w:rsidP="002A4977">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lang w:eastAsia="zh-CN"/>
              </w:rPr>
            </w:pPr>
          </w:p>
        </w:tc>
      </w:tr>
      <w:tr w:rsidR="00852B82" w:rsidRPr="00133E91" w14:paraId="43C905BB" w14:textId="77777777" w:rsidTr="00EF73E4">
        <w:trPr>
          <w:trHeight w:val="635"/>
          <w:jc w:val="center"/>
        </w:trPr>
        <w:tc>
          <w:tcPr>
            <w:tcW w:w="4820" w:type="dxa"/>
            <w:gridSpan w:val="2"/>
            <w:vAlign w:val="center"/>
          </w:tcPr>
          <w:p w14:paraId="1DA70469" w14:textId="77777777" w:rsidR="00852B82" w:rsidRPr="00133E91" w:rsidRDefault="00852B82" w:rsidP="001F3BDD">
            <w:pPr>
              <w:pStyle w:val="Tabletext"/>
              <w:spacing w:after="60"/>
              <w:jc w:val="right"/>
              <w:rPr>
                <w:sz w:val="22"/>
                <w:szCs w:val="22"/>
                <w:lang w:eastAsia="zh-CN"/>
              </w:rPr>
            </w:pPr>
          </w:p>
        </w:tc>
        <w:tc>
          <w:tcPr>
            <w:tcW w:w="4961" w:type="dxa"/>
            <w:gridSpan w:val="2"/>
            <w:vAlign w:val="center"/>
          </w:tcPr>
          <w:p w14:paraId="2B610351" w14:textId="738CCD9F" w:rsidR="00852B82" w:rsidRPr="00133E91" w:rsidRDefault="006B288F" w:rsidP="00067FDC">
            <w:pPr>
              <w:pStyle w:val="Tabletext"/>
              <w:spacing w:before="120" w:after="60"/>
              <w:rPr>
                <w:sz w:val="22"/>
                <w:szCs w:val="22"/>
              </w:rPr>
            </w:pPr>
            <w:r w:rsidRPr="006B288F">
              <w:rPr>
                <w:rFonts w:hint="eastAsia"/>
                <w:sz w:val="22"/>
                <w:szCs w:val="22"/>
                <w:lang w:eastAsia="zh-CN"/>
              </w:rPr>
              <w:t>2023</w:t>
            </w:r>
            <w:r w:rsidRPr="006B288F">
              <w:rPr>
                <w:rFonts w:hint="eastAsia"/>
                <w:sz w:val="22"/>
                <w:szCs w:val="22"/>
                <w:lang w:eastAsia="zh-CN"/>
              </w:rPr>
              <w:t>年</w:t>
            </w:r>
            <w:r w:rsidRPr="006B288F">
              <w:rPr>
                <w:rFonts w:hint="eastAsia"/>
                <w:sz w:val="22"/>
                <w:szCs w:val="22"/>
                <w:lang w:eastAsia="zh-CN"/>
              </w:rPr>
              <w:t>11</w:t>
            </w:r>
            <w:r w:rsidRPr="006B288F">
              <w:rPr>
                <w:rFonts w:hint="eastAsia"/>
                <w:sz w:val="22"/>
                <w:szCs w:val="22"/>
                <w:lang w:eastAsia="zh-CN"/>
              </w:rPr>
              <w:t>月</w:t>
            </w:r>
            <w:r w:rsidRPr="006B288F">
              <w:rPr>
                <w:sz w:val="22"/>
                <w:szCs w:val="22"/>
                <w:lang w:eastAsia="zh-CN"/>
              </w:rPr>
              <w:t>28</w:t>
            </w:r>
            <w:r w:rsidRPr="006B288F">
              <w:rPr>
                <w:rFonts w:hint="eastAsia"/>
                <w:sz w:val="22"/>
                <w:szCs w:val="22"/>
                <w:lang w:eastAsia="zh-CN"/>
              </w:rPr>
              <w:t>日，日内瓦</w:t>
            </w:r>
          </w:p>
        </w:tc>
      </w:tr>
      <w:tr w:rsidR="006E0B19" w:rsidRPr="00133E91" w14:paraId="1C87A4ED" w14:textId="77777777" w:rsidTr="000D21B2">
        <w:trPr>
          <w:trHeight w:val="746"/>
          <w:jc w:val="center"/>
        </w:trPr>
        <w:tc>
          <w:tcPr>
            <w:tcW w:w="1276" w:type="dxa"/>
          </w:tcPr>
          <w:p w14:paraId="11ED9F78" w14:textId="53D8874E" w:rsidR="006E0B19" w:rsidRPr="006B288F" w:rsidRDefault="006B288F" w:rsidP="008C682F">
            <w:pPr>
              <w:pStyle w:val="Tabletext"/>
              <w:ind w:left="-110"/>
              <w:rPr>
                <w:rFonts w:asciiTheme="minorEastAsia" w:eastAsiaTheme="minorEastAsia" w:hAnsiTheme="minorEastAsia"/>
                <w:sz w:val="22"/>
                <w:szCs w:val="22"/>
              </w:rPr>
            </w:pPr>
            <w:r w:rsidRPr="006B288F">
              <w:rPr>
                <w:rFonts w:asciiTheme="minorEastAsia" w:eastAsiaTheme="minorEastAsia" w:hAnsiTheme="minorEastAsia" w:cs="Microsoft YaHei" w:hint="eastAsia"/>
                <w:b/>
                <w:bCs/>
                <w:sz w:val="22"/>
                <w:szCs w:val="22"/>
                <w:lang w:eastAsia="zh-CN"/>
              </w:rPr>
              <w:t>文号：</w:t>
            </w:r>
          </w:p>
        </w:tc>
        <w:tc>
          <w:tcPr>
            <w:tcW w:w="3544" w:type="dxa"/>
          </w:tcPr>
          <w:p w14:paraId="105A3A4B" w14:textId="0695E0F4" w:rsidR="006E0B19" w:rsidRPr="006B288F" w:rsidRDefault="006B288F" w:rsidP="008C682F">
            <w:pPr>
              <w:pStyle w:val="Tabletext"/>
              <w:ind w:left="-106"/>
              <w:rPr>
                <w:b/>
                <w:bCs/>
                <w:sz w:val="22"/>
                <w:szCs w:val="22"/>
                <w:lang w:eastAsia="zh-CN"/>
              </w:rPr>
            </w:pPr>
            <w:r w:rsidRPr="006B288F">
              <w:rPr>
                <w:rFonts w:hint="eastAsia"/>
                <w:b/>
                <w:sz w:val="22"/>
                <w:szCs w:val="22"/>
                <w:lang w:eastAsia="zh-CN"/>
              </w:rPr>
              <w:t>电信标准化局</w:t>
            </w:r>
            <w:r w:rsidRPr="006B288F">
              <w:rPr>
                <w:b/>
                <w:sz w:val="22"/>
                <w:szCs w:val="22"/>
                <w:lang w:eastAsia="zh-CN"/>
              </w:rPr>
              <w:t>157</w:t>
            </w:r>
            <w:r w:rsidRPr="006B288F">
              <w:rPr>
                <w:rFonts w:hint="eastAsia"/>
                <w:b/>
                <w:sz w:val="22"/>
                <w:szCs w:val="22"/>
                <w:lang w:eastAsia="zh-CN"/>
              </w:rPr>
              <w:t>号通函</w:t>
            </w:r>
          </w:p>
          <w:p w14:paraId="2526F998" w14:textId="35584C21" w:rsidR="006E0B19" w:rsidRPr="006B288F" w:rsidRDefault="006E0B19" w:rsidP="008C682F">
            <w:pPr>
              <w:pStyle w:val="Tabletext"/>
              <w:ind w:left="-106"/>
              <w:rPr>
                <w:sz w:val="22"/>
                <w:szCs w:val="22"/>
                <w:lang w:eastAsia="zh-CN"/>
              </w:rPr>
            </w:pPr>
            <w:r w:rsidRPr="006B288F">
              <w:rPr>
                <w:sz w:val="22"/>
                <w:szCs w:val="22"/>
                <w:lang w:eastAsia="zh-CN"/>
              </w:rPr>
              <w:t>SG</w:t>
            </w:r>
            <w:r w:rsidR="007E7C1D" w:rsidRPr="006B288F">
              <w:rPr>
                <w:sz w:val="22"/>
                <w:szCs w:val="22"/>
                <w:lang w:eastAsia="zh-CN"/>
              </w:rPr>
              <w:t>2</w:t>
            </w:r>
            <w:r w:rsidRPr="006B288F">
              <w:rPr>
                <w:sz w:val="22"/>
                <w:szCs w:val="22"/>
                <w:lang w:eastAsia="zh-CN"/>
              </w:rPr>
              <w:t>/</w:t>
            </w:r>
            <w:r w:rsidR="007E7C1D" w:rsidRPr="006B288F">
              <w:rPr>
                <w:sz w:val="22"/>
                <w:szCs w:val="22"/>
                <w:lang w:eastAsia="zh-CN"/>
              </w:rPr>
              <w:t>RC</w:t>
            </w:r>
          </w:p>
        </w:tc>
        <w:tc>
          <w:tcPr>
            <w:tcW w:w="4961" w:type="dxa"/>
            <w:gridSpan w:val="2"/>
            <w:vMerge w:val="restart"/>
          </w:tcPr>
          <w:p w14:paraId="634200A0" w14:textId="40DB3178" w:rsidR="006E0B19" w:rsidRPr="006B288F" w:rsidRDefault="006B288F" w:rsidP="006E0B19">
            <w:pPr>
              <w:pStyle w:val="Tabletext"/>
              <w:rPr>
                <w:sz w:val="22"/>
                <w:szCs w:val="22"/>
                <w:lang w:eastAsia="zh-CN"/>
              </w:rPr>
            </w:pPr>
            <w:r w:rsidRPr="006B288F">
              <w:rPr>
                <w:rFonts w:hint="eastAsia"/>
                <w:b/>
                <w:bCs/>
                <w:sz w:val="22"/>
                <w:szCs w:val="22"/>
                <w:lang w:eastAsia="zh-CN"/>
              </w:rPr>
              <w:t>致</w:t>
            </w:r>
            <w:r>
              <w:rPr>
                <w:rFonts w:hint="eastAsia"/>
                <w:b/>
                <w:bCs/>
                <w:sz w:val="22"/>
                <w:szCs w:val="22"/>
                <w:lang w:eastAsia="zh-CN"/>
              </w:rPr>
              <w:t>：</w:t>
            </w:r>
          </w:p>
          <w:p w14:paraId="5DCA1969" w14:textId="3839E7AA" w:rsidR="006E0B19" w:rsidRPr="00133E91" w:rsidRDefault="006E0B19" w:rsidP="006E0B19">
            <w:pPr>
              <w:pStyle w:val="Tabletext"/>
              <w:ind w:left="283" w:hanging="283"/>
              <w:rPr>
                <w:sz w:val="22"/>
                <w:szCs w:val="22"/>
                <w:lang w:eastAsia="zh-CN"/>
              </w:rPr>
            </w:pPr>
            <w:r w:rsidRPr="00133E91">
              <w:rPr>
                <w:sz w:val="22"/>
                <w:szCs w:val="22"/>
                <w:lang w:eastAsia="zh-CN"/>
              </w:rPr>
              <w:t>-</w:t>
            </w:r>
            <w:r w:rsidRPr="00133E91">
              <w:rPr>
                <w:sz w:val="22"/>
                <w:szCs w:val="22"/>
                <w:lang w:eastAsia="zh-CN"/>
              </w:rPr>
              <w:tab/>
            </w:r>
            <w:r w:rsidR="00372DA1" w:rsidRPr="00372DA1">
              <w:rPr>
                <w:sz w:val="22"/>
                <w:szCs w:val="22"/>
                <w:lang w:val="zh-CN" w:eastAsia="zh-CN"/>
              </w:rPr>
              <w:t>国际电联各成员国主管部门</w:t>
            </w:r>
          </w:p>
          <w:p w14:paraId="2D3DC057" w14:textId="00BF5698" w:rsidR="008C682F" w:rsidRPr="006B288F" w:rsidRDefault="006B288F" w:rsidP="008C682F">
            <w:pPr>
              <w:pStyle w:val="Tabletext"/>
              <w:rPr>
                <w:sz w:val="22"/>
                <w:szCs w:val="22"/>
                <w:lang w:eastAsia="zh-CN"/>
              </w:rPr>
            </w:pPr>
            <w:r w:rsidRPr="006B288F">
              <w:rPr>
                <w:b/>
                <w:bCs/>
                <w:sz w:val="22"/>
                <w:szCs w:val="22"/>
                <w:lang w:val="zh-CN" w:eastAsia="zh-CN"/>
              </w:rPr>
              <w:t>抄送</w:t>
            </w:r>
            <w:r w:rsidRPr="00372DA1">
              <w:rPr>
                <w:b/>
                <w:bCs/>
                <w:sz w:val="22"/>
                <w:szCs w:val="22"/>
                <w:lang w:eastAsia="zh-CN"/>
              </w:rPr>
              <w:t>：</w:t>
            </w:r>
          </w:p>
          <w:p w14:paraId="3508925D" w14:textId="3011FC34" w:rsidR="008C682F" w:rsidRPr="00133E91" w:rsidRDefault="008C682F" w:rsidP="008C682F">
            <w:pPr>
              <w:tabs>
                <w:tab w:val="clear" w:pos="794"/>
                <w:tab w:val="clear" w:pos="1191"/>
                <w:tab w:val="clear" w:pos="1588"/>
                <w:tab w:val="clear" w:pos="1985"/>
              </w:tabs>
              <w:spacing w:before="40" w:after="40"/>
              <w:ind w:left="283" w:hanging="391"/>
              <w:rPr>
                <w:sz w:val="22"/>
                <w:szCs w:val="22"/>
                <w:lang w:eastAsia="zh-CN"/>
              </w:rPr>
            </w:pPr>
            <w:r w:rsidRPr="00133E91">
              <w:rPr>
                <w:sz w:val="22"/>
                <w:szCs w:val="22"/>
                <w:lang w:eastAsia="zh-CN"/>
              </w:rPr>
              <w:t>-</w:t>
            </w:r>
            <w:r w:rsidRPr="00133E91">
              <w:rPr>
                <w:sz w:val="22"/>
                <w:szCs w:val="22"/>
                <w:lang w:eastAsia="zh-CN"/>
              </w:rPr>
              <w:tab/>
              <w:t>ITU-</w:t>
            </w:r>
            <w:proofErr w:type="gramStart"/>
            <w:r w:rsidRPr="00133E91">
              <w:rPr>
                <w:sz w:val="22"/>
                <w:szCs w:val="22"/>
                <w:lang w:eastAsia="zh-CN"/>
              </w:rPr>
              <w:t>T</w:t>
            </w:r>
            <w:r w:rsidR="00372DA1">
              <w:rPr>
                <w:rFonts w:hint="eastAsia"/>
                <w:sz w:val="22"/>
                <w:szCs w:val="22"/>
                <w:lang w:eastAsia="zh-CN"/>
              </w:rPr>
              <w:t>部门成员；</w:t>
            </w:r>
            <w:proofErr w:type="gramEnd"/>
          </w:p>
          <w:p w14:paraId="24E3BB93" w14:textId="1CF95EB1" w:rsidR="008C682F" w:rsidRPr="00133E91" w:rsidRDefault="008C682F" w:rsidP="008C682F">
            <w:pPr>
              <w:tabs>
                <w:tab w:val="clear" w:pos="794"/>
                <w:tab w:val="clear" w:pos="1191"/>
                <w:tab w:val="clear" w:pos="1588"/>
                <w:tab w:val="clear" w:pos="1985"/>
              </w:tabs>
              <w:spacing w:before="40" w:after="40"/>
              <w:ind w:left="283" w:hanging="391"/>
              <w:rPr>
                <w:sz w:val="22"/>
                <w:szCs w:val="22"/>
                <w:lang w:val="en-US" w:eastAsia="zh-CN"/>
              </w:rPr>
            </w:pPr>
            <w:r w:rsidRPr="00133E91">
              <w:rPr>
                <w:sz w:val="22"/>
                <w:szCs w:val="22"/>
                <w:lang w:val="en-US" w:eastAsia="zh-CN"/>
              </w:rPr>
              <w:t>-</w:t>
            </w:r>
            <w:r w:rsidRPr="00133E91">
              <w:rPr>
                <w:sz w:val="22"/>
                <w:szCs w:val="22"/>
                <w:lang w:val="en-US" w:eastAsia="zh-CN"/>
              </w:rPr>
              <w:tab/>
              <w:t>ITU-</w:t>
            </w:r>
            <w:proofErr w:type="gramStart"/>
            <w:r w:rsidRPr="00133E91">
              <w:rPr>
                <w:sz w:val="22"/>
                <w:szCs w:val="22"/>
                <w:lang w:val="en-US" w:eastAsia="zh-CN"/>
              </w:rPr>
              <w:t>T</w:t>
            </w:r>
            <w:r w:rsidR="00372DA1" w:rsidRPr="00372DA1">
              <w:rPr>
                <w:sz w:val="22"/>
                <w:szCs w:val="22"/>
                <w:lang w:val="zh-CN" w:eastAsia="zh-CN"/>
              </w:rPr>
              <w:t>第</w:t>
            </w:r>
            <w:r w:rsidR="00372DA1" w:rsidRPr="00372DA1">
              <w:rPr>
                <w:sz w:val="22"/>
                <w:szCs w:val="22"/>
                <w:lang w:val="zh-CN" w:eastAsia="zh-CN"/>
              </w:rPr>
              <w:t>2</w:t>
            </w:r>
            <w:r w:rsidR="00372DA1" w:rsidRPr="00372DA1">
              <w:rPr>
                <w:sz w:val="22"/>
                <w:szCs w:val="22"/>
                <w:lang w:val="zh-CN" w:eastAsia="zh-CN"/>
              </w:rPr>
              <w:t>研究组部门准成员</w:t>
            </w:r>
            <w:r w:rsidR="00372DA1">
              <w:rPr>
                <w:rFonts w:hint="eastAsia"/>
                <w:sz w:val="22"/>
                <w:szCs w:val="22"/>
                <w:lang w:val="en-US" w:eastAsia="zh-CN"/>
              </w:rPr>
              <w:t>；</w:t>
            </w:r>
            <w:proofErr w:type="gramEnd"/>
          </w:p>
          <w:p w14:paraId="4F9FBC4F" w14:textId="2DCAB531" w:rsidR="008C682F" w:rsidRPr="00133E91" w:rsidRDefault="008C682F" w:rsidP="008C682F">
            <w:pPr>
              <w:pStyle w:val="Tabletext"/>
              <w:ind w:left="283" w:hanging="391"/>
              <w:rPr>
                <w:sz w:val="22"/>
                <w:szCs w:val="22"/>
                <w:lang w:eastAsia="zh-CN"/>
              </w:rPr>
            </w:pPr>
            <w:r w:rsidRPr="00133E91">
              <w:rPr>
                <w:sz w:val="22"/>
                <w:szCs w:val="22"/>
                <w:lang w:eastAsia="zh-CN"/>
              </w:rPr>
              <w:t>-</w:t>
            </w:r>
            <w:r w:rsidRPr="00133E91">
              <w:rPr>
                <w:sz w:val="22"/>
                <w:szCs w:val="22"/>
                <w:lang w:eastAsia="zh-CN"/>
              </w:rPr>
              <w:tab/>
            </w:r>
            <w:proofErr w:type="gramStart"/>
            <w:r w:rsidR="00372DA1" w:rsidRPr="00372DA1">
              <w:rPr>
                <w:sz w:val="22"/>
                <w:szCs w:val="22"/>
                <w:lang w:val="zh-CN" w:eastAsia="zh-CN"/>
              </w:rPr>
              <w:t>国际电联学术成员</w:t>
            </w:r>
            <w:r w:rsidR="00372DA1">
              <w:rPr>
                <w:rFonts w:hint="eastAsia"/>
                <w:sz w:val="22"/>
                <w:szCs w:val="22"/>
                <w:lang w:eastAsia="zh-CN"/>
              </w:rPr>
              <w:t>；</w:t>
            </w:r>
            <w:proofErr w:type="gramEnd"/>
          </w:p>
          <w:p w14:paraId="3E080E99" w14:textId="655DE7CD" w:rsidR="008C682F" w:rsidRPr="00133E91" w:rsidRDefault="008C682F" w:rsidP="008C682F">
            <w:pPr>
              <w:pStyle w:val="Tabletext"/>
              <w:tabs>
                <w:tab w:val="clear" w:pos="284"/>
                <w:tab w:val="clear" w:pos="567"/>
              </w:tabs>
              <w:ind w:left="283" w:hanging="388"/>
              <w:rPr>
                <w:sz w:val="22"/>
                <w:szCs w:val="22"/>
                <w:lang w:eastAsia="zh-CN"/>
              </w:rPr>
            </w:pPr>
            <w:r w:rsidRPr="00133E91">
              <w:rPr>
                <w:sz w:val="22"/>
                <w:szCs w:val="22"/>
                <w:lang w:eastAsia="zh-CN"/>
              </w:rPr>
              <w:t>-</w:t>
            </w:r>
            <w:r w:rsidRPr="00133E91">
              <w:rPr>
                <w:sz w:val="22"/>
                <w:szCs w:val="22"/>
                <w:lang w:eastAsia="zh-CN"/>
              </w:rPr>
              <w:tab/>
            </w:r>
            <w:r w:rsidR="00372DA1" w:rsidRPr="00372DA1">
              <w:rPr>
                <w:sz w:val="22"/>
                <w:szCs w:val="22"/>
                <w:lang w:val="zh-CN" w:eastAsia="zh-CN"/>
              </w:rPr>
              <w:t>ITU-</w:t>
            </w:r>
            <w:proofErr w:type="gramStart"/>
            <w:r w:rsidR="00372DA1" w:rsidRPr="00372DA1">
              <w:rPr>
                <w:sz w:val="22"/>
                <w:szCs w:val="22"/>
                <w:lang w:val="zh-CN" w:eastAsia="zh-CN"/>
              </w:rPr>
              <w:t>T</w:t>
            </w:r>
            <w:r w:rsidR="00372DA1" w:rsidRPr="00372DA1">
              <w:rPr>
                <w:sz w:val="22"/>
                <w:szCs w:val="22"/>
                <w:lang w:val="zh-CN" w:eastAsia="zh-CN"/>
              </w:rPr>
              <w:t>第</w:t>
            </w:r>
            <w:r w:rsidR="00372DA1" w:rsidRPr="00372DA1">
              <w:rPr>
                <w:sz w:val="22"/>
                <w:szCs w:val="22"/>
                <w:lang w:val="zh-CN" w:eastAsia="zh-CN"/>
              </w:rPr>
              <w:t>2</w:t>
            </w:r>
            <w:r w:rsidR="00372DA1" w:rsidRPr="00372DA1">
              <w:rPr>
                <w:sz w:val="22"/>
                <w:szCs w:val="22"/>
                <w:lang w:val="zh-CN" w:eastAsia="zh-CN"/>
              </w:rPr>
              <w:t>研究组正副主席</w:t>
            </w:r>
            <w:r w:rsidR="00372DA1" w:rsidRPr="00372DA1">
              <w:rPr>
                <w:rFonts w:hint="eastAsia"/>
                <w:sz w:val="22"/>
                <w:szCs w:val="22"/>
                <w:lang w:val="zh-CN" w:eastAsia="zh-CN"/>
              </w:rPr>
              <w:t>；</w:t>
            </w:r>
            <w:proofErr w:type="gramEnd"/>
          </w:p>
          <w:p w14:paraId="5624CCA3" w14:textId="5CDA660D" w:rsidR="008C682F" w:rsidRPr="00133E91" w:rsidRDefault="008C682F" w:rsidP="008C682F">
            <w:pPr>
              <w:pStyle w:val="Tabletext"/>
              <w:tabs>
                <w:tab w:val="clear" w:pos="284"/>
                <w:tab w:val="clear" w:pos="567"/>
              </w:tabs>
              <w:ind w:left="283" w:hanging="388"/>
              <w:rPr>
                <w:sz w:val="22"/>
                <w:szCs w:val="22"/>
                <w:lang w:eastAsia="zh-CN"/>
              </w:rPr>
            </w:pPr>
            <w:r w:rsidRPr="00133E91">
              <w:rPr>
                <w:sz w:val="22"/>
                <w:szCs w:val="22"/>
                <w:lang w:eastAsia="zh-CN"/>
              </w:rPr>
              <w:t>-</w:t>
            </w:r>
            <w:r w:rsidRPr="00133E91">
              <w:rPr>
                <w:sz w:val="22"/>
                <w:szCs w:val="22"/>
                <w:lang w:eastAsia="zh-CN"/>
              </w:rPr>
              <w:tab/>
            </w:r>
            <w:proofErr w:type="gramStart"/>
            <w:r w:rsidR="00372DA1" w:rsidRPr="00372DA1">
              <w:rPr>
                <w:sz w:val="22"/>
                <w:szCs w:val="22"/>
                <w:lang w:val="zh-CN" w:eastAsia="zh-CN"/>
              </w:rPr>
              <w:t>电信发展局主任；</w:t>
            </w:r>
            <w:proofErr w:type="gramEnd"/>
          </w:p>
          <w:p w14:paraId="761EF41B" w14:textId="12C3FC78" w:rsidR="008C682F" w:rsidRPr="00133E91" w:rsidRDefault="008C682F" w:rsidP="008C682F">
            <w:pPr>
              <w:pStyle w:val="Tabletext"/>
              <w:ind w:left="283" w:hanging="283"/>
              <w:rPr>
                <w:sz w:val="22"/>
                <w:szCs w:val="22"/>
                <w:lang w:eastAsia="zh-CN"/>
              </w:rPr>
            </w:pPr>
            <w:r w:rsidRPr="00133E91">
              <w:rPr>
                <w:sz w:val="22"/>
                <w:szCs w:val="22"/>
                <w:lang w:eastAsia="zh-CN"/>
              </w:rPr>
              <w:t>-</w:t>
            </w:r>
            <w:r w:rsidRPr="00133E91">
              <w:rPr>
                <w:sz w:val="22"/>
                <w:szCs w:val="22"/>
                <w:lang w:eastAsia="zh-CN"/>
              </w:rPr>
              <w:tab/>
            </w:r>
            <w:r w:rsidR="00372DA1" w:rsidRPr="00372DA1">
              <w:rPr>
                <w:sz w:val="22"/>
                <w:szCs w:val="22"/>
                <w:lang w:val="zh-CN" w:eastAsia="zh-CN"/>
              </w:rPr>
              <w:t>无线电通信局主任</w:t>
            </w:r>
          </w:p>
        </w:tc>
      </w:tr>
      <w:tr w:rsidR="006E0B19" w:rsidRPr="00133E91" w14:paraId="7B1C03BC" w14:textId="77777777" w:rsidTr="000D21B2">
        <w:trPr>
          <w:trHeight w:val="221"/>
          <w:jc w:val="center"/>
        </w:trPr>
        <w:tc>
          <w:tcPr>
            <w:tcW w:w="1276" w:type="dxa"/>
          </w:tcPr>
          <w:p w14:paraId="1ACEC7FB" w14:textId="1ADA1651" w:rsidR="006E0B19" w:rsidRPr="006B288F" w:rsidRDefault="006B288F" w:rsidP="008C682F">
            <w:pPr>
              <w:pStyle w:val="Tabletext"/>
              <w:ind w:left="-110"/>
              <w:rPr>
                <w:sz w:val="22"/>
                <w:szCs w:val="22"/>
              </w:rPr>
            </w:pPr>
            <w:r w:rsidRPr="006B288F">
              <w:rPr>
                <w:rFonts w:hint="eastAsia"/>
                <w:b/>
                <w:bCs/>
                <w:sz w:val="22"/>
                <w:szCs w:val="22"/>
                <w:lang w:eastAsia="zh-CN"/>
              </w:rPr>
              <w:t>电话：</w:t>
            </w:r>
          </w:p>
        </w:tc>
        <w:tc>
          <w:tcPr>
            <w:tcW w:w="3544" w:type="dxa"/>
          </w:tcPr>
          <w:p w14:paraId="09DA9E49" w14:textId="26C6E35E" w:rsidR="006E0B19" w:rsidRPr="00133E91" w:rsidRDefault="007E7C1D" w:rsidP="007E7C1D">
            <w:pPr>
              <w:pStyle w:val="Tabletext"/>
              <w:ind w:left="-106"/>
              <w:rPr>
                <w:b/>
                <w:sz w:val="22"/>
                <w:szCs w:val="22"/>
              </w:rPr>
            </w:pPr>
            <w:r w:rsidRPr="00133E91">
              <w:rPr>
                <w:sz w:val="22"/>
                <w:szCs w:val="22"/>
              </w:rPr>
              <w:t>+41 22 730 5415</w:t>
            </w:r>
          </w:p>
        </w:tc>
        <w:tc>
          <w:tcPr>
            <w:tcW w:w="4961" w:type="dxa"/>
            <w:gridSpan w:val="2"/>
            <w:vMerge/>
          </w:tcPr>
          <w:p w14:paraId="22F70F8B" w14:textId="77777777" w:rsidR="006E0B19" w:rsidRPr="00133E91" w:rsidRDefault="006E0B19" w:rsidP="006E0B19">
            <w:pPr>
              <w:pStyle w:val="Tabletext"/>
              <w:ind w:left="142" w:hanging="142"/>
              <w:rPr>
                <w:sz w:val="22"/>
                <w:szCs w:val="22"/>
              </w:rPr>
            </w:pPr>
          </w:p>
        </w:tc>
      </w:tr>
      <w:tr w:rsidR="006E0B19" w:rsidRPr="00133E91" w14:paraId="0D921AEC" w14:textId="77777777" w:rsidTr="000D21B2">
        <w:trPr>
          <w:trHeight w:val="2344"/>
          <w:jc w:val="center"/>
        </w:trPr>
        <w:tc>
          <w:tcPr>
            <w:tcW w:w="1276" w:type="dxa"/>
          </w:tcPr>
          <w:p w14:paraId="73BABD7D" w14:textId="722BE10C" w:rsidR="006E0B19" w:rsidRPr="006B288F" w:rsidRDefault="006B288F" w:rsidP="008C682F">
            <w:pPr>
              <w:pStyle w:val="Tabletext"/>
              <w:ind w:left="-110"/>
              <w:rPr>
                <w:b/>
                <w:sz w:val="22"/>
                <w:szCs w:val="22"/>
              </w:rPr>
            </w:pPr>
            <w:r w:rsidRPr="006B288F">
              <w:rPr>
                <w:rFonts w:hint="eastAsia"/>
                <w:b/>
                <w:bCs/>
                <w:sz w:val="22"/>
                <w:szCs w:val="22"/>
                <w:lang w:eastAsia="zh-CN"/>
              </w:rPr>
              <w:t>传真：</w:t>
            </w:r>
          </w:p>
          <w:p w14:paraId="7CC844FF" w14:textId="17829891" w:rsidR="008C682F" w:rsidRPr="006B288F" w:rsidRDefault="006B288F" w:rsidP="008C682F">
            <w:pPr>
              <w:pStyle w:val="Tabletext"/>
              <w:ind w:left="-110"/>
              <w:rPr>
                <w:sz w:val="22"/>
                <w:szCs w:val="22"/>
              </w:rPr>
            </w:pPr>
            <w:r w:rsidRPr="006B288F">
              <w:rPr>
                <w:rFonts w:hint="eastAsia"/>
                <w:b/>
                <w:bCs/>
                <w:sz w:val="22"/>
                <w:szCs w:val="22"/>
                <w:lang w:eastAsia="zh-CN"/>
              </w:rPr>
              <w:t>电子邮件：</w:t>
            </w:r>
          </w:p>
        </w:tc>
        <w:tc>
          <w:tcPr>
            <w:tcW w:w="3544" w:type="dxa"/>
          </w:tcPr>
          <w:p w14:paraId="1608A65B" w14:textId="20DAA4B7" w:rsidR="006E0B19" w:rsidRPr="00133E91" w:rsidRDefault="006E0B19" w:rsidP="008C682F">
            <w:pPr>
              <w:pStyle w:val="Tabletext"/>
              <w:ind w:left="-106"/>
              <w:rPr>
                <w:sz w:val="22"/>
                <w:szCs w:val="22"/>
              </w:rPr>
            </w:pPr>
            <w:r w:rsidRPr="00133E91">
              <w:rPr>
                <w:sz w:val="22"/>
                <w:szCs w:val="22"/>
              </w:rPr>
              <w:t>+41 22 730 5853</w:t>
            </w:r>
          </w:p>
          <w:p w14:paraId="2A0BD4A9" w14:textId="46391ABE" w:rsidR="008C682F" w:rsidRPr="00133E91" w:rsidRDefault="000037CF" w:rsidP="008C682F">
            <w:pPr>
              <w:pStyle w:val="Tabletext"/>
              <w:ind w:left="-106"/>
              <w:rPr>
                <w:sz w:val="22"/>
                <w:szCs w:val="22"/>
              </w:rPr>
            </w:pPr>
            <w:hyperlink r:id="rId8" w:history="1">
              <w:r w:rsidR="008C682F" w:rsidRPr="00133E91">
                <w:rPr>
                  <w:rStyle w:val="Hyperlink"/>
                  <w:sz w:val="22"/>
                  <w:szCs w:val="22"/>
                </w:rPr>
                <w:t>tsbsg</w:t>
              </w:r>
              <w:r w:rsidR="00C2283F" w:rsidRPr="00133E91">
                <w:rPr>
                  <w:rStyle w:val="Hyperlink"/>
                  <w:sz w:val="22"/>
                  <w:szCs w:val="22"/>
                </w:rPr>
                <w:t>2</w:t>
              </w:r>
              <w:r w:rsidR="008C682F" w:rsidRPr="00133E91">
                <w:rPr>
                  <w:rStyle w:val="Hyperlink"/>
                  <w:sz w:val="22"/>
                  <w:szCs w:val="22"/>
                </w:rPr>
                <w:t>@itu.int</w:t>
              </w:r>
            </w:hyperlink>
          </w:p>
        </w:tc>
        <w:tc>
          <w:tcPr>
            <w:tcW w:w="4961" w:type="dxa"/>
            <w:gridSpan w:val="2"/>
            <w:vMerge/>
          </w:tcPr>
          <w:p w14:paraId="22EA3223" w14:textId="77777777" w:rsidR="006E0B19" w:rsidRPr="00133E91" w:rsidRDefault="006E0B19" w:rsidP="006E0B19">
            <w:pPr>
              <w:pStyle w:val="Tabletext"/>
              <w:ind w:left="142" w:hanging="142"/>
              <w:rPr>
                <w:sz w:val="22"/>
                <w:szCs w:val="22"/>
              </w:rPr>
            </w:pPr>
          </w:p>
        </w:tc>
      </w:tr>
      <w:tr w:rsidR="00852B82" w:rsidRPr="008C682F" w14:paraId="466A2A59" w14:textId="77777777" w:rsidTr="000D21B2">
        <w:trPr>
          <w:trHeight w:val="618"/>
          <w:jc w:val="center"/>
        </w:trPr>
        <w:tc>
          <w:tcPr>
            <w:tcW w:w="1276" w:type="dxa"/>
          </w:tcPr>
          <w:p w14:paraId="24BB4B6A" w14:textId="16DCC17A" w:rsidR="00852B82" w:rsidRPr="006B288F" w:rsidRDefault="006B288F" w:rsidP="008C682F">
            <w:pPr>
              <w:pStyle w:val="Tabletext"/>
              <w:ind w:left="-110"/>
              <w:rPr>
                <w:sz w:val="22"/>
                <w:szCs w:val="22"/>
              </w:rPr>
            </w:pPr>
            <w:proofErr w:type="spellStart"/>
            <w:r w:rsidRPr="006B288F">
              <w:rPr>
                <w:rFonts w:hint="eastAsia"/>
                <w:b/>
                <w:bCs/>
                <w:sz w:val="22"/>
                <w:szCs w:val="22"/>
              </w:rPr>
              <w:t>事由</w:t>
            </w:r>
            <w:proofErr w:type="spellEnd"/>
            <w:r w:rsidRPr="006B288F">
              <w:rPr>
                <w:rFonts w:hint="eastAsia"/>
                <w:b/>
                <w:bCs/>
                <w:sz w:val="22"/>
                <w:szCs w:val="22"/>
              </w:rPr>
              <w:t>：</w:t>
            </w:r>
          </w:p>
        </w:tc>
        <w:tc>
          <w:tcPr>
            <w:tcW w:w="8505" w:type="dxa"/>
            <w:gridSpan w:val="3"/>
          </w:tcPr>
          <w:p w14:paraId="4048DD9A" w14:textId="6D0C788C" w:rsidR="00852B82" w:rsidRPr="008C682F" w:rsidRDefault="00250241" w:rsidP="007E7C1D">
            <w:pPr>
              <w:pStyle w:val="Tabletext"/>
              <w:ind w:left="-106"/>
              <w:rPr>
                <w:sz w:val="22"/>
                <w:szCs w:val="22"/>
                <w:lang w:eastAsia="zh-CN"/>
              </w:rPr>
            </w:pPr>
            <w:r>
              <w:rPr>
                <w:rFonts w:hint="eastAsia"/>
                <w:b/>
                <w:sz w:val="22"/>
                <w:szCs w:val="22"/>
                <w:lang w:eastAsia="zh-CN"/>
              </w:rPr>
              <w:t>更新《</w:t>
            </w:r>
            <w:r w:rsidR="00A27014" w:rsidRPr="00A27014">
              <w:rPr>
                <w:rFonts w:hint="eastAsia"/>
                <w:b/>
                <w:sz w:val="22"/>
                <w:szCs w:val="22"/>
                <w:lang w:eastAsia="zh-CN"/>
              </w:rPr>
              <w:t>业务限制概括清单</w:t>
            </w:r>
            <w:r>
              <w:rPr>
                <w:rFonts w:hint="eastAsia"/>
                <w:b/>
                <w:sz w:val="22"/>
                <w:szCs w:val="22"/>
                <w:lang w:eastAsia="zh-CN"/>
              </w:rPr>
              <w:t>》</w:t>
            </w:r>
          </w:p>
        </w:tc>
      </w:tr>
    </w:tbl>
    <w:p w14:paraId="41652FD7" w14:textId="281BE0CE" w:rsidR="007E7C1D" w:rsidRPr="006B288F" w:rsidRDefault="006B288F" w:rsidP="00B9498C">
      <w:pPr>
        <w:pStyle w:val="Normalaftertitle0"/>
      </w:pPr>
      <w:r w:rsidRPr="006B288F">
        <w:rPr>
          <w:lang w:val="zh-CN" w:eastAsia="zh-CN"/>
        </w:rPr>
        <w:t>尊敬的先生</w:t>
      </w:r>
      <w:r w:rsidRPr="006B288F">
        <w:rPr>
          <w:lang w:eastAsia="zh-CN"/>
        </w:rPr>
        <w:t>/</w:t>
      </w:r>
      <w:r w:rsidRPr="006B288F">
        <w:rPr>
          <w:lang w:val="zh-CN" w:eastAsia="zh-CN"/>
        </w:rPr>
        <w:t>女士</w:t>
      </w:r>
      <w:r w:rsidR="00541DA7" w:rsidRPr="00B9498C">
        <w:rPr>
          <w:rFonts w:hint="eastAsia"/>
          <w:lang w:eastAsia="zh-CN"/>
        </w:rPr>
        <w:t>：</w:t>
      </w:r>
    </w:p>
    <w:p w14:paraId="1B4B07D0" w14:textId="6D1818AE" w:rsidR="00A031E8" w:rsidRPr="000D21B2" w:rsidRDefault="00541DA7" w:rsidP="00B9498C">
      <w:pPr>
        <w:ind w:firstLineChars="200" w:firstLine="480"/>
        <w:rPr>
          <w:rFonts w:asciiTheme="minorEastAsia" w:eastAsiaTheme="minorEastAsia" w:hAnsiTheme="minorEastAsia" w:cs="Microsoft YaHei"/>
          <w:bCs/>
          <w:szCs w:val="24"/>
          <w:lang w:eastAsia="zh-CN"/>
        </w:rPr>
      </w:pPr>
      <w:r w:rsidRPr="000D21B2">
        <w:rPr>
          <w:bCs/>
          <w:szCs w:val="24"/>
          <w:lang w:eastAsia="zh-CN"/>
        </w:rPr>
        <w:t>ITU-T</w:t>
      </w:r>
      <w:r w:rsidRPr="000D21B2">
        <w:rPr>
          <w:rFonts w:hint="eastAsia"/>
          <w:bCs/>
          <w:szCs w:val="24"/>
          <w:lang w:eastAsia="zh-CN"/>
        </w:rPr>
        <w:t>第</w:t>
      </w:r>
      <w:r w:rsidRPr="000D21B2">
        <w:rPr>
          <w:rFonts w:hint="eastAsia"/>
          <w:bCs/>
          <w:szCs w:val="24"/>
          <w:lang w:eastAsia="zh-CN"/>
        </w:rPr>
        <w:t>2</w:t>
      </w:r>
      <w:r w:rsidRPr="000D21B2">
        <w:rPr>
          <w:rFonts w:hint="eastAsia"/>
          <w:bCs/>
          <w:szCs w:val="24"/>
          <w:lang w:eastAsia="zh-CN"/>
        </w:rPr>
        <w:t>研究组（</w:t>
      </w:r>
      <w:r w:rsidRPr="000D21B2">
        <w:rPr>
          <w:bCs/>
          <w:szCs w:val="24"/>
          <w:lang w:eastAsia="zh-CN"/>
        </w:rPr>
        <w:t>SG2</w:t>
      </w:r>
      <w:r w:rsidRPr="000D21B2">
        <w:rPr>
          <w:rFonts w:hint="eastAsia"/>
          <w:bCs/>
          <w:szCs w:val="24"/>
          <w:lang w:eastAsia="zh-CN"/>
        </w:rPr>
        <w:t>）</w:t>
      </w:r>
      <w:r w:rsidRPr="000D21B2">
        <w:rPr>
          <w:rFonts w:asciiTheme="minorEastAsia" w:eastAsiaTheme="minorEastAsia" w:hAnsiTheme="minorEastAsia" w:cs="Microsoft YaHei" w:hint="eastAsia"/>
          <w:bCs/>
          <w:szCs w:val="24"/>
          <w:lang w:eastAsia="zh-CN"/>
        </w:rPr>
        <w:t>在其最近的会议（</w:t>
      </w:r>
      <w:r w:rsidRPr="000D21B2">
        <w:rPr>
          <w:bCs/>
          <w:szCs w:val="24"/>
          <w:lang w:eastAsia="zh-CN"/>
        </w:rPr>
        <w:t>2023</w:t>
      </w:r>
      <w:r w:rsidRPr="000D21B2">
        <w:rPr>
          <w:rFonts w:asciiTheme="minorEastAsia" w:eastAsiaTheme="minorEastAsia" w:hAnsiTheme="minorEastAsia" w:cs="Microsoft YaHei" w:hint="eastAsia"/>
          <w:bCs/>
          <w:szCs w:val="24"/>
          <w:lang w:eastAsia="zh-CN"/>
        </w:rPr>
        <w:t>年</w:t>
      </w:r>
      <w:r w:rsidRPr="000D21B2">
        <w:rPr>
          <w:bCs/>
          <w:szCs w:val="24"/>
          <w:lang w:eastAsia="zh-CN"/>
        </w:rPr>
        <w:t>11</w:t>
      </w:r>
      <w:r w:rsidRPr="000D21B2">
        <w:rPr>
          <w:rFonts w:asciiTheme="minorEastAsia" w:eastAsiaTheme="minorEastAsia" w:hAnsiTheme="minorEastAsia" w:cs="Microsoft YaHei" w:hint="eastAsia"/>
          <w:bCs/>
          <w:szCs w:val="24"/>
          <w:lang w:eastAsia="zh-CN"/>
        </w:rPr>
        <w:t>月</w:t>
      </w:r>
      <w:r w:rsidRPr="000D21B2">
        <w:rPr>
          <w:bCs/>
          <w:szCs w:val="24"/>
          <w:lang w:eastAsia="zh-CN"/>
        </w:rPr>
        <w:t>8</w:t>
      </w:r>
      <w:r w:rsidRPr="000D21B2">
        <w:rPr>
          <w:rFonts w:asciiTheme="minorEastAsia" w:eastAsiaTheme="minorEastAsia" w:hAnsiTheme="minorEastAsia" w:cs="Microsoft YaHei" w:hint="eastAsia"/>
          <w:bCs/>
          <w:szCs w:val="24"/>
          <w:lang w:eastAsia="zh-CN"/>
        </w:rPr>
        <w:t>至</w:t>
      </w:r>
      <w:r w:rsidRPr="000D21B2">
        <w:rPr>
          <w:bCs/>
          <w:szCs w:val="24"/>
          <w:lang w:eastAsia="zh-CN"/>
        </w:rPr>
        <w:t>17</w:t>
      </w:r>
      <w:r w:rsidRPr="000D21B2">
        <w:rPr>
          <w:rFonts w:asciiTheme="minorEastAsia" w:eastAsiaTheme="minorEastAsia" w:hAnsiTheme="minorEastAsia" w:cs="Microsoft YaHei" w:hint="eastAsia"/>
          <w:bCs/>
          <w:szCs w:val="24"/>
          <w:lang w:eastAsia="zh-CN"/>
        </w:rPr>
        <w:t>日，日内瓦）上讨论了《业务限制概括清单》（</w:t>
      </w:r>
      <w:hyperlink r:id="rId9" w:history="1">
        <w:r w:rsidR="00485416" w:rsidRPr="000D21B2">
          <w:rPr>
            <w:rStyle w:val="Hyperlink"/>
            <w:bCs/>
            <w:szCs w:val="24"/>
            <w:lang w:eastAsia="zh-CN"/>
          </w:rPr>
          <w:t>https://www.itu.int/pub/T-SP-SR.1-2012</w:t>
        </w:r>
      </w:hyperlink>
      <w:r w:rsidRPr="000D21B2">
        <w:rPr>
          <w:rFonts w:hint="eastAsia"/>
          <w:bCs/>
          <w:szCs w:val="24"/>
          <w:lang w:eastAsia="zh-CN"/>
        </w:rPr>
        <w:t>）</w:t>
      </w:r>
      <w:r w:rsidRPr="000D21B2">
        <w:rPr>
          <w:rFonts w:asciiTheme="minorEastAsia" w:eastAsiaTheme="minorEastAsia" w:hAnsiTheme="minorEastAsia" w:cs="Microsoft YaHei" w:hint="eastAsia"/>
          <w:bCs/>
          <w:szCs w:val="24"/>
          <w:lang w:eastAsia="zh-CN"/>
        </w:rPr>
        <w:t>中的</w:t>
      </w:r>
      <w:r w:rsidR="00250241" w:rsidRPr="000D21B2">
        <w:rPr>
          <w:rFonts w:asciiTheme="minorEastAsia" w:eastAsiaTheme="minorEastAsia" w:hAnsiTheme="minorEastAsia" w:cs="Microsoft YaHei" w:hint="eastAsia"/>
          <w:bCs/>
          <w:szCs w:val="24"/>
          <w:lang w:eastAsia="zh-CN"/>
        </w:rPr>
        <w:t>信息</w:t>
      </w:r>
      <w:r w:rsidRPr="000D21B2">
        <w:rPr>
          <w:rFonts w:asciiTheme="minorEastAsia" w:eastAsiaTheme="minorEastAsia" w:hAnsiTheme="minorEastAsia" w:cs="Microsoft YaHei" w:hint="eastAsia"/>
          <w:bCs/>
          <w:szCs w:val="24"/>
          <w:lang w:eastAsia="zh-CN"/>
        </w:rPr>
        <w:t>，该清单可从《操作公报》（</w:t>
      </w:r>
      <w:hyperlink r:id="rId10" w:history="1">
        <w:r w:rsidR="00DE30A3" w:rsidRPr="000D21B2">
          <w:rPr>
            <w:rStyle w:val="Hyperlink"/>
            <w:bCs/>
            <w:szCs w:val="24"/>
            <w:lang w:eastAsia="zh-CN"/>
          </w:rPr>
          <w:t>https://www.itu.int/pub/T-SP-OB</w:t>
        </w:r>
      </w:hyperlink>
      <w:r w:rsidR="005E46E8" w:rsidRPr="000D21B2">
        <w:rPr>
          <w:rFonts w:asciiTheme="minorEastAsia" w:eastAsiaTheme="minorEastAsia" w:hAnsiTheme="minorEastAsia" w:cs="Microsoft YaHei" w:hint="eastAsia"/>
          <w:bCs/>
          <w:szCs w:val="24"/>
          <w:lang w:eastAsia="zh-CN"/>
        </w:rPr>
        <w:t>）中的</w:t>
      </w:r>
      <w:r w:rsidR="00A27014" w:rsidRPr="000D21B2">
        <w:rPr>
          <w:rFonts w:asciiTheme="minorEastAsia" w:eastAsiaTheme="minorEastAsia" w:hAnsiTheme="minorEastAsia" w:cs="Microsoft YaHei" w:hint="eastAsia"/>
          <w:bCs/>
          <w:szCs w:val="24"/>
          <w:lang w:eastAsia="zh-CN"/>
        </w:rPr>
        <w:t>“</w:t>
      </w:r>
      <w:r w:rsidR="00DD499B" w:rsidRPr="000D21B2">
        <w:rPr>
          <w:rFonts w:asciiTheme="minorEastAsia" w:eastAsiaTheme="minorEastAsia" w:hAnsiTheme="minorEastAsia" w:cs="Segoe UI"/>
          <w:color w:val="000000"/>
          <w:szCs w:val="24"/>
          <w:shd w:val="clear" w:color="auto" w:fill="FFFFFF"/>
          <w:lang w:eastAsia="zh-CN"/>
        </w:rPr>
        <w:t>业务限</w:t>
      </w:r>
      <w:r w:rsidR="00DD499B" w:rsidRPr="000D21B2">
        <w:rPr>
          <w:rFonts w:asciiTheme="minorEastAsia" w:eastAsiaTheme="minorEastAsia" w:hAnsiTheme="minorEastAsia" w:cs="Microsoft YaHei" w:hint="eastAsia"/>
          <w:color w:val="000000"/>
          <w:szCs w:val="24"/>
          <w:shd w:val="clear" w:color="auto" w:fill="FFFFFF"/>
          <w:lang w:eastAsia="zh-CN"/>
        </w:rPr>
        <w:t>制</w:t>
      </w:r>
      <w:r w:rsidR="00A27014" w:rsidRPr="000D21B2">
        <w:rPr>
          <w:rFonts w:asciiTheme="minorEastAsia" w:eastAsiaTheme="minorEastAsia" w:hAnsiTheme="minorEastAsia" w:cs="Microsoft YaHei" w:hint="eastAsia"/>
          <w:bCs/>
          <w:szCs w:val="24"/>
          <w:lang w:eastAsia="zh-CN"/>
        </w:rPr>
        <w:t>”</w:t>
      </w:r>
      <w:r w:rsidR="00DD499B" w:rsidRPr="000D21B2">
        <w:rPr>
          <w:rFonts w:asciiTheme="minorEastAsia" w:eastAsiaTheme="minorEastAsia" w:hAnsiTheme="minorEastAsia" w:cs="Microsoft YaHei" w:hint="eastAsia"/>
          <w:bCs/>
          <w:szCs w:val="24"/>
          <w:lang w:eastAsia="zh-CN"/>
        </w:rPr>
        <w:t>部分</w:t>
      </w:r>
      <w:r w:rsidR="005E46E8" w:rsidRPr="000D21B2">
        <w:rPr>
          <w:rFonts w:asciiTheme="minorEastAsia" w:eastAsiaTheme="minorEastAsia" w:hAnsiTheme="minorEastAsia" w:cs="Microsoft YaHei" w:hint="eastAsia"/>
          <w:bCs/>
          <w:szCs w:val="24"/>
          <w:lang w:eastAsia="zh-CN"/>
        </w:rPr>
        <w:t>获取。该清单自</w:t>
      </w:r>
      <w:r w:rsidRPr="000D21B2">
        <w:rPr>
          <w:bCs/>
          <w:szCs w:val="24"/>
          <w:lang w:eastAsia="zh-CN"/>
        </w:rPr>
        <w:t>2012</w:t>
      </w:r>
      <w:r w:rsidR="005E46E8" w:rsidRPr="000D21B2">
        <w:rPr>
          <w:rFonts w:asciiTheme="minorEastAsia" w:eastAsiaTheme="minorEastAsia" w:hAnsiTheme="minorEastAsia" w:cs="Microsoft YaHei" w:hint="eastAsia"/>
          <w:bCs/>
          <w:szCs w:val="24"/>
          <w:lang w:eastAsia="zh-CN"/>
        </w:rPr>
        <w:t>年以来一直未更新。</w:t>
      </w:r>
    </w:p>
    <w:p w14:paraId="11095C9E" w14:textId="5077B0BD" w:rsidR="00485416" w:rsidRPr="000D21B2" w:rsidRDefault="005E46E8" w:rsidP="00B9498C">
      <w:pPr>
        <w:ind w:firstLineChars="200" w:firstLine="480"/>
        <w:rPr>
          <w:rFonts w:asciiTheme="minorEastAsia" w:eastAsiaTheme="minorEastAsia" w:hAnsiTheme="minorEastAsia"/>
          <w:bCs/>
          <w:szCs w:val="24"/>
          <w:lang w:eastAsia="zh-CN"/>
        </w:rPr>
      </w:pPr>
      <w:r w:rsidRPr="000D21B2">
        <w:rPr>
          <w:rFonts w:asciiTheme="minorEastAsia" w:eastAsiaTheme="minorEastAsia" w:hAnsiTheme="minorEastAsia" w:cs="Microsoft YaHei" w:hint="eastAsia"/>
          <w:bCs/>
          <w:szCs w:val="24"/>
          <w:lang w:eastAsia="zh-CN"/>
        </w:rPr>
        <w:t>本通</w:t>
      </w:r>
      <w:r w:rsidR="00541DA7" w:rsidRPr="000D21B2">
        <w:rPr>
          <w:rFonts w:asciiTheme="minorEastAsia" w:eastAsiaTheme="minorEastAsia" w:hAnsiTheme="minorEastAsia" w:cs="Microsoft YaHei" w:hint="eastAsia"/>
          <w:bCs/>
          <w:szCs w:val="24"/>
          <w:lang w:eastAsia="zh-CN"/>
        </w:rPr>
        <w:t>函</w:t>
      </w:r>
      <w:r w:rsidRPr="000D21B2">
        <w:rPr>
          <w:rFonts w:asciiTheme="minorEastAsia" w:eastAsiaTheme="minorEastAsia" w:hAnsiTheme="minorEastAsia" w:cs="Microsoft YaHei" w:hint="eastAsia"/>
          <w:bCs/>
          <w:szCs w:val="24"/>
          <w:lang w:eastAsia="zh-CN"/>
        </w:rPr>
        <w:t>的目的是更新该清单，以共享与国家环境中存在的</w:t>
      </w:r>
      <w:r w:rsidR="00541DA7" w:rsidRPr="000D21B2">
        <w:rPr>
          <w:rFonts w:asciiTheme="minorEastAsia" w:eastAsiaTheme="minorEastAsia" w:hAnsiTheme="minorEastAsia" w:cs="Microsoft YaHei" w:hint="eastAsia"/>
          <w:bCs/>
          <w:szCs w:val="24"/>
          <w:lang w:eastAsia="zh-CN"/>
        </w:rPr>
        <w:t>业务</w:t>
      </w:r>
      <w:r w:rsidRPr="000D21B2">
        <w:rPr>
          <w:rFonts w:asciiTheme="minorEastAsia" w:eastAsiaTheme="minorEastAsia" w:hAnsiTheme="minorEastAsia" w:cs="Microsoft YaHei" w:hint="eastAsia"/>
          <w:bCs/>
          <w:szCs w:val="24"/>
          <w:lang w:eastAsia="zh-CN"/>
        </w:rPr>
        <w:t>限制相关的信息，从而在可行的情况下，使国家管辖范围内不允许的</w:t>
      </w:r>
      <w:r w:rsidR="00541DA7" w:rsidRPr="000D21B2">
        <w:rPr>
          <w:rFonts w:asciiTheme="minorEastAsia" w:eastAsiaTheme="minorEastAsia" w:hAnsiTheme="minorEastAsia" w:cs="Microsoft YaHei" w:hint="eastAsia"/>
          <w:bCs/>
          <w:szCs w:val="24"/>
          <w:lang w:eastAsia="zh-CN"/>
        </w:rPr>
        <w:t>业务</w:t>
      </w:r>
      <w:r w:rsidRPr="000D21B2">
        <w:rPr>
          <w:rFonts w:asciiTheme="minorEastAsia" w:eastAsiaTheme="minorEastAsia" w:hAnsiTheme="minorEastAsia" w:cs="Microsoft YaHei" w:hint="eastAsia"/>
          <w:bCs/>
          <w:szCs w:val="24"/>
          <w:lang w:eastAsia="zh-CN"/>
        </w:rPr>
        <w:t>内容清晰透明。自上次更新清单以来，电信</w:t>
      </w:r>
      <w:r w:rsidRPr="000D21B2">
        <w:rPr>
          <w:rFonts w:asciiTheme="minorEastAsia" w:eastAsiaTheme="minorEastAsia" w:hAnsiTheme="minorEastAsia"/>
          <w:bCs/>
          <w:szCs w:val="24"/>
          <w:lang w:eastAsia="zh-CN"/>
        </w:rPr>
        <w:t>/</w:t>
      </w:r>
      <w:r w:rsidRPr="000D21B2">
        <w:rPr>
          <w:rFonts w:asciiTheme="minorEastAsia" w:eastAsiaTheme="minorEastAsia" w:hAnsiTheme="minorEastAsia" w:cs="Microsoft YaHei" w:hint="eastAsia"/>
          <w:bCs/>
          <w:szCs w:val="24"/>
          <w:lang w:eastAsia="zh-CN"/>
        </w:rPr>
        <w:t>信息通信技术</w:t>
      </w:r>
      <w:r w:rsidR="009B4C0F" w:rsidRPr="000D21B2">
        <w:rPr>
          <w:rFonts w:asciiTheme="minorEastAsia" w:eastAsiaTheme="minorEastAsia" w:hAnsiTheme="minorEastAsia" w:cs="Microsoft YaHei" w:hint="eastAsia"/>
          <w:bCs/>
          <w:szCs w:val="24"/>
          <w:lang w:eastAsia="zh-CN"/>
        </w:rPr>
        <w:t>（</w:t>
      </w:r>
      <w:r w:rsidR="009B4C0F" w:rsidRPr="000D21B2">
        <w:rPr>
          <w:bCs/>
          <w:szCs w:val="24"/>
          <w:lang w:eastAsia="zh-CN"/>
        </w:rPr>
        <w:t>ICT</w:t>
      </w:r>
      <w:r w:rsidR="009B4C0F" w:rsidRPr="000D21B2">
        <w:rPr>
          <w:rFonts w:asciiTheme="minorEastAsia" w:eastAsiaTheme="minorEastAsia" w:hAnsiTheme="minorEastAsia" w:cs="Microsoft YaHei" w:hint="eastAsia"/>
          <w:bCs/>
          <w:szCs w:val="24"/>
          <w:lang w:eastAsia="zh-CN"/>
        </w:rPr>
        <w:t>）的</w:t>
      </w:r>
      <w:r w:rsidRPr="000D21B2">
        <w:rPr>
          <w:rFonts w:asciiTheme="minorEastAsia" w:eastAsiaTheme="minorEastAsia" w:hAnsiTheme="minorEastAsia" w:cs="Microsoft YaHei" w:hint="eastAsia"/>
          <w:bCs/>
          <w:szCs w:val="24"/>
          <w:lang w:eastAsia="zh-CN"/>
        </w:rPr>
        <w:t>环境</w:t>
      </w:r>
      <w:r w:rsidR="009B4C0F" w:rsidRPr="000D21B2">
        <w:rPr>
          <w:rFonts w:asciiTheme="minorEastAsia" w:eastAsiaTheme="minorEastAsia" w:hAnsiTheme="minorEastAsia" w:cs="Microsoft YaHei" w:hint="eastAsia"/>
          <w:bCs/>
          <w:szCs w:val="24"/>
          <w:lang w:eastAsia="zh-CN"/>
        </w:rPr>
        <w:t>已经</w:t>
      </w:r>
      <w:r w:rsidRPr="000D21B2">
        <w:rPr>
          <w:rFonts w:asciiTheme="minorEastAsia" w:eastAsiaTheme="minorEastAsia" w:hAnsiTheme="minorEastAsia" w:cs="Microsoft YaHei" w:hint="eastAsia"/>
          <w:bCs/>
          <w:szCs w:val="24"/>
          <w:lang w:eastAsia="zh-CN"/>
        </w:rPr>
        <w:t>发生了变化，因此有必要更新清单。</w:t>
      </w:r>
    </w:p>
    <w:p w14:paraId="2D2A9093" w14:textId="0D3ACB9C" w:rsidR="00485416" w:rsidRPr="000D21B2" w:rsidRDefault="009B4C0F" w:rsidP="00B9498C">
      <w:pPr>
        <w:ind w:firstLineChars="200" w:firstLine="480"/>
        <w:rPr>
          <w:bCs/>
          <w:szCs w:val="24"/>
          <w:lang w:eastAsia="zh-CN"/>
        </w:rPr>
      </w:pPr>
      <w:r w:rsidRPr="000D21B2">
        <w:rPr>
          <w:rFonts w:hint="eastAsia"/>
          <w:szCs w:val="24"/>
          <w:lang w:eastAsia="zh-CN"/>
        </w:rPr>
        <w:t>在此，</w:t>
      </w:r>
      <w:r w:rsidR="005E46E8" w:rsidRPr="000D21B2">
        <w:rPr>
          <w:rFonts w:asciiTheme="minorEastAsia" w:eastAsiaTheme="minorEastAsia" w:hAnsiTheme="minorEastAsia" w:cs="Microsoft YaHei" w:hint="eastAsia"/>
          <w:bCs/>
          <w:szCs w:val="24"/>
          <w:lang w:eastAsia="zh-CN"/>
        </w:rPr>
        <w:t>我</w:t>
      </w:r>
      <w:proofErr w:type="gramStart"/>
      <w:r w:rsidRPr="000D21B2">
        <w:rPr>
          <w:rFonts w:asciiTheme="minorEastAsia" w:eastAsiaTheme="minorEastAsia" w:hAnsiTheme="minorEastAsia" w:cs="Microsoft YaHei" w:hint="eastAsia"/>
          <w:bCs/>
          <w:szCs w:val="24"/>
          <w:lang w:eastAsia="zh-CN"/>
        </w:rPr>
        <w:t>谨</w:t>
      </w:r>
      <w:r w:rsidR="005E46E8" w:rsidRPr="000D21B2">
        <w:rPr>
          <w:rFonts w:asciiTheme="minorEastAsia" w:eastAsiaTheme="minorEastAsia" w:hAnsiTheme="minorEastAsia" w:cs="Microsoft YaHei" w:hint="eastAsia"/>
          <w:bCs/>
          <w:szCs w:val="24"/>
          <w:lang w:eastAsia="zh-CN"/>
        </w:rPr>
        <w:t>鼓励</w:t>
      </w:r>
      <w:proofErr w:type="gramEnd"/>
      <w:r w:rsidR="005E46E8" w:rsidRPr="000D21B2">
        <w:rPr>
          <w:rFonts w:asciiTheme="minorEastAsia" w:eastAsiaTheme="minorEastAsia" w:hAnsiTheme="minorEastAsia" w:cs="Microsoft YaHei" w:hint="eastAsia"/>
          <w:bCs/>
          <w:szCs w:val="24"/>
          <w:lang w:eastAsia="zh-CN"/>
        </w:rPr>
        <w:t>成员国就《</w:t>
      </w:r>
      <w:r w:rsidRPr="000D21B2">
        <w:rPr>
          <w:rFonts w:asciiTheme="minorEastAsia" w:eastAsiaTheme="minorEastAsia" w:hAnsiTheme="minorEastAsia" w:cs="Microsoft YaHei" w:hint="eastAsia"/>
          <w:bCs/>
          <w:szCs w:val="24"/>
          <w:lang w:eastAsia="zh-CN"/>
        </w:rPr>
        <w:t>业务限制概括清单</w:t>
      </w:r>
      <w:r w:rsidR="005E46E8" w:rsidRPr="000D21B2">
        <w:rPr>
          <w:rFonts w:asciiTheme="minorEastAsia" w:eastAsiaTheme="minorEastAsia" w:hAnsiTheme="minorEastAsia" w:cs="Microsoft YaHei" w:hint="eastAsia"/>
          <w:bCs/>
          <w:szCs w:val="24"/>
          <w:lang w:eastAsia="zh-CN"/>
        </w:rPr>
        <w:t>》采取以下行动：</w:t>
      </w:r>
    </w:p>
    <w:p w14:paraId="162ED2BC" w14:textId="091358F9" w:rsidR="00485416" w:rsidRPr="000D21B2" w:rsidRDefault="00485416" w:rsidP="00485416">
      <w:pPr>
        <w:pStyle w:val="enumlev1"/>
        <w:tabs>
          <w:tab w:val="clear" w:pos="794"/>
          <w:tab w:val="clear" w:pos="1191"/>
          <w:tab w:val="clear" w:pos="1588"/>
          <w:tab w:val="clear" w:pos="1985"/>
        </w:tabs>
        <w:ind w:left="567" w:hanging="567"/>
        <w:rPr>
          <w:rFonts w:asciiTheme="minorEastAsia" w:eastAsiaTheme="minorEastAsia" w:hAnsiTheme="minorEastAsia"/>
          <w:szCs w:val="24"/>
          <w:lang w:eastAsia="zh-CN"/>
        </w:rPr>
      </w:pPr>
      <w:r w:rsidRPr="000D21B2">
        <w:rPr>
          <w:szCs w:val="24"/>
          <w:lang w:eastAsia="zh-CN"/>
        </w:rPr>
        <w:t>1)</w:t>
      </w:r>
      <w:r w:rsidRPr="000D21B2">
        <w:rPr>
          <w:szCs w:val="24"/>
          <w:lang w:eastAsia="zh-CN"/>
        </w:rPr>
        <w:tab/>
      </w:r>
      <w:r w:rsidR="005E46E8" w:rsidRPr="000D21B2">
        <w:rPr>
          <w:rFonts w:asciiTheme="minorEastAsia" w:eastAsiaTheme="minorEastAsia" w:hAnsiTheme="minorEastAsia" w:cs="Microsoft YaHei" w:hint="eastAsia"/>
          <w:szCs w:val="24"/>
          <w:lang w:eastAsia="zh-CN"/>
        </w:rPr>
        <w:t>核实上述文件中与本国环境相关的</w:t>
      </w:r>
      <w:r w:rsidR="009B4C0F" w:rsidRPr="000D21B2">
        <w:rPr>
          <w:rFonts w:asciiTheme="minorEastAsia" w:eastAsiaTheme="minorEastAsia" w:hAnsiTheme="minorEastAsia" w:cs="Microsoft YaHei" w:hint="eastAsia"/>
          <w:szCs w:val="24"/>
          <w:lang w:eastAsia="zh-CN"/>
        </w:rPr>
        <w:t>清单条目</w:t>
      </w:r>
      <w:r w:rsidR="005E46E8" w:rsidRPr="000D21B2">
        <w:rPr>
          <w:rFonts w:asciiTheme="minorEastAsia" w:eastAsiaTheme="minorEastAsia" w:hAnsiTheme="minorEastAsia" w:cs="Microsoft YaHei" w:hint="eastAsia"/>
          <w:szCs w:val="24"/>
          <w:lang w:eastAsia="zh-CN"/>
        </w:rPr>
        <w:t>是否仍然适用。</w:t>
      </w:r>
    </w:p>
    <w:p w14:paraId="1E625B1E" w14:textId="30402C3A" w:rsidR="00485416" w:rsidRPr="000D21B2" w:rsidRDefault="00485416" w:rsidP="00485416">
      <w:pPr>
        <w:pStyle w:val="enumlev1"/>
        <w:tabs>
          <w:tab w:val="clear" w:pos="794"/>
          <w:tab w:val="clear" w:pos="1191"/>
          <w:tab w:val="clear" w:pos="1588"/>
          <w:tab w:val="clear" w:pos="1985"/>
        </w:tabs>
        <w:ind w:left="567" w:hanging="567"/>
        <w:rPr>
          <w:rFonts w:asciiTheme="minorEastAsia" w:eastAsiaTheme="minorEastAsia" w:hAnsiTheme="minorEastAsia"/>
          <w:szCs w:val="24"/>
          <w:lang w:eastAsia="zh-CN"/>
        </w:rPr>
      </w:pPr>
      <w:r w:rsidRPr="000D21B2">
        <w:rPr>
          <w:szCs w:val="24"/>
          <w:lang w:eastAsia="zh-CN"/>
        </w:rPr>
        <w:t>2)</w:t>
      </w:r>
      <w:r w:rsidRPr="000D21B2">
        <w:rPr>
          <w:szCs w:val="24"/>
          <w:lang w:eastAsia="zh-CN"/>
        </w:rPr>
        <w:tab/>
      </w:r>
      <w:r w:rsidR="005E46E8" w:rsidRPr="000D21B2">
        <w:rPr>
          <w:rFonts w:asciiTheme="minorEastAsia" w:eastAsiaTheme="minorEastAsia" w:hAnsiTheme="minorEastAsia" w:cs="Microsoft YaHei" w:hint="eastAsia"/>
          <w:szCs w:val="24"/>
          <w:lang w:eastAsia="zh-CN"/>
        </w:rPr>
        <w:t>向</w:t>
      </w:r>
      <w:r w:rsidR="00B8221F" w:rsidRPr="000D21B2">
        <w:rPr>
          <w:rFonts w:asciiTheme="minorEastAsia" w:eastAsiaTheme="minorEastAsia" w:hAnsiTheme="minorEastAsia" w:cs="Microsoft YaHei" w:hint="eastAsia"/>
          <w:szCs w:val="24"/>
          <w:lang w:eastAsia="zh-CN"/>
        </w:rPr>
        <w:t>电信标准化局（</w:t>
      </w:r>
      <w:r w:rsidR="005E46E8" w:rsidRPr="000D21B2">
        <w:rPr>
          <w:szCs w:val="24"/>
          <w:lang w:eastAsia="zh-CN"/>
        </w:rPr>
        <w:t>TSB</w:t>
      </w:r>
      <w:r w:rsidR="00B8221F" w:rsidRPr="000D21B2">
        <w:rPr>
          <w:rFonts w:hint="eastAsia"/>
          <w:szCs w:val="24"/>
          <w:lang w:eastAsia="zh-CN"/>
        </w:rPr>
        <w:t>）</w:t>
      </w:r>
      <w:r w:rsidR="005E46E8" w:rsidRPr="000D21B2">
        <w:rPr>
          <w:rFonts w:asciiTheme="minorEastAsia" w:eastAsiaTheme="minorEastAsia" w:hAnsiTheme="minorEastAsia" w:cs="Microsoft YaHei" w:hint="eastAsia"/>
          <w:szCs w:val="24"/>
          <w:lang w:eastAsia="zh-CN"/>
        </w:rPr>
        <w:t>提供关于其国家环境中</w:t>
      </w:r>
      <w:r w:rsidR="00757675" w:rsidRPr="000D21B2">
        <w:rPr>
          <w:rFonts w:asciiTheme="minorEastAsia" w:eastAsiaTheme="minorEastAsia" w:hAnsiTheme="minorEastAsia" w:cs="Microsoft YaHei" w:hint="eastAsia"/>
          <w:szCs w:val="24"/>
          <w:lang w:eastAsia="zh-CN"/>
        </w:rPr>
        <w:t>目前</w:t>
      </w:r>
      <w:r w:rsidR="009B4C0F" w:rsidRPr="000D21B2">
        <w:rPr>
          <w:rFonts w:asciiTheme="minorEastAsia" w:eastAsiaTheme="minorEastAsia" w:hAnsiTheme="minorEastAsia" w:cs="Microsoft YaHei" w:hint="eastAsia"/>
          <w:szCs w:val="24"/>
          <w:lang w:eastAsia="zh-CN"/>
        </w:rPr>
        <w:t>有</w:t>
      </w:r>
      <w:r w:rsidR="005E46E8" w:rsidRPr="000D21B2">
        <w:rPr>
          <w:rFonts w:asciiTheme="minorEastAsia" w:eastAsiaTheme="minorEastAsia" w:hAnsiTheme="minorEastAsia" w:cs="Microsoft YaHei" w:hint="eastAsia"/>
          <w:szCs w:val="24"/>
          <w:lang w:eastAsia="zh-CN"/>
        </w:rPr>
        <w:t>效的</w:t>
      </w:r>
      <w:r w:rsidR="009B4C0F" w:rsidRPr="000D21B2">
        <w:rPr>
          <w:rFonts w:asciiTheme="minorEastAsia" w:eastAsiaTheme="minorEastAsia" w:hAnsiTheme="minorEastAsia" w:cs="Microsoft YaHei" w:hint="eastAsia"/>
          <w:szCs w:val="24"/>
          <w:lang w:eastAsia="zh-CN"/>
        </w:rPr>
        <w:t>业务</w:t>
      </w:r>
      <w:r w:rsidR="005E46E8" w:rsidRPr="000D21B2">
        <w:rPr>
          <w:rFonts w:asciiTheme="minorEastAsia" w:eastAsiaTheme="minorEastAsia" w:hAnsiTheme="minorEastAsia" w:cs="Microsoft YaHei" w:hint="eastAsia"/>
          <w:szCs w:val="24"/>
          <w:lang w:eastAsia="zh-CN"/>
        </w:rPr>
        <w:t>限制的最新信息，</w:t>
      </w:r>
      <w:r w:rsidR="009B4C0F" w:rsidRPr="000D21B2">
        <w:rPr>
          <w:rFonts w:asciiTheme="minorEastAsia" w:eastAsiaTheme="minorEastAsia" w:hAnsiTheme="minorEastAsia" w:cs="Microsoft YaHei" w:hint="eastAsia"/>
          <w:szCs w:val="24"/>
          <w:lang w:eastAsia="zh-CN"/>
        </w:rPr>
        <w:t>以便可以</w:t>
      </w:r>
      <w:r w:rsidR="005E46E8" w:rsidRPr="000D21B2">
        <w:rPr>
          <w:rFonts w:asciiTheme="minorEastAsia" w:eastAsiaTheme="minorEastAsia" w:hAnsiTheme="minorEastAsia" w:cs="Microsoft YaHei" w:hint="eastAsia"/>
          <w:szCs w:val="24"/>
          <w:lang w:eastAsia="zh-CN"/>
        </w:rPr>
        <w:t>将其</w:t>
      </w:r>
      <w:r w:rsidR="009B4C0F" w:rsidRPr="000D21B2">
        <w:rPr>
          <w:rFonts w:asciiTheme="minorEastAsia" w:eastAsiaTheme="minorEastAsia" w:hAnsiTheme="minorEastAsia" w:cs="Microsoft YaHei" w:hint="eastAsia"/>
          <w:szCs w:val="24"/>
          <w:lang w:eastAsia="zh-CN"/>
        </w:rPr>
        <w:t>纳</w:t>
      </w:r>
      <w:r w:rsidR="005E46E8" w:rsidRPr="000D21B2">
        <w:rPr>
          <w:rFonts w:asciiTheme="minorEastAsia" w:eastAsiaTheme="minorEastAsia" w:hAnsiTheme="minorEastAsia" w:cs="Microsoft YaHei" w:hint="eastAsia"/>
          <w:szCs w:val="24"/>
          <w:lang w:eastAsia="zh-CN"/>
        </w:rPr>
        <w:t>入《</w:t>
      </w:r>
      <w:r w:rsidR="009B4C0F" w:rsidRPr="000D21B2">
        <w:rPr>
          <w:rFonts w:asciiTheme="minorEastAsia" w:eastAsiaTheme="minorEastAsia" w:hAnsiTheme="minorEastAsia" w:cs="Microsoft YaHei" w:hint="eastAsia"/>
          <w:bCs/>
          <w:szCs w:val="24"/>
          <w:lang w:eastAsia="zh-CN"/>
        </w:rPr>
        <w:t>业务限制概括清</w:t>
      </w:r>
      <w:r w:rsidR="005E46E8" w:rsidRPr="000D21B2">
        <w:rPr>
          <w:rFonts w:asciiTheme="minorEastAsia" w:eastAsiaTheme="minorEastAsia" w:hAnsiTheme="minorEastAsia" w:cs="Microsoft YaHei" w:hint="eastAsia"/>
          <w:szCs w:val="24"/>
          <w:lang w:eastAsia="zh-CN"/>
        </w:rPr>
        <w:t>单》。</w:t>
      </w:r>
    </w:p>
    <w:p w14:paraId="5F05D7BC" w14:textId="3FF68F3C" w:rsidR="007E7C1D" w:rsidRPr="000D21B2" w:rsidRDefault="00485416" w:rsidP="00485416">
      <w:pPr>
        <w:pStyle w:val="enumlev1"/>
        <w:tabs>
          <w:tab w:val="clear" w:pos="794"/>
          <w:tab w:val="clear" w:pos="1191"/>
          <w:tab w:val="clear" w:pos="1588"/>
          <w:tab w:val="clear" w:pos="1985"/>
        </w:tabs>
        <w:ind w:left="567" w:hanging="567"/>
        <w:rPr>
          <w:rFonts w:asciiTheme="minorEastAsia" w:eastAsiaTheme="minorEastAsia" w:hAnsiTheme="minorEastAsia"/>
          <w:szCs w:val="24"/>
          <w:lang w:eastAsia="zh-CN"/>
        </w:rPr>
      </w:pPr>
      <w:r w:rsidRPr="000D21B2">
        <w:rPr>
          <w:szCs w:val="24"/>
          <w:lang w:eastAsia="zh-CN"/>
        </w:rPr>
        <w:t>3)</w:t>
      </w:r>
      <w:r w:rsidRPr="000D21B2">
        <w:rPr>
          <w:szCs w:val="24"/>
          <w:lang w:eastAsia="zh-CN"/>
        </w:rPr>
        <w:tab/>
      </w:r>
      <w:r w:rsidR="005E46E8" w:rsidRPr="000D21B2">
        <w:rPr>
          <w:rFonts w:asciiTheme="minorEastAsia" w:eastAsiaTheme="minorEastAsia" w:hAnsiTheme="minorEastAsia" w:cs="Microsoft YaHei" w:hint="eastAsia"/>
          <w:szCs w:val="24"/>
          <w:lang w:eastAsia="zh-CN"/>
        </w:rPr>
        <w:t>对于在</w:t>
      </w:r>
      <w:r w:rsidR="00B8221F" w:rsidRPr="000D21B2">
        <w:rPr>
          <w:rFonts w:asciiTheme="minorEastAsia" w:eastAsiaTheme="minorEastAsia" w:hAnsiTheme="minorEastAsia" w:cs="Microsoft YaHei" w:hint="eastAsia"/>
          <w:szCs w:val="24"/>
          <w:lang w:eastAsia="zh-CN"/>
        </w:rPr>
        <w:t>当前的</w:t>
      </w:r>
      <w:r w:rsidR="005E46E8" w:rsidRPr="000D21B2">
        <w:rPr>
          <w:rFonts w:asciiTheme="minorEastAsia" w:eastAsiaTheme="minorEastAsia" w:hAnsiTheme="minorEastAsia" w:cs="Microsoft YaHei" w:hint="eastAsia"/>
          <w:szCs w:val="24"/>
          <w:lang w:eastAsia="zh-CN"/>
        </w:rPr>
        <w:t>《</w:t>
      </w:r>
      <w:r w:rsidR="00B8221F" w:rsidRPr="000D21B2">
        <w:rPr>
          <w:rFonts w:asciiTheme="minorEastAsia" w:eastAsiaTheme="minorEastAsia" w:hAnsiTheme="minorEastAsia" w:cs="Microsoft YaHei" w:hint="eastAsia"/>
          <w:bCs/>
          <w:szCs w:val="24"/>
          <w:lang w:eastAsia="zh-CN"/>
        </w:rPr>
        <w:t>业务限制概括清</w:t>
      </w:r>
      <w:r w:rsidR="005E46E8" w:rsidRPr="000D21B2">
        <w:rPr>
          <w:rFonts w:asciiTheme="minorEastAsia" w:eastAsiaTheme="minorEastAsia" w:hAnsiTheme="minorEastAsia" w:cs="Microsoft YaHei" w:hint="eastAsia"/>
          <w:szCs w:val="24"/>
          <w:lang w:eastAsia="zh-CN"/>
        </w:rPr>
        <w:t>单》中没有条目的成员国，向</w:t>
      </w:r>
      <w:r w:rsidR="00B8221F" w:rsidRPr="000D21B2">
        <w:rPr>
          <w:szCs w:val="24"/>
          <w:lang w:eastAsia="zh-CN"/>
        </w:rPr>
        <w:t>TSB</w:t>
      </w:r>
      <w:r w:rsidR="005E46E8" w:rsidRPr="000D21B2">
        <w:rPr>
          <w:rFonts w:asciiTheme="minorEastAsia" w:eastAsiaTheme="minorEastAsia" w:hAnsiTheme="minorEastAsia" w:cs="Microsoft YaHei" w:hint="eastAsia"/>
          <w:szCs w:val="24"/>
          <w:lang w:eastAsia="zh-CN"/>
        </w:rPr>
        <w:t>提供此类</w:t>
      </w:r>
      <w:r w:rsidR="00B8221F" w:rsidRPr="000D21B2">
        <w:rPr>
          <w:rFonts w:asciiTheme="minorEastAsia" w:eastAsiaTheme="minorEastAsia" w:hAnsiTheme="minorEastAsia" w:cs="Microsoft YaHei" w:hint="eastAsia"/>
          <w:szCs w:val="24"/>
          <w:lang w:eastAsia="zh-CN"/>
        </w:rPr>
        <w:t>相关</w:t>
      </w:r>
      <w:r w:rsidR="005E46E8" w:rsidRPr="000D21B2">
        <w:rPr>
          <w:rFonts w:asciiTheme="minorEastAsia" w:eastAsiaTheme="minorEastAsia" w:hAnsiTheme="minorEastAsia" w:cs="Microsoft YaHei" w:hint="eastAsia"/>
          <w:szCs w:val="24"/>
          <w:lang w:eastAsia="zh-CN"/>
        </w:rPr>
        <w:t>信息。</w:t>
      </w:r>
    </w:p>
    <w:p w14:paraId="5F4DC215" w14:textId="10B25B48" w:rsidR="00485416" w:rsidRPr="000D21B2" w:rsidRDefault="00B8221F" w:rsidP="00B9498C">
      <w:pPr>
        <w:ind w:firstLineChars="200" w:firstLine="480"/>
        <w:rPr>
          <w:rFonts w:asciiTheme="minorEastAsia" w:eastAsiaTheme="minorEastAsia" w:hAnsiTheme="minorEastAsia"/>
          <w:bCs/>
          <w:szCs w:val="24"/>
          <w:lang w:eastAsia="zh-CN"/>
        </w:rPr>
      </w:pPr>
      <w:r w:rsidRPr="000D21B2">
        <w:rPr>
          <w:rFonts w:asciiTheme="minorEastAsia" w:eastAsiaTheme="minorEastAsia" w:hAnsiTheme="minorEastAsia" w:cs="Microsoft YaHei" w:hint="eastAsia"/>
          <w:bCs/>
          <w:szCs w:val="24"/>
          <w:lang w:eastAsia="zh-CN"/>
        </w:rPr>
        <w:t>请成员国在</w:t>
      </w:r>
      <w:r w:rsidRPr="000D21B2">
        <w:rPr>
          <w:bCs/>
          <w:szCs w:val="24"/>
          <w:lang w:eastAsia="zh-CN"/>
        </w:rPr>
        <w:t>2024</w:t>
      </w:r>
      <w:r w:rsidRPr="000D21B2">
        <w:rPr>
          <w:rFonts w:asciiTheme="minorEastAsia" w:eastAsiaTheme="minorEastAsia" w:hAnsiTheme="minorEastAsia" w:cs="Microsoft YaHei" w:hint="eastAsia"/>
          <w:bCs/>
          <w:szCs w:val="24"/>
          <w:lang w:eastAsia="zh-CN"/>
        </w:rPr>
        <w:t>年</w:t>
      </w:r>
      <w:r w:rsidRPr="000D21B2">
        <w:rPr>
          <w:bCs/>
          <w:szCs w:val="24"/>
          <w:lang w:eastAsia="zh-CN"/>
        </w:rPr>
        <w:t>1</w:t>
      </w:r>
      <w:r w:rsidRPr="000D21B2">
        <w:rPr>
          <w:rFonts w:asciiTheme="minorEastAsia" w:eastAsiaTheme="minorEastAsia" w:hAnsiTheme="minorEastAsia" w:cs="Microsoft YaHei" w:hint="eastAsia"/>
          <w:bCs/>
          <w:szCs w:val="24"/>
          <w:lang w:eastAsia="zh-CN"/>
        </w:rPr>
        <w:t>月</w:t>
      </w:r>
      <w:r w:rsidRPr="000D21B2">
        <w:rPr>
          <w:bCs/>
          <w:szCs w:val="24"/>
          <w:lang w:eastAsia="zh-CN"/>
        </w:rPr>
        <w:t>31</w:t>
      </w:r>
      <w:r w:rsidRPr="000D21B2">
        <w:rPr>
          <w:rFonts w:asciiTheme="minorEastAsia" w:eastAsiaTheme="minorEastAsia" w:hAnsiTheme="minorEastAsia" w:cs="Microsoft YaHei" w:hint="eastAsia"/>
          <w:bCs/>
          <w:szCs w:val="24"/>
          <w:lang w:eastAsia="zh-CN"/>
        </w:rPr>
        <w:t>日之前向</w:t>
      </w:r>
      <w:r w:rsidRPr="000D21B2">
        <w:rPr>
          <w:szCs w:val="24"/>
          <w:lang w:eastAsia="zh-CN"/>
        </w:rPr>
        <w:t>TSB</w:t>
      </w:r>
      <w:r w:rsidRPr="000D21B2">
        <w:rPr>
          <w:rFonts w:hint="eastAsia"/>
          <w:szCs w:val="24"/>
          <w:lang w:eastAsia="zh-CN"/>
        </w:rPr>
        <w:t>秘书处</w:t>
      </w:r>
      <w:r w:rsidRPr="000D21B2">
        <w:rPr>
          <w:rFonts w:asciiTheme="minorEastAsia" w:eastAsiaTheme="minorEastAsia" w:hAnsiTheme="minorEastAsia"/>
          <w:bCs/>
          <w:szCs w:val="24"/>
          <w:lang w:eastAsia="zh-CN"/>
        </w:rPr>
        <w:t>(</w:t>
      </w:r>
      <w:hyperlink r:id="rId11" w:history="1">
        <w:r w:rsidR="00485416" w:rsidRPr="000D21B2">
          <w:rPr>
            <w:rStyle w:val="Hyperlink"/>
            <w:bCs/>
            <w:szCs w:val="24"/>
            <w:lang w:eastAsia="zh-CN"/>
          </w:rPr>
          <w:t>tsbtson@itu.int</w:t>
        </w:r>
      </w:hyperlink>
      <w:r w:rsidRPr="000D21B2">
        <w:rPr>
          <w:rFonts w:hint="eastAsia"/>
          <w:bCs/>
          <w:szCs w:val="24"/>
          <w:lang w:eastAsia="zh-CN"/>
        </w:rPr>
        <w:t>）</w:t>
      </w:r>
      <w:r w:rsidR="005E46E8" w:rsidRPr="000D21B2">
        <w:rPr>
          <w:rFonts w:asciiTheme="minorEastAsia" w:eastAsiaTheme="minorEastAsia" w:hAnsiTheme="minorEastAsia" w:cs="Microsoft YaHei" w:hint="eastAsia"/>
          <w:bCs/>
          <w:szCs w:val="24"/>
          <w:lang w:eastAsia="zh-CN"/>
        </w:rPr>
        <w:t>提交</w:t>
      </w:r>
      <w:r w:rsidRPr="000D21B2">
        <w:rPr>
          <w:rFonts w:asciiTheme="minorEastAsia" w:eastAsiaTheme="minorEastAsia" w:hAnsiTheme="minorEastAsia" w:cs="Microsoft YaHei" w:hint="eastAsia"/>
          <w:bCs/>
          <w:szCs w:val="24"/>
          <w:lang w:eastAsia="zh-CN"/>
        </w:rPr>
        <w:t>回</w:t>
      </w:r>
      <w:r w:rsidR="005E46E8" w:rsidRPr="000D21B2">
        <w:rPr>
          <w:rFonts w:asciiTheme="minorEastAsia" w:eastAsiaTheme="minorEastAsia" w:hAnsiTheme="minorEastAsia" w:cs="Microsoft YaHei" w:hint="eastAsia"/>
          <w:bCs/>
          <w:szCs w:val="24"/>
          <w:lang w:eastAsia="zh-CN"/>
        </w:rPr>
        <w:t>复，以便</w:t>
      </w:r>
      <w:r w:rsidRPr="000D21B2">
        <w:rPr>
          <w:rFonts w:asciiTheme="minorEastAsia" w:eastAsiaTheme="minorEastAsia" w:hAnsiTheme="minorEastAsia" w:cs="Microsoft YaHei" w:hint="eastAsia"/>
          <w:bCs/>
          <w:szCs w:val="24"/>
          <w:lang w:eastAsia="zh-CN"/>
        </w:rPr>
        <w:t>将其</w:t>
      </w:r>
      <w:r w:rsidR="005E46E8" w:rsidRPr="000D21B2">
        <w:rPr>
          <w:rFonts w:asciiTheme="minorEastAsia" w:eastAsiaTheme="minorEastAsia" w:hAnsiTheme="minorEastAsia" w:cs="Microsoft YaHei" w:hint="eastAsia"/>
          <w:bCs/>
          <w:szCs w:val="24"/>
          <w:lang w:eastAsia="zh-CN"/>
        </w:rPr>
        <w:t>纳入更新的</w:t>
      </w:r>
      <w:r w:rsidRPr="000D21B2">
        <w:rPr>
          <w:rFonts w:asciiTheme="minorEastAsia" w:eastAsiaTheme="minorEastAsia" w:hAnsiTheme="minorEastAsia" w:cs="Microsoft YaHei" w:hint="eastAsia"/>
          <w:bCs/>
          <w:szCs w:val="24"/>
          <w:lang w:eastAsia="zh-CN"/>
        </w:rPr>
        <w:t>《业务限制概括清单》</w:t>
      </w:r>
      <w:r w:rsidR="005E46E8" w:rsidRPr="000D21B2">
        <w:rPr>
          <w:rFonts w:asciiTheme="minorEastAsia" w:eastAsiaTheme="minorEastAsia" w:hAnsiTheme="minorEastAsia" w:cs="Microsoft YaHei" w:hint="eastAsia"/>
          <w:bCs/>
          <w:szCs w:val="24"/>
          <w:lang w:eastAsia="zh-CN"/>
        </w:rPr>
        <w:t>。</w:t>
      </w:r>
      <w:r w:rsidRPr="000D21B2">
        <w:rPr>
          <w:rFonts w:asciiTheme="minorEastAsia" w:eastAsiaTheme="minorEastAsia" w:hAnsiTheme="minorEastAsia" w:cs="Microsoft YaHei" w:hint="eastAsia"/>
          <w:bCs/>
          <w:szCs w:val="24"/>
          <w:lang w:eastAsia="zh-CN"/>
        </w:rPr>
        <w:t>在</w:t>
      </w:r>
      <w:r w:rsidR="00250241" w:rsidRPr="000D21B2">
        <w:rPr>
          <w:rFonts w:asciiTheme="minorEastAsia" w:eastAsiaTheme="minorEastAsia" w:hAnsiTheme="minorEastAsia" w:cs="Microsoft YaHei" w:hint="eastAsia"/>
          <w:bCs/>
          <w:szCs w:val="24"/>
          <w:lang w:eastAsia="zh-CN"/>
        </w:rPr>
        <w:t>此</w:t>
      </w:r>
      <w:r w:rsidR="005E46E8" w:rsidRPr="000D21B2">
        <w:rPr>
          <w:rFonts w:asciiTheme="minorEastAsia" w:eastAsiaTheme="minorEastAsia" w:hAnsiTheme="minorEastAsia" w:cs="Microsoft YaHei" w:hint="eastAsia"/>
          <w:bCs/>
          <w:szCs w:val="24"/>
          <w:lang w:eastAsia="zh-CN"/>
        </w:rPr>
        <w:t>日期之后收到的</w:t>
      </w:r>
      <w:r w:rsidRPr="000D21B2">
        <w:rPr>
          <w:rFonts w:asciiTheme="minorEastAsia" w:eastAsiaTheme="minorEastAsia" w:hAnsiTheme="minorEastAsia" w:cs="Microsoft YaHei" w:hint="eastAsia"/>
          <w:bCs/>
          <w:szCs w:val="24"/>
          <w:lang w:eastAsia="zh-CN"/>
        </w:rPr>
        <w:t>回</w:t>
      </w:r>
      <w:r w:rsidR="005E46E8" w:rsidRPr="000D21B2">
        <w:rPr>
          <w:rFonts w:asciiTheme="minorEastAsia" w:eastAsiaTheme="minorEastAsia" w:hAnsiTheme="minorEastAsia" w:cs="Microsoft YaHei" w:hint="eastAsia"/>
          <w:bCs/>
          <w:szCs w:val="24"/>
          <w:lang w:eastAsia="zh-CN"/>
        </w:rPr>
        <w:t>复将在《</w:t>
      </w:r>
      <w:r w:rsidRPr="000D21B2">
        <w:rPr>
          <w:rFonts w:asciiTheme="minorEastAsia" w:eastAsiaTheme="minorEastAsia" w:hAnsiTheme="minorEastAsia" w:cs="Microsoft YaHei" w:hint="eastAsia"/>
          <w:bCs/>
          <w:szCs w:val="24"/>
          <w:lang w:eastAsia="zh-CN"/>
        </w:rPr>
        <w:t>操作</w:t>
      </w:r>
      <w:r w:rsidR="005E46E8" w:rsidRPr="000D21B2">
        <w:rPr>
          <w:rFonts w:asciiTheme="minorEastAsia" w:eastAsiaTheme="minorEastAsia" w:hAnsiTheme="minorEastAsia" w:cs="Microsoft YaHei" w:hint="eastAsia"/>
          <w:bCs/>
          <w:szCs w:val="24"/>
          <w:lang w:eastAsia="zh-CN"/>
        </w:rPr>
        <w:t>公报》中公布。</w:t>
      </w:r>
    </w:p>
    <w:p w14:paraId="34E3F0A2" w14:textId="77777777" w:rsidR="006B288F" w:rsidRPr="000D21B2" w:rsidRDefault="006B288F" w:rsidP="00B9498C">
      <w:pPr>
        <w:rPr>
          <w:szCs w:val="24"/>
          <w:lang w:eastAsia="zh-CN"/>
        </w:rPr>
      </w:pPr>
      <w:r w:rsidRPr="000D21B2">
        <w:rPr>
          <w:rFonts w:hint="eastAsia"/>
          <w:szCs w:val="24"/>
          <w:lang w:eastAsia="zh-CN"/>
        </w:rPr>
        <w:t>顺致敬意！</w:t>
      </w:r>
    </w:p>
    <w:p w14:paraId="5A96D2F2" w14:textId="4D3090BA" w:rsidR="006B288F" w:rsidRPr="000D21B2" w:rsidRDefault="000037CF" w:rsidP="00193AAB">
      <w:pPr>
        <w:spacing w:before="960"/>
        <w:rPr>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50CEC393" wp14:editId="45C8CD98">
            <wp:simplePos x="0" y="0"/>
            <wp:positionH relativeFrom="column">
              <wp:posOffset>3810</wp:posOffset>
            </wp:positionH>
            <wp:positionV relativeFrom="paragraph">
              <wp:posOffset>157480</wp:posOffset>
            </wp:positionV>
            <wp:extent cx="1014211" cy="381000"/>
            <wp:effectExtent l="0" t="0" r="0" b="0"/>
            <wp:wrapNone/>
            <wp:docPr id="213080825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08259"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4211" cy="381000"/>
                    </a:xfrm>
                    <a:prstGeom prst="rect">
                      <a:avLst/>
                    </a:prstGeom>
                  </pic:spPr>
                </pic:pic>
              </a:graphicData>
            </a:graphic>
            <wp14:sizeRelH relativeFrom="margin">
              <wp14:pctWidth>0</wp14:pctWidth>
            </wp14:sizeRelH>
            <wp14:sizeRelV relativeFrom="margin">
              <wp14:pctHeight>0</wp14:pctHeight>
            </wp14:sizeRelV>
          </wp:anchor>
        </w:drawing>
      </w:r>
      <w:r w:rsidR="006B288F" w:rsidRPr="000D21B2">
        <w:rPr>
          <w:rFonts w:hint="eastAsia"/>
          <w:szCs w:val="24"/>
          <w:lang w:eastAsia="zh-CN"/>
        </w:rPr>
        <w:t>电信标准化局主任</w:t>
      </w:r>
    </w:p>
    <w:p w14:paraId="1526AE20" w14:textId="0DFD65A1" w:rsidR="00485416" w:rsidRPr="000D21B2" w:rsidRDefault="006B288F" w:rsidP="006B288F">
      <w:pPr>
        <w:rPr>
          <w:szCs w:val="24"/>
          <w:lang w:eastAsia="zh-CN"/>
        </w:rPr>
      </w:pPr>
      <w:r w:rsidRPr="000D21B2">
        <w:rPr>
          <w:rFonts w:cs="Calibri" w:hint="eastAsia"/>
          <w:szCs w:val="24"/>
          <w:lang w:eastAsia="zh-CN"/>
        </w:rPr>
        <w:t>尾上诚藏</w:t>
      </w:r>
    </w:p>
    <w:sectPr w:rsidR="00485416" w:rsidRPr="000D21B2" w:rsidSect="00A279F9">
      <w:headerReference w:type="default" r:id="rId13"/>
      <w:footerReference w:type="first" r:id="rId14"/>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948B" w14:textId="77777777" w:rsidR="009B5723" w:rsidRDefault="009B5723">
      <w:r>
        <w:separator/>
      </w:r>
    </w:p>
  </w:endnote>
  <w:endnote w:type="continuationSeparator" w:id="0">
    <w:p w14:paraId="11F72A4C" w14:textId="77777777" w:rsidR="009B5723" w:rsidRDefault="009B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D73A" w14:textId="77777777" w:rsidR="009B5723" w:rsidRDefault="009B5723">
      <w:r>
        <w:t>____________________</w:t>
      </w:r>
    </w:p>
  </w:footnote>
  <w:footnote w:type="continuationSeparator" w:id="0">
    <w:p w14:paraId="24BF49C5" w14:textId="77777777" w:rsidR="009B5723" w:rsidRDefault="009B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778BEB7B"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4D0313">
      <w:t>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37CF"/>
    <w:rsid w:val="00006B04"/>
    <w:rsid w:val="00041231"/>
    <w:rsid w:val="00050B75"/>
    <w:rsid w:val="000528FF"/>
    <w:rsid w:val="00062724"/>
    <w:rsid w:val="0006765F"/>
    <w:rsid w:val="00067FDC"/>
    <w:rsid w:val="00074D44"/>
    <w:rsid w:val="00076173"/>
    <w:rsid w:val="00076B60"/>
    <w:rsid w:val="00087690"/>
    <w:rsid w:val="000D21B2"/>
    <w:rsid w:val="000E7066"/>
    <w:rsid w:val="00133E91"/>
    <w:rsid w:val="0016049B"/>
    <w:rsid w:val="001605C1"/>
    <w:rsid w:val="00164419"/>
    <w:rsid w:val="00175FA0"/>
    <w:rsid w:val="0018039E"/>
    <w:rsid w:val="00180405"/>
    <w:rsid w:val="00183B93"/>
    <w:rsid w:val="0018632F"/>
    <w:rsid w:val="00193AAB"/>
    <w:rsid w:val="001B1770"/>
    <w:rsid w:val="001C4B75"/>
    <w:rsid w:val="001E17EA"/>
    <w:rsid w:val="001E32E7"/>
    <w:rsid w:val="001E7AE5"/>
    <w:rsid w:val="001F3BDD"/>
    <w:rsid w:val="001F4FBE"/>
    <w:rsid w:val="002015C3"/>
    <w:rsid w:val="00212725"/>
    <w:rsid w:val="002165E6"/>
    <w:rsid w:val="002414F2"/>
    <w:rsid w:val="00250241"/>
    <w:rsid w:val="002566E1"/>
    <w:rsid w:val="002754BA"/>
    <w:rsid w:val="00280D0C"/>
    <w:rsid w:val="00286255"/>
    <w:rsid w:val="00290976"/>
    <w:rsid w:val="0029139C"/>
    <w:rsid w:val="00293271"/>
    <w:rsid w:val="002A4977"/>
    <w:rsid w:val="002A5E24"/>
    <w:rsid w:val="002B3E1F"/>
    <w:rsid w:val="002D04BA"/>
    <w:rsid w:val="002E0E8B"/>
    <w:rsid w:val="002E2286"/>
    <w:rsid w:val="002F03A2"/>
    <w:rsid w:val="00306317"/>
    <w:rsid w:val="00334A43"/>
    <w:rsid w:val="00372DA1"/>
    <w:rsid w:val="003B2A1C"/>
    <w:rsid w:val="003B6D10"/>
    <w:rsid w:val="003C7BEF"/>
    <w:rsid w:val="003D4331"/>
    <w:rsid w:val="003E07CD"/>
    <w:rsid w:val="003F1773"/>
    <w:rsid w:val="003F3B68"/>
    <w:rsid w:val="003F775D"/>
    <w:rsid w:val="00425273"/>
    <w:rsid w:val="00426DD5"/>
    <w:rsid w:val="00440CB5"/>
    <w:rsid w:val="0045007E"/>
    <w:rsid w:val="00450779"/>
    <w:rsid w:val="00485416"/>
    <w:rsid w:val="004A7F11"/>
    <w:rsid w:val="004B1587"/>
    <w:rsid w:val="004B50B2"/>
    <w:rsid w:val="004C24C8"/>
    <w:rsid w:val="004C55F3"/>
    <w:rsid w:val="004D0313"/>
    <w:rsid w:val="00520612"/>
    <w:rsid w:val="00524224"/>
    <w:rsid w:val="00541DA7"/>
    <w:rsid w:val="005C4204"/>
    <w:rsid w:val="005D124E"/>
    <w:rsid w:val="005D297E"/>
    <w:rsid w:val="005E46E8"/>
    <w:rsid w:val="005E6331"/>
    <w:rsid w:val="00607E07"/>
    <w:rsid w:val="006104AD"/>
    <w:rsid w:val="00626967"/>
    <w:rsid w:val="00630BA3"/>
    <w:rsid w:val="006544E6"/>
    <w:rsid w:val="006573E9"/>
    <w:rsid w:val="00664840"/>
    <w:rsid w:val="006812CD"/>
    <w:rsid w:val="00691DAA"/>
    <w:rsid w:val="00692261"/>
    <w:rsid w:val="006A2FAB"/>
    <w:rsid w:val="006B288F"/>
    <w:rsid w:val="006C22A7"/>
    <w:rsid w:val="006D7724"/>
    <w:rsid w:val="006E0B19"/>
    <w:rsid w:val="006E7431"/>
    <w:rsid w:val="0072062B"/>
    <w:rsid w:val="00720A5D"/>
    <w:rsid w:val="007311BA"/>
    <w:rsid w:val="00733B5C"/>
    <w:rsid w:val="00744AEA"/>
    <w:rsid w:val="00757675"/>
    <w:rsid w:val="00763B08"/>
    <w:rsid w:val="00765253"/>
    <w:rsid w:val="00765511"/>
    <w:rsid w:val="00770EF1"/>
    <w:rsid w:val="00780D16"/>
    <w:rsid w:val="007A0105"/>
    <w:rsid w:val="007B4D64"/>
    <w:rsid w:val="007C7DA8"/>
    <w:rsid w:val="007E04BC"/>
    <w:rsid w:val="007E7C1D"/>
    <w:rsid w:val="00831BAA"/>
    <w:rsid w:val="008450C6"/>
    <w:rsid w:val="00852B82"/>
    <w:rsid w:val="00860AE1"/>
    <w:rsid w:val="0087387E"/>
    <w:rsid w:val="00874EE9"/>
    <w:rsid w:val="008A540B"/>
    <w:rsid w:val="008A779C"/>
    <w:rsid w:val="008C682F"/>
    <w:rsid w:val="008E5C2F"/>
    <w:rsid w:val="008F14F3"/>
    <w:rsid w:val="00901734"/>
    <w:rsid w:val="00944A88"/>
    <w:rsid w:val="0094539E"/>
    <w:rsid w:val="00964A6B"/>
    <w:rsid w:val="00985B35"/>
    <w:rsid w:val="00985CB0"/>
    <w:rsid w:val="009965E7"/>
    <w:rsid w:val="009A1A66"/>
    <w:rsid w:val="009B4C0F"/>
    <w:rsid w:val="009B5723"/>
    <w:rsid w:val="009B72DB"/>
    <w:rsid w:val="009C0B8F"/>
    <w:rsid w:val="009D200A"/>
    <w:rsid w:val="009E51F7"/>
    <w:rsid w:val="009F7B79"/>
    <w:rsid w:val="00A031E8"/>
    <w:rsid w:val="00A146A2"/>
    <w:rsid w:val="00A27014"/>
    <w:rsid w:val="00A279F9"/>
    <w:rsid w:val="00A4376F"/>
    <w:rsid w:val="00A43CA0"/>
    <w:rsid w:val="00A54DB1"/>
    <w:rsid w:val="00A858B4"/>
    <w:rsid w:val="00A93F52"/>
    <w:rsid w:val="00AB6ACD"/>
    <w:rsid w:val="00AC336C"/>
    <w:rsid w:val="00B233EC"/>
    <w:rsid w:val="00B33034"/>
    <w:rsid w:val="00B45C37"/>
    <w:rsid w:val="00B6629C"/>
    <w:rsid w:val="00B8221F"/>
    <w:rsid w:val="00B84AE5"/>
    <w:rsid w:val="00B86BF0"/>
    <w:rsid w:val="00B9498C"/>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99B"/>
    <w:rsid w:val="00DD4B2E"/>
    <w:rsid w:val="00DE30A3"/>
    <w:rsid w:val="00DE730F"/>
    <w:rsid w:val="00DF1780"/>
    <w:rsid w:val="00DF664C"/>
    <w:rsid w:val="00E32F10"/>
    <w:rsid w:val="00E36B12"/>
    <w:rsid w:val="00E54801"/>
    <w:rsid w:val="00E55E1F"/>
    <w:rsid w:val="00E65EB2"/>
    <w:rsid w:val="00E72D24"/>
    <w:rsid w:val="00EA3D68"/>
    <w:rsid w:val="00EA542B"/>
    <w:rsid w:val="00ED76A0"/>
    <w:rsid w:val="00EF73E4"/>
    <w:rsid w:val="00F06E8B"/>
    <w:rsid w:val="00F11BC5"/>
    <w:rsid w:val="00F21679"/>
    <w:rsid w:val="00F751B3"/>
    <w:rsid w:val="00F763C8"/>
    <w:rsid w:val="00F96117"/>
    <w:rsid w:val="00FA70A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2097176">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tson@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T-SP-OB" TargetMode="External"/><Relationship Id="rId4" Type="http://schemas.openxmlformats.org/officeDocument/2006/relationships/webSettings" Target="webSettings.xml"/><Relationship Id="rId9" Type="http://schemas.openxmlformats.org/officeDocument/2006/relationships/hyperlink" Target="https://www.itu.int/pub/T-SP-SR.1-201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24</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6</cp:revision>
  <cp:lastPrinted>2023-12-06T10:11:00Z</cp:lastPrinted>
  <dcterms:created xsi:type="dcterms:W3CDTF">2023-11-30T10:50:00Z</dcterms:created>
  <dcterms:modified xsi:type="dcterms:W3CDTF">2023-12-06T10:12:00Z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