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B4E010A" w14:textId="77777777" w:rsidTr="00D517B2">
        <w:trPr>
          <w:cantSplit/>
          <w:trHeight w:val="1134"/>
        </w:trPr>
        <w:tc>
          <w:tcPr>
            <w:tcW w:w="798" w:type="pct"/>
          </w:tcPr>
          <w:p w14:paraId="14C8D05E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A7D86D6" wp14:editId="7CAA85C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6EE6D2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3DF5F0B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4D4888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A8AA085" w14:textId="77777777" w:rsidR="00D517B2" w:rsidRPr="00D517B2" w:rsidRDefault="00D517B2" w:rsidP="0003757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33CD785" w14:textId="77777777" w:rsidR="00D517B2" w:rsidRPr="00D517B2" w:rsidRDefault="00D517B2" w:rsidP="0003757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024F4E9" w14:textId="77777777" w:rsidR="00D517B2" w:rsidRPr="00FB1F89" w:rsidRDefault="00D517B2" w:rsidP="0003757F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0A2F91DE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887775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FFB2B7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1BE3CCE" w14:textId="6D912494" w:rsidR="00D517B2" w:rsidRPr="00D517B2" w:rsidRDefault="00F83518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6E30B0">
              <w:rPr>
                <w:rtl/>
              </w:rPr>
              <w:t xml:space="preserve">جنيف، </w:t>
            </w:r>
            <w:r w:rsidR="000A017F">
              <w:t>28</w:t>
            </w:r>
            <w:r w:rsidRPr="006E30B0">
              <w:rPr>
                <w:rtl/>
              </w:rPr>
              <w:t xml:space="preserve"> نوفمبر 2023</w:t>
            </w:r>
          </w:p>
        </w:tc>
      </w:tr>
      <w:tr w:rsidR="00D517B2" w:rsidRPr="00D517B2" w14:paraId="40E229A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DFB9BC2" w14:textId="77777777" w:rsidR="00D517B2" w:rsidRPr="00F83518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F83518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B175446" w14:textId="1274465B" w:rsidR="00F83518" w:rsidRPr="006E30B0" w:rsidRDefault="00F83518" w:rsidP="000A017F">
            <w:pPr>
              <w:pStyle w:val="Tabletext"/>
              <w:jc w:val="right"/>
              <w:rPr>
                <w:rFonts w:ascii="Dubai" w:hAnsi="Dubai" w:cs="Dubai" w:hint="default"/>
                <w:b/>
                <w:bCs/>
                <w:sz w:val="22"/>
                <w:szCs w:val="22"/>
                <w:rtl/>
                <w:lang w:val="ar-SA" w:eastAsia="zh-TW"/>
              </w:rPr>
            </w:pPr>
            <w:r w:rsidRPr="006E30B0">
              <w:rPr>
                <w:rFonts w:ascii="Dubai" w:hAnsi="Dubai" w:cs="Dubai"/>
                <w:b/>
                <w:bCs/>
                <w:sz w:val="22"/>
                <w:szCs w:val="22"/>
                <w:rtl/>
              </w:rPr>
              <w:t xml:space="preserve">TSB </w:t>
            </w:r>
            <w:proofErr w:type="spellStart"/>
            <w:r w:rsidRPr="006E30B0">
              <w:rPr>
                <w:rFonts w:ascii="Dubai" w:hAnsi="Dubai" w:cs="Dubai"/>
                <w:b/>
                <w:bCs/>
                <w:sz w:val="22"/>
                <w:szCs w:val="22"/>
                <w:rtl/>
              </w:rPr>
              <w:t>Circular</w:t>
            </w:r>
            <w:proofErr w:type="spellEnd"/>
            <w:r w:rsidRPr="006E30B0">
              <w:rPr>
                <w:rFonts w:ascii="Dubai" w:hAnsi="Dubai" w:cs="Dubai"/>
                <w:b/>
                <w:bCs/>
                <w:sz w:val="22"/>
                <w:szCs w:val="22"/>
                <w:rtl/>
              </w:rPr>
              <w:t xml:space="preserve"> 15</w:t>
            </w:r>
            <w:r w:rsidR="000A017F">
              <w:rPr>
                <w:rFonts w:ascii="Dubai" w:hAnsi="Dubai" w:cs="Dubai" w:hint="default"/>
                <w:b/>
                <w:bCs/>
                <w:sz w:val="22"/>
                <w:szCs w:val="22"/>
              </w:rPr>
              <w:t>7</w:t>
            </w:r>
          </w:p>
          <w:p w14:paraId="18933E77" w14:textId="2161BE70" w:rsidR="00D517B2" w:rsidRPr="00D517B2" w:rsidRDefault="000A017F" w:rsidP="000A017F">
            <w:pPr>
              <w:bidi w:val="0"/>
              <w:spacing w:before="80" w:after="60" w:line="300" w:lineRule="exact"/>
              <w:jc w:val="right"/>
              <w:rPr>
                <w:b/>
                <w:position w:val="2"/>
              </w:rPr>
            </w:pPr>
            <w:r>
              <w:t>SG2/RC</w:t>
            </w:r>
          </w:p>
        </w:tc>
        <w:tc>
          <w:tcPr>
            <w:tcW w:w="2206" w:type="pct"/>
            <w:vMerge w:val="restart"/>
          </w:tcPr>
          <w:p w14:paraId="60034BC3" w14:textId="77777777" w:rsidR="00F83518" w:rsidRPr="00AF4932" w:rsidRDefault="00F83518" w:rsidP="00F8351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AF4932">
              <w:rPr>
                <w:b/>
                <w:bCs/>
                <w:position w:val="2"/>
                <w:rtl/>
              </w:rPr>
              <w:t>إلى:</w:t>
            </w:r>
          </w:p>
          <w:p w14:paraId="797E5A84" w14:textId="77777777" w:rsidR="00F83518" w:rsidRPr="00AF4932" w:rsidRDefault="00F83518" w:rsidP="00F8351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F4932">
              <w:rPr>
                <w:position w:val="2"/>
                <w:rtl/>
              </w:rPr>
              <w:t>-</w:t>
            </w:r>
            <w:r w:rsidRPr="00AF4932">
              <w:rPr>
                <w:position w:val="2"/>
                <w:rtl/>
              </w:rPr>
              <w:tab/>
              <w:t>إدارات الدول الأعضاء في الاتحاد</w:t>
            </w:r>
          </w:p>
          <w:p w14:paraId="7F63829E" w14:textId="77777777" w:rsidR="00F83518" w:rsidRPr="00AF4932" w:rsidRDefault="00F83518" w:rsidP="00F8351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AF4932">
              <w:rPr>
                <w:b/>
                <w:bCs/>
                <w:position w:val="2"/>
                <w:rtl/>
              </w:rPr>
              <w:t>نسخة إلى:</w:t>
            </w:r>
          </w:p>
          <w:p w14:paraId="2796F397" w14:textId="77777777" w:rsidR="00F83518" w:rsidRPr="00AF4932" w:rsidRDefault="00F83518" w:rsidP="00F8351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F4932">
              <w:rPr>
                <w:position w:val="2"/>
                <w:rtl/>
              </w:rPr>
              <w:t>-</w:t>
            </w:r>
            <w:r w:rsidRPr="00AF4932">
              <w:rPr>
                <w:position w:val="2"/>
                <w:rtl/>
              </w:rPr>
              <w:tab/>
              <w:t>أعضاء قطاع تقييس الاتصالات بالاتحاد؛</w:t>
            </w:r>
          </w:p>
          <w:p w14:paraId="650BBBFF" w14:textId="16EAF917" w:rsidR="00F83518" w:rsidRPr="00AF4932" w:rsidRDefault="00F83518" w:rsidP="00F8351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F4932">
              <w:rPr>
                <w:position w:val="2"/>
                <w:rtl/>
              </w:rPr>
              <w:t>-</w:t>
            </w:r>
            <w:r w:rsidRPr="00AF4932">
              <w:rPr>
                <w:position w:val="2"/>
                <w:rtl/>
              </w:rPr>
              <w:tab/>
              <w:t>المنتسبين إلى</w:t>
            </w:r>
            <w:r w:rsidR="009659E4">
              <w:rPr>
                <w:rFonts w:hint="cs"/>
                <w:position w:val="2"/>
                <w:rtl/>
              </w:rPr>
              <w:t xml:space="preserve"> </w:t>
            </w:r>
            <w:r w:rsidR="009659E4" w:rsidRPr="00AF4932">
              <w:rPr>
                <w:position w:val="2"/>
                <w:rtl/>
              </w:rPr>
              <w:t xml:space="preserve">قطاع تقييس الاتصالات </w:t>
            </w:r>
            <w:r w:rsidR="009659E4">
              <w:rPr>
                <w:rFonts w:hint="cs"/>
                <w:position w:val="2"/>
                <w:rtl/>
              </w:rPr>
              <w:t>المشاركين في أعمال</w:t>
            </w:r>
            <w:r w:rsidRPr="00AF4932">
              <w:rPr>
                <w:position w:val="2"/>
                <w:rtl/>
              </w:rPr>
              <w:t xml:space="preserve"> لجنة الدراسات </w:t>
            </w:r>
            <w:r w:rsidR="000A017F">
              <w:rPr>
                <w:position w:val="2"/>
              </w:rPr>
              <w:t>2</w:t>
            </w:r>
            <w:r w:rsidRPr="00AF4932">
              <w:rPr>
                <w:position w:val="2"/>
                <w:rtl/>
              </w:rPr>
              <w:t>؛</w:t>
            </w:r>
          </w:p>
          <w:p w14:paraId="0E38252B" w14:textId="77777777" w:rsidR="00F83518" w:rsidRPr="00AF4932" w:rsidRDefault="00F83518" w:rsidP="00F8351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F4932">
              <w:rPr>
                <w:position w:val="2"/>
                <w:rtl/>
              </w:rPr>
              <w:t>-</w:t>
            </w:r>
            <w:r w:rsidRPr="00AF4932">
              <w:rPr>
                <w:position w:val="2"/>
                <w:rtl/>
              </w:rPr>
              <w:tab/>
              <w:t>الهيئات الأكاديمية المنضمة للاتحاد؛</w:t>
            </w:r>
          </w:p>
          <w:p w14:paraId="1AF69BF2" w14:textId="6E9578DB" w:rsidR="00F83518" w:rsidRPr="00AF4932" w:rsidRDefault="00F83518" w:rsidP="00F8351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F4932">
              <w:rPr>
                <w:position w:val="2"/>
                <w:rtl/>
              </w:rPr>
              <w:t>-</w:t>
            </w:r>
            <w:r w:rsidRPr="00AF4932">
              <w:rPr>
                <w:position w:val="2"/>
                <w:rtl/>
              </w:rPr>
              <w:tab/>
              <w:t xml:space="preserve">رئيس لجنة الدراسات </w:t>
            </w:r>
            <w:r w:rsidR="000A017F">
              <w:rPr>
                <w:position w:val="2"/>
              </w:rPr>
              <w:t>2</w:t>
            </w:r>
            <w:r w:rsidRPr="00AF4932">
              <w:rPr>
                <w:position w:val="2"/>
                <w:rtl/>
              </w:rPr>
              <w:t xml:space="preserve"> لقطاع تقييس الاتصالات ونوابه؛</w:t>
            </w:r>
          </w:p>
          <w:p w14:paraId="01C944AC" w14:textId="77777777" w:rsidR="00F83518" w:rsidRPr="00AF4932" w:rsidRDefault="00F83518" w:rsidP="00F8351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F4932">
              <w:rPr>
                <w:position w:val="2"/>
                <w:rtl/>
              </w:rPr>
              <w:t>-</w:t>
            </w:r>
            <w:r w:rsidRPr="00AF4932">
              <w:rPr>
                <w:position w:val="2"/>
                <w:rtl/>
              </w:rPr>
              <w:tab/>
              <w:t>مدير مكتب تنمية الاتصالات؛</w:t>
            </w:r>
          </w:p>
          <w:p w14:paraId="000E5511" w14:textId="215C1EFA" w:rsidR="00D517B2" w:rsidRPr="00D517B2" w:rsidRDefault="00F83518" w:rsidP="00F8351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F4932">
              <w:rPr>
                <w:position w:val="2"/>
                <w:rtl/>
              </w:rPr>
              <w:t>-</w:t>
            </w:r>
            <w:r w:rsidRPr="00AF493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03757F" w:rsidRPr="00D517B2" w14:paraId="25E8646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F6468D3" w14:textId="348F174D" w:rsidR="0003757F" w:rsidRPr="00F83518" w:rsidRDefault="0003757F" w:rsidP="0003757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F83518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F83518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F83518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A162B84" w14:textId="707DA7F5" w:rsidR="0003757F" w:rsidRPr="00D517B2" w:rsidRDefault="0003757F" w:rsidP="0003757F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133E91">
              <w:t>+41 22 730 5415</w:t>
            </w:r>
          </w:p>
        </w:tc>
        <w:tc>
          <w:tcPr>
            <w:tcW w:w="2206" w:type="pct"/>
            <w:vMerge/>
          </w:tcPr>
          <w:p w14:paraId="0F9017A9" w14:textId="77777777" w:rsidR="0003757F" w:rsidRPr="00D517B2" w:rsidRDefault="0003757F" w:rsidP="0003757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3757F" w:rsidRPr="00D517B2" w14:paraId="0729894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F613549" w14:textId="1FA14AAE" w:rsidR="0003757F" w:rsidRPr="00F83518" w:rsidRDefault="0003757F" w:rsidP="0003757F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F83518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F46183F" w14:textId="09BAC59D" w:rsidR="0003757F" w:rsidRPr="00D517B2" w:rsidRDefault="0003757F" w:rsidP="0003757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D47C4">
              <w:t>+41 22 730 5853</w:t>
            </w:r>
          </w:p>
        </w:tc>
        <w:tc>
          <w:tcPr>
            <w:tcW w:w="2206" w:type="pct"/>
            <w:vMerge/>
          </w:tcPr>
          <w:p w14:paraId="2F1D03DA" w14:textId="77777777" w:rsidR="0003757F" w:rsidRPr="00D517B2" w:rsidRDefault="0003757F" w:rsidP="0003757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3757F" w:rsidRPr="00D517B2" w14:paraId="1BA1FECD" w14:textId="77777777" w:rsidTr="006125DD">
        <w:trPr>
          <w:cantSplit/>
          <w:trHeight w:val="797"/>
          <w:jc w:val="center"/>
        </w:trPr>
        <w:tc>
          <w:tcPr>
            <w:tcW w:w="796" w:type="pct"/>
          </w:tcPr>
          <w:p w14:paraId="5F853745" w14:textId="5D3BC7B0" w:rsidR="0003757F" w:rsidRPr="00F83518" w:rsidRDefault="0003757F" w:rsidP="0003757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F83518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4A64C47" w14:textId="596898DB" w:rsidR="0003757F" w:rsidRPr="0003757F" w:rsidRDefault="003168AC" w:rsidP="0003757F">
            <w:pPr>
              <w:pStyle w:val="Tabletexte"/>
              <w:jc w:val="left"/>
              <w:rPr>
                <w:sz w:val="22"/>
                <w:szCs w:val="22"/>
              </w:rPr>
            </w:pPr>
            <w:hyperlink r:id="rId9" w:history="1">
              <w:r w:rsidR="0003757F" w:rsidRPr="0003757F">
                <w:rPr>
                  <w:rStyle w:val="Hyperlink"/>
                  <w:sz w:val="22"/>
                  <w:szCs w:val="22"/>
                  <w:lang w:val="en-GB"/>
                </w:rPr>
                <w:t>tsbsg3@itu.int</w:t>
              </w:r>
            </w:hyperlink>
          </w:p>
        </w:tc>
        <w:tc>
          <w:tcPr>
            <w:tcW w:w="2206" w:type="pct"/>
            <w:vMerge/>
          </w:tcPr>
          <w:p w14:paraId="4AC8FD15" w14:textId="77777777" w:rsidR="0003757F" w:rsidRPr="00D517B2" w:rsidRDefault="0003757F" w:rsidP="0003757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A017F" w:rsidRPr="00D517B2" w14:paraId="504BE3A0" w14:textId="77777777" w:rsidTr="00D517B2">
        <w:trPr>
          <w:cantSplit/>
          <w:jc w:val="center"/>
        </w:trPr>
        <w:tc>
          <w:tcPr>
            <w:tcW w:w="796" w:type="pct"/>
          </w:tcPr>
          <w:p w14:paraId="6126BEAA" w14:textId="05659E3B" w:rsidR="000A017F" w:rsidRPr="00B54F20" w:rsidRDefault="000A017F" w:rsidP="000A017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66D75C6" w14:textId="25CBCFAD" w:rsidR="000A017F" w:rsidRPr="00D517B2" w:rsidRDefault="009659E4" w:rsidP="000A017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تحديث القائمة التلخيصية لقيود الخدمة</w:t>
            </w:r>
          </w:p>
        </w:tc>
      </w:tr>
    </w:tbl>
    <w:p w14:paraId="73DA70B3" w14:textId="77777777" w:rsidR="00F83518" w:rsidRPr="00D517B2" w:rsidRDefault="00F83518" w:rsidP="00F83518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E226796" w14:textId="77777777" w:rsidR="00F83518" w:rsidRPr="00D517B2" w:rsidRDefault="00F83518" w:rsidP="00F83518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8EC9B5E" w14:textId="0CF3F8A4" w:rsidR="00F83518" w:rsidRPr="0003757F" w:rsidRDefault="009659E4" w:rsidP="00F83518">
      <w:pPr>
        <w:rPr>
          <w:spacing w:val="-4"/>
          <w:rtl/>
        </w:rPr>
      </w:pPr>
      <w:r w:rsidRPr="0003757F">
        <w:rPr>
          <w:spacing w:val="-4"/>
          <w:rtl/>
        </w:rPr>
        <w:t xml:space="preserve">ناقشت لجنة الدراسات 2 لقطاع تقييس الاتصالات في اجتماعها الأخير (جنيف، 8-17 نوفمبر 2023) المعلومات المتاحة في القائمة </w:t>
      </w:r>
      <w:proofErr w:type="spellStart"/>
      <w:r w:rsidRPr="0003757F">
        <w:rPr>
          <w:spacing w:val="-4"/>
          <w:rtl/>
        </w:rPr>
        <w:t>التلخيصية</w:t>
      </w:r>
      <w:proofErr w:type="spellEnd"/>
      <w:r w:rsidRPr="0003757F">
        <w:rPr>
          <w:spacing w:val="-4"/>
          <w:rtl/>
        </w:rPr>
        <w:t xml:space="preserve"> لقيود الخدمة (</w:t>
      </w:r>
      <w:hyperlink r:id="rId10" w:history="1">
        <w:r w:rsidR="0003757F" w:rsidRPr="0003757F">
          <w:rPr>
            <w:rStyle w:val="Hyperlink"/>
            <w:bCs/>
          </w:rPr>
          <w:t>https://www.itu.int/pub/T-SP-SR.1-2012</w:t>
        </w:r>
      </w:hyperlink>
      <w:r w:rsidRPr="0003757F">
        <w:rPr>
          <w:spacing w:val="-4"/>
          <w:rtl/>
        </w:rPr>
        <w:t>) التي يمكن الاطلاع عليها من خلال النشرة التشغيلية (</w:t>
      </w:r>
      <w:hyperlink r:id="rId11" w:history="1">
        <w:r w:rsidR="0003757F" w:rsidRPr="0003757F">
          <w:rPr>
            <w:rStyle w:val="Hyperlink"/>
            <w:bCs/>
          </w:rPr>
          <w:t>https://www.itu.int/pub/T-SP-OB</w:t>
        </w:r>
      </w:hyperlink>
      <w:r w:rsidRPr="0003757F">
        <w:rPr>
          <w:spacing w:val="-4"/>
          <w:rtl/>
        </w:rPr>
        <w:t xml:space="preserve">) تحت القسم "قيود الخدمة". ولم تحدَّث هذه القائمة منذ عام </w:t>
      </w:r>
      <w:r w:rsidR="00DD47C4" w:rsidRPr="0003757F">
        <w:rPr>
          <w:spacing w:val="-4"/>
        </w:rPr>
        <w:t>2012</w:t>
      </w:r>
      <w:r w:rsidRPr="0003757F">
        <w:rPr>
          <w:spacing w:val="-4"/>
          <w:rtl/>
        </w:rPr>
        <w:t>.</w:t>
      </w:r>
    </w:p>
    <w:p w14:paraId="18112FA1" w14:textId="7D8778B3" w:rsidR="00F83518" w:rsidRDefault="009659E4" w:rsidP="0003757F">
      <w:pPr>
        <w:rPr>
          <w:rtl/>
        </w:rPr>
      </w:pPr>
      <w:r>
        <w:rPr>
          <w:rFonts w:hint="cs"/>
          <w:rtl/>
        </w:rPr>
        <w:t>و</w:t>
      </w:r>
      <w:r w:rsidRPr="009659E4">
        <w:rPr>
          <w:rtl/>
        </w:rPr>
        <w:t xml:space="preserve">الغرض من هذه الرسالة المعممة تحديث القائمة </w:t>
      </w:r>
      <w:r>
        <w:rPr>
          <w:rFonts w:hint="cs"/>
          <w:rtl/>
        </w:rPr>
        <w:t>لتضمينها</w:t>
      </w:r>
      <w:r w:rsidRPr="009659E4">
        <w:rPr>
          <w:rtl/>
        </w:rPr>
        <w:t xml:space="preserve"> المعلومات المتعلقة </w:t>
      </w:r>
      <w:r>
        <w:rPr>
          <w:rFonts w:hint="cs"/>
          <w:rtl/>
        </w:rPr>
        <w:t>بقيود</w:t>
      </w:r>
      <w:r w:rsidRPr="009659E4">
        <w:rPr>
          <w:rtl/>
        </w:rPr>
        <w:t xml:space="preserve"> الخدمة القائمة في بيئة وطنية بحيث </w:t>
      </w:r>
      <w:r w:rsidR="00431B13">
        <w:rPr>
          <w:rFonts w:hint="cs"/>
          <w:rtl/>
        </w:rPr>
        <w:t>ي</w:t>
      </w:r>
      <w:r w:rsidRPr="009659E4">
        <w:rPr>
          <w:rtl/>
        </w:rPr>
        <w:t>كون ما هو غير مسموح به في إطار الولاية القضائية الوطنية</w:t>
      </w:r>
      <w:r w:rsidR="00431B13">
        <w:rPr>
          <w:rFonts w:hint="cs"/>
          <w:rtl/>
        </w:rPr>
        <w:t xml:space="preserve"> </w:t>
      </w:r>
      <w:r w:rsidR="00431B13" w:rsidRPr="009659E4">
        <w:rPr>
          <w:rtl/>
        </w:rPr>
        <w:t>واضح</w:t>
      </w:r>
      <w:r w:rsidR="00431B13">
        <w:rPr>
          <w:rFonts w:hint="cs"/>
          <w:rtl/>
        </w:rPr>
        <w:t>اً</w:t>
      </w:r>
      <w:r w:rsidR="00431B13" w:rsidRPr="009659E4">
        <w:rPr>
          <w:rtl/>
        </w:rPr>
        <w:t xml:space="preserve"> وشفاف</w:t>
      </w:r>
      <w:r w:rsidR="00431B13">
        <w:rPr>
          <w:rFonts w:hint="cs"/>
          <w:rtl/>
        </w:rPr>
        <w:t xml:space="preserve">اً </w:t>
      </w:r>
      <w:r w:rsidR="00431B13" w:rsidRPr="009659E4">
        <w:rPr>
          <w:rtl/>
        </w:rPr>
        <w:t>قدر الإمكان عمليا</w:t>
      </w:r>
      <w:r w:rsidR="00431B13">
        <w:rPr>
          <w:rFonts w:hint="cs"/>
          <w:rtl/>
        </w:rPr>
        <w:t>ً</w:t>
      </w:r>
      <w:r w:rsidRPr="009659E4">
        <w:rPr>
          <w:rtl/>
        </w:rPr>
        <w:t xml:space="preserve">. </w:t>
      </w:r>
      <w:r w:rsidR="00431B13">
        <w:rPr>
          <w:rFonts w:hint="cs"/>
          <w:rtl/>
        </w:rPr>
        <w:t>ف</w:t>
      </w:r>
      <w:r w:rsidRPr="009659E4">
        <w:rPr>
          <w:rtl/>
        </w:rPr>
        <w:t xml:space="preserve">منذ التحديث الأخير للقائمة، تطورت بيئة الاتصالات/تكنولوجيا المعلومات والاتصالات، </w:t>
      </w:r>
      <w:r w:rsidR="00431B13">
        <w:rPr>
          <w:rFonts w:hint="cs"/>
          <w:rtl/>
        </w:rPr>
        <w:t xml:space="preserve">وأصبح </w:t>
      </w:r>
      <w:r w:rsidRPr="009659E4">
        <w:rPr>
          <w:rtl/>
        </w:rPr>
        <w:t xml:space="preserve">من المهم تحديث </w:t>
      </w:r>
      <w:r w:rsidR="00431B13">
        <w:rPr>
          <w:rFonts w:hint="cs"/>
          <w:rtl/>
        </w:rPr>
        <w:t>القائمة مجدداً</w:t>
      </w:r>
      <w:r w:rsidRPr="009659E4">
        <w:rPr>
          <w:cs/>
        </w:rPr>
        <w:t>‎</w:t>
      </w:r>
      <w:r w:rsidR="000A017F">
        <w:rPr>
          <w:rFonts w:hint="cs"/>
          <w:rtl/>
        </w:rPr>
        <w:t>.</w:t>
      </w:r>
    </w:p>
    <w:p w14:paraId="5133C718" w14:textId="0C229511" w:rsidR="000A017F" w:rsidRDefault="002F1261" w:rsidP="00F83518">
      <w:pPr>
        <w:rPr>
          <w:rtl/>
        </w:rPr>
      </w:pPr>
      <w:r w:rsidRPr="002F1261">
        <w:rPr>
          <w:rtl/>
        </w:rPr>
        <w:t>‏</w:t>
      </w:r>
      <w:r>
        <w:rPr>
          <w:rFonts w:hint="cs"/>
          <w:rtl/>
        </w:rPr>
        <w:t>و</w:t>
      </w:r>
      <w:r w:rsidRPr="002F1261">
        <w:rPr>
          <w:rtl/>
        </w:rPr>
        <w:t xml:space="preserve">أشجع الدول الأعضاء على اتخاذ الإجراءات التالية فيما يتعلق بالقائمة </w:t>
      </w:r>
      <w:r>
        <w:rPr>
          <w:rFonts w:hint="cs"/>
          <w:rtl/>
        </w:rPr>
        <w:t>ال</w:t>
      </w:r>
      <w:r w:rsidRPr="002F1261">
        <w:rPr>
          <w:rtl/>
        </w:rPr>
        <w:t>تلخيصية لقيود الخدمة:</w:t>
      </w:r>
      <w:r w:rsidRPr="002F1261">
        <w:rPr>
          <w:cs/>
        </w:rPr>
        <w:t>‎</w:t>
      </w:r>
    </w:p>
    <w:p w14:paraId="3BB7D113" w14:textId="0A01F3EB" w:rsidR="000A017F" w:rsidRDefault="000A017F" w:rsidP="000A017F">
      <w:pPr>
        <w:pStyle w:val="enumlev1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ab/>
      </w:r>
      <w:r w:rsidR="002F1261" w:rsidRPr="002F1261">
        <w:rPr>
          <w:rtl/>
        </w:rPr>
        <w:t>التحقق مما إذا كان</w:t>
      </w:r>
      <w:r w:rsidR="002F1261">
        <w:rPr>
          <w:rFonts w:hint="cs"/>
          <w:rtl/>
        </w:rPr>
        <w:t>ت المدخلات</w:t>
      </w:r>
      <w:r w:rsidR="002F1261" w:rsidRPr="002F1261">
        <w:rPr>
          <w:rtl/>
        </w:rPr>
        <w:t xml:space="preserve"> المرتبط</w:t>
      </w:r>
      <w:r w:rsidR="002F1261">
        <w:rPr>
          <w:rFonts w:hint="cs"/>
          <w:rtl/>
        </w:rPr>
        <w:t>ة</w:t>
      </w:r>
      <w:r w:rsidR="002F1261" w:rsidRPr="002F1261">
        <w:rPr>
          <w:rtl/>
        </w:rPr>
        <w:t xml:space="preserve"> ب</w:t>
      </w:r>
      <w:r w:rsidR="002F1261">
        <w:rPr>
          <w:rFonts w:hint="cs"/>
          <w:rtl/>
        </w:rPr>
        <w:t>ال</w:t>
      </w:r>
      <w:r w:rsidR="002F1261" w:rsidRPr="002F1261">
        <w:rPr>
          <w:rtl/>
        </w:rPr>
        <w:t xml:space="preserve">بيئة الوطنية في الوثائق المذكورة أعلاه لا </w:t>
      </w:r>
      <w:r w:rsidR="002F1261">
        <w:rPr>
          <w:rFonts w:hint="cs"/>
          <w:rtl/>
        </w:rPr>
        <w:t>ت</w:t>
      </w:r>
      <w:r w:rsidR="002F1261" w:rsidRPr="002F1261">
        <w:rPr>
          <w:rtl/>
        </w:rPr>
        <w:t>زال صالح</w:t>
      </w:r>
      <w:r w:rsidR="002F1261">
        <w:rPr>
          <w:rFonts w:hint="cs"/>
          <w:rtl/>
        </w:rPr>
        <w:t>ة.</w:t>
      </w:r>
    </w:p>
    <w:p w14:paraId="56C5B0AD" w14:textId="05B4C6AC" w:rsidR="000A017F" w:rsidRDefault="000A017F" w:rsidP="000A017F">
      <w:pPr>
        <w:pStyle w:val="enumlev1"/>
        <w:rPr>
          <w:rtl/>
        </w:rPr>
      </w:pPr>
      <w:r>
        <w:rPr>
          <w:rFonts w:hint="cs"/>
          <w:rtl/>
        </w:rPr>
        <w:t>2)</w:t>
      </w:r>
      <w:r>
        <w:rPr>
          <w:rtl/>
        </w:rPr>
        <w:tab/>
      </w:r>
      <w:r w:rsidR="002F1261" w:rsidRPr="00DD47C4">
        <w:rPr>
          <w:spacing w:val="-4"/>
          <w:rtl/>
        </w:rPr>
        <w:t xml:space="preserve">تزويد </w:t>
      </w:r>
      <w:r w:rsidR="002F1261" w:rsidRPr="00DD47C4">
        <w:rPr>
          <w:spacing w:val="-4"/>
          <w:cs/>
        </w:rPr>
        <w:t>‎</w:t>
      </w:r>
      <w:r w:rsidR="002F1261" w:rsidRPr="00DD47C4">
        <w:rPr>
          <w:rFonts w:hint="cs"/>
          <w:spacing w:val="-4"/>
          <w:rtl/>
        </w:rPr>
        <w:t>مكتب تقييس الاتصالات</w:t>
      </w:r>
      <w:r w:rsidR="002F1261" w:rsidRPr="00DD47C4">
        <w:rPr>
          <w:spacing w:val="-4"/>
          <w:rtl/>
        </w:rPr>
        <w:t xml:space="preserve"> ‏بمعلومات محدثة عن قيود الخدمة </w:t>
      </w:r>
      <w:r w:rsidR="002F1261" w:rsidRPr="00DD47C4">
        <w:rPr>
          <w:rFonts w:hint="cs"/>
          <w:spacing w:val="-4"/>
          <w:rtl/>
        </w:rPr>
        <w:t>المطبقة</w:t>
      </w:r>
      <w:r w:rsidR="002F1261" w:rsidRPr="00DD47C4">
        <w:rPr>
          <w:spacing w:val="-4"/>
          <w:rtl/>
        </w:rPr>
        <w:t xml:space="preserve"> في </w:t>
      </w:r>
      <w:r w:rsidR="009E706D" w:rsidRPr="00DD47C4">
        <w:rPr>
          <w:rFonts w:hint="cs"/>
          <w:spacing w:val="-4"/>
          <w:rtl/>
        </w:rPr>
        <w:t>ال</w:t>
      </w:r>
      <w:r w:rsidR="002F1261" w:rsidRPr="00DD47C4">
        <w:rPr>
          <w:spacing w:val="-4"/>
          <w:rtl/>
        </w:rPr>
        <w:t>بيئ</w:t>
      </w:r>
      <w:r w:rsidR="009E706D" w:rsidRPr="00DD47C4">
        <w:rPr>
          <w:rFonts w:hint="cs"/>
          <w:spacing w:val="-4"/>
          <w:rtl/>
        </w:rPr>
        <w:t>ة</w:t>
      </w:r>
      <w:r w:rsidR="002F1261" w:rsidRPr="00DD47C4">
        <w:rPr>
          <w:spacing w:val="-4"/>
          <w:rtl/>
        </w:rPr>
        <w:t xml:space="preserve"> الوطنية والتي يمكن إدراجها في </w:t>
      </w:r>
      <w:r w:rsidR="002F1261" w:rsidRPr="00DD47C4">
        <w:rPr>
          <w:rFonts w:hint="cs"/>
          <w:spacing w:val="-4"/>
          <w:rtl/>
        </w:rPr>
        <w:t>ال</w:t>
      </w:r>
      <w:r w:rsidR="002F1261" w:rsidRPr="00DD47C4">
        <w:rPr>
          <w:spacing w:val="-4"/>
          <w:rtl/>
        </w:rPr>
        <w:t xml:space="preserve">قائمة </w:t>
      </w:r>
      <w:r w:rsidR="002F1261" w:rsidRPr="00DD47C4">
        <w:rPr>
          <w:rFonts w:hint="cs"/>
          <w:spacing w:val="-4"/>
          <w:rtl/>
        </w:rPr>
        <w:t>التلخيصية</w:t>
      </w:r>
      <w:r w:rsidR="002F1261" w:rsidRPr="00DD47C4">
        <w:rPr>
          <w:spacing w:val="-4"/>
          <w:rtl/>
        </w:rPr>
        <w:t xml:space="preserve"> لقيود الخدمة</w:t>
      </w:r>
      <w:r w:rsidR="002F1261" w:rsidRPr="00DD47C4">
        <w:rPr>
          <w:rFonts w:hint="cs"/>
          <w:spacing w:val="-4"/>
          <w:rtl/>
        </w:rPr>
        <w:t>.</w:t>
      </w:r>
    </w:p>
    <w:p w14:paraId="4F04E313" w14:textId="1B5F9C81" w:rsidR="000A017F" w:rsidRPr="00AF4932" w:rsidRDefault="000A017F" w:rsidP="000A017F">
      <w:pPr>
        <w:pStyle w:val="enumlev1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ab/>
      </w:r>
      <w:r w:rsidR="002F1261">
        <w:rPr>
          <w:rFonts w:hint="cs"/>
          <w:rtl/>
        </w:rPr>
        <w:t>فيما يتعلق بالدول الأعضاء التي ليس لديها حالياً أي مدخلات في ال</w:t>
      </w:r>
      <w:r w:rsidR="002F1261" w:rsidRPr="002F1261">
        <w:rPr>
          <w:rtl/>
        </w:rPr>
        <w:t xml:space="preserve">قائمة </w:t>
      </w:r>
      <w:r w:rsidR="002F1261">
        <w:rPr>
          <w:rFonts w:hint="cs"/>
          <w:rtl/>
        </w:rPr>
        <w:t>التلخيصية</w:t>
      </w:r>
      <w:r w:rsidR="002F1261" w:rsidRPr="002F1261">
        <w:rPr>
          <w:rtl/>
        </w:rPr>
        <w:t xml:space="preserve"> لقيود الخدمة</w:t>
      </w:r>
      <w:r w:rsidR="002F1261">
        <w:rPr>
          <w:rFonts w:hint="cs"/>
          <w:rtl/>
        </w:rPr>
        <w:t xml:space="preserve">، </w:t>
      </w:r>
      <w:r w:rsidR="002F1261" w:rsidRPr="002F1261">
        <w:rPr>
          <w:rtl/>
        </w:rPr>
        <w:t>تز</w:t>
      </w:r>
      <w:r w:rsidR="002F1261">
        <w:rPr>
          <w:rFonts w:hint="cs"/>
          <w:rtl/>
        </w:rPr>
        <w:t xml:space="preserve">ويد مكتب تقييس الاتصالات </w:t>
      </w:r>
      <w:r w:rsidR="002F1261" w:rsidRPr="002F1261">
        <w:rPr>
          <w:rtl/>
        </w:rPr>
        <w:t>‏بهذه المعلومات</w:t>
      </w:r>
      <w:r w:rsidR="002F1261">
        <w:rPr>
          <w:rFonts w:hint="cs"/>
          <w:rtl/>
        </w:rPr>
        <w:t>.</w:t>
      </w:r>
    </w:p>
    <w:p w14:paraId="665CFC17" w14:textId="03365BAD" w:rsidR="00F83518" w:rsidRPr="00AF4932" w:rsidRDefault="002F1261" w:rsidP="00DD47C4">
      <w:pPr>
        <w:keepNext/>
        <w:rPr>
          <w:rtl/>
        </w:rPr>
      </w:pPr>
      <w:r>
        <w:rPr>
          <w:rFonts w:hint="cs"/>
          <w:rtl/>
        </w:rPr>
        <w:lastRenderedPageBreak/>
        <w:t>و</w:t>
      </w:r>
      <w:r w:rsidRPr="002F1261">
        <w:rPr>
          <w:rtl/>
        </w:rPr>
        <w:t>ت</w:t>
      </w:r>
      <w:r w:rsidR="009E706D">
        <w:rPr>
          <w:rFonts w:hint="cs"/>
          <w:rtl/>
        </w:rPr>
        <w:t>ُ</w:t>
      </w:r>
      <w:r w:rsidRPr="002F1261">
        <w:rPr>
          <w:rtl/>
        </w:rPr>
        <w:t>دعى الدول الأعضاء إلى تقديم ردودها إلى أمانة مكتب تقييس الاتصالات (</w:t>
      </w:r>
      <w:r w:rsidRPr="002F1261">
        <w:rPr>
          <w:cs/>
        </w:rPr>
        <w:t>‎</w:t>
      </w:r>
      <w:hyperlink r:id="rId12" w:history="1">
        <w:r w:rsidRPr="009E13F7">
          <w:rPr>
            <w:rStyle w:val="Hyperlink"/>
            <w:bCs/>
          </w:rPr>
          <w:t>tsbtson@itu.int</w:t>
        </w:r>
      </w:hyperlink>
      <w:r w:rsidRPr="002F1261">
        <w:rPr>
          <w:rtl/>
        </w:rPr>
        <w:t xml:space="preserve">) ‏بحلول </w:t>
      </w:r>
      <w:r w:rsidRPr="002F1261">
        <w:rPr>
          <w:cs/>
        </w:rPr>
        <w:t>‎</w:t>
      </w:r>
      <w:r w:rsidRPr="002F1261">
        <w:t>31</w:t>
      </w:r>
      <w:r w:rsidRPr="002F1261">
        <w:rPr>
          <w:rtl/>
        </w:rPr>
        <w:t xml:space="preserve"> ‏يناير </w:t>
      </w:r>
      <w:r w:rsidRPr="002F1261">
        <w:rPr>
          <w:cs/>
        </w:rPr>
        <w:t>‎</w:t>
      </w:r>
      <w:r w:rsidRPr="002F1261">
        <w:t>2024</w:t>
      </w:r>
      <w:r w:rsidRPr="002F1261">
        <w:rPr>
          <w:rtl/>
        </w:rPr>
        <w:t xml:space="preserve"> ‏لإدراجها في قائمة </w:t>
      </w:r>
      <w:r>
        <w:rPr>
          <w:rFonts w:hint="cs"/>
          <w:rtl/>
        </w:rPr>
        <w:t>تلخيصية</w:t>
      </w:r>
      <w:r w:rsidRPr="002F1261">
        <w:rPr>
          <w:rtl/>
        </w:rPr>
        <w:t xml:space="preserve"> محدثة لقيود الخدمة. وس</w:t>
      </w:r>
      <w:r w:rsidR="009E706D">
        <w:rPr>
          <w:rFonts w:hint="cs"/>
          <w:rtl/>
        </w:rPr>
        <w:t>ي</w:t>
      </w:r>
      <w:r w:rsidRPr="002F1261">
        <w:rPr>
          <w:rtl/>
        </w:rPr>
        <w:t xml:space="preserve">علن </w:t>
      </w:r>
      <w:r w:rsidR="009E706D">
        <w:rPr>
          <w:rFonts w:hint="cs"/>
          <w:rtl/>
        </w:rPr>
        <w:t xml:space="preserve">عن </w:t>
      </w:r>
      <w:r w:rsidRPr="002F1261">
        <w:rPr>
          <w:rtl/>
        </w:rPr>
        <w:t>الردود الواردة بعد هذا التاريخ في النشرة التشغيلية</w:t>
      </w:r>
      <w:r w:rsidR="000A017F">
        <w:rPr>
          <w:rFonts w:hint="cs"/>
          <w:rtl/>
        </w:rPr>
        <w:t>.</w:t>
      </w:r>
    </w:p>
    <w:p w14:paraId="6A23E4F9" w14:textId="77777777" w:rsidR="00F83518" w:rsidRPr="00D517B2" w:rsidRDefault="00F83518" w:rsidP="00DD47C4">
      <w:pPr>
        <w:keepNext/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AE7D259" w14:textId="7D1FF817" w:rsidR="00705329" w:rsidRDefault="00621C8D" w:rsidP="00C06427">
      <w:pPr>
        <w:keepNext/>
        <w:spacing w:before="960"/>
        <w:jc w:val="left"/>
        <w:rPr>
          <w:rtl/>
          <w:lang w:bidi="ar-SY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4E7D9439" wp14:editId="3EA45995">
            <wp:simplePos x="0" y="0"/>
            <wp:positionH relativeFrom="column">
              <wp:posOffset>5499735</wp:posOffset>
            </wp:positionH>
            <wp:positionV relativeFrom="paragraph">
              <wp:posOffset>93345</wp:posOffset>
            </wp:positionV>
            <wp:extent cx="660400" cy="457200"/>
            <wp:effectExtent l="0" t="0" r="6350" b="0"/>
            <wp:wrapNone/>
            <wp:docPr id="727880949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80949" name="Picture 1" descr="A black and whit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83518">
        <w:rPr>
          <w:rFonts w:hint="cs"/>
          <w:rtl/>
          <w:lang w:bidi="ar-SY"/>
        </w:rPr>
        <w:t>سيزو</w:t>
      </w:r>
      <w:proofErr w:type="spellEnd"/>
      <w:r w:rsidR="00F83518">
        <w:rPr>
          <w:rFonts w:hint="cs"/>
          <w:rtl/>
          <w:lang w:bidi="ar-SY"/>
        </w:rPr>
        <w:t xml:space="preserve"> </w:t>
      </w:r>
      <w:proofErr w:type="spellStart"/>
      <w:r w:rsidR="00F83518">
        <w:rPr>
          <w:rFonts w:hint="cs"/>
          <w:rtl/>
          <w:lang w:bidi="ar-SY"/>
        </w:rPr>
        <w:t>أونوي</w:t>
      </w:r>
      <w:proofErr w:type="spellEnd"/>
      <w:r w:rsidR="00F83518" w:rsidRPr="00D517B2">
        <w:rPr>
          <w:rtl/>
          <w:lang w:bidi="ar-SY"/>
        </w:rPr>
        <w:br/>
      </w:r>
      <w:r w:rsidR="00F83518" w:rsidRPr="00D517B2">
        <w:rPr>
          <w:rFonts w:hint="cs"/>
          <w:rtl/>
          <w:lang w:bidi="ar-SY"/>
        </w:rPr>
        <w:t>مدير</w:t>
      </w:r>
      <w:r w:rsidR="00F83518" w:rsidRPr="00D517B2">
        <w:rPr>
          <w:rtl/>
          <w:lang w:bidi="ar-SY"/>
        </w:rPr>
        <w:t xml:space="preserve"> </w:t>
      </w:r>
      <w:r w:rsidR="00F83518" w:rsidRPr="00D517B2">
        <w:rPr>
          <w:rFonts w:hint="cs"/>
          <w:rtl/>
          <w:lang w:bidi="ar-SY"/>
        </w:rPr>
        <w:t>مكتب</w:t>
      </w:r>
      <w:r w:rsidR="00F83518" w:rsidRPr="00D517B2">
        <w:rPr>
          <w:rtl/>
          <w:lang w:bidi="ar-SY"/>
        </w:rPr>
        <w:t xml:space="preserve"> </w:t>
      </w:r>
      <w:r w:rsidR="00F83518" w:rsidRPr="00D517B2">
        <w:rPr>
          <w:rFonts w:hint="cs"/>
          <w:rtl/>
          <w:lang w:bidi="ar-SY"/>
        </w:rPr>
        <w:t>تقييس</w:t>
      </w:r>
      <w:r w:rsidR="00F83518" w:rsidRPr="00D517B2">
        <w:rPr>
          <w:rtl/>
          <w:lang w:bidi="ar-SY"/>
        </w:rPr>
        <w:t xml:space="preserve"> </w:t>
      </w:r>
      <w:r w:rsidR="00F83518" w:rsidRPr="00D517B2">
        <w:rPr>
          <w:rFonts w:hint="cs"/>
          <w:rtl/>
          <w:lang w:bidi="ar-SY"/>
        </w:rPr>
        <w:t>الاتصالات</w:t>
      </w:r>
    </w:p>
    <w:p w14:paraId="18B970CC" w14:textId="03AB4341" w:rsidR="00705329" w:rsidRDefault="00705329" w:rsidP="00DD47C4">
      <w:pPr>
        <w:spacing w:before="600"/>
        <w:jc w:val="center"/>
        <w:rPr>
          <w:rtl/>
          <w:lang w:bidi="ar-SY"/>
        </w:rPr>
      </w:pPr>
    </w:p>
    <w:sectPr w:rsidR="00705329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9427" w14:textId="77777777" w:rsidR="00F83518" w:rsidRDefault="00F83518" w:rsidP="006C3242">
      <w:pPr>
        <w:spacing w:before="0" w:line="240" w:lineRule="auto"/>
      </w:pPr>
      <w:r>
        <w:separator/>
      </w:r>
    </w:p>
  </w:endnote>
  <w:endnote w:type="continuationSeparator" w:id="0">
    <w:p w14:paraId="7B03CC94" w14:textId="77777777" w:rsidR="00F83518" w:rsidRDefault="00F835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AD0E" w14:textId="7DD94E9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E0C6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ADB9" w14:textId="77777777" w:rsidR="00F83518" w:rsidRDefault="00F83518" w:rsidP="006C3242">
      <w:pPr>
        <w:spacing w:before="0" w:line="240" w:lineRule="auto"/>
      </w:pPr>
      <w:r>
        <w:separator/>
      </w:r>
    </w:p>
  </w:footnote>
  <w:footnote w:type="continuationSeparator" w:id="0">
    <w:p w14:paraId="2584F0CB" w14:textId="77777777" w:rsidR="00F83518" w:rsidRDefault="00F8351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0CC2" w14:textId="0677CE02" w:rsidR="00447F32" w:rsidRPr="00FA26A3" w:rsidRDefault="000A017F" w:rsidP="000A017F">
    <w:pPr>
      <w:pStyle w:val="Header"/>
      <w:bidi w:val="0"/>
      <w:spacing w:before="120" w:after="240"/>
      <w:jc w:val="center"/>
    </w:pPr>
    <w:r w:rsidRPr="000A017F">
      <w:t xml:space="preserve">- </w:t>
    </w:r>
    <w:r w:rsidRPr="000A017F">
      <w:fldChar w:fldCharType="begin"/>
    </w:r>
    <w:r w:rsidRPr="000A017F">
      <w:instrText xml:space="preserve"> PAGE   \* MERGEFORMAT </w:instrText>
    </w:r>
    <w:r w:rsidRPr="000A017F">
      <w:fldChar w:fldCharType="separate"/>
    </w:r>
    <w:r w:rsidRPr="000A017F">
      <w:t>3</w:t>
    </w:r>
    <w:r w:rsidRPr="000A017F">
      <w:rPr>
        <w:noProof/>
      </w:rPr>
      <w:fldChar w:fldCharType="end"/>
    </w:r>
    <w:r w:rsidRPr="000A017F">
      <w:rPr>
        <w:noProof/>
      </w:rPr>
      <w:t xml:space="preserve"> -</w:t>
    </w:r>
    <w:r w:rsidRPr="000A017F">
      <w:rPr>
        <w:noProof/>
      </w:rPr>
      <w:br/>
    </w:r>
    <w:r w:rsidRPr="000A017F">
      <w:t xml:space="preserve">TSB Circular </w:t>
    </w:r>
    <w:r>
      <w:t>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18"/>
    <w:rsid w:val="0003757F"/>
    <w:rsid w:val="0006468A"/>
    <w:rsid w:val="00090574"/>
    <w:rsid w:val="000A017F"/>
    <w:rsid w:val="000C1C0E"/>
    <w:rsid w:val="000C548A"/>
    <w:rsid w:val="000E498D"/>
    <w:rsid w:val="001C0169"/>
    <w:rsid w:val="001D1D50"/>
    <w:rsid w:val="001D297D"/>
    <w:rsid w:val="001D6745"/>
    <w:rsid w:val="001E446E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2F1261"/>
    <w:rsid w:val="003168AC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1B13"/>
    <w:rsid w:val="00434183"/>
    <w:rsid w:val="00443869"/>
    <w:rsid w:val="00447F32"/>
    <w:rsid w:val="004E02F5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5F6083"/>
    <w:rsid w:val="00621C8D"/>
    <w:rsid w:val="00634A5E"/>
    <w:rsid w:val="00677396"/>
    <w:rsid w:val="0069200F"/>
    <w:rsid w:val="006A65CB"/>
    <w:rsid w:val="006C1530"/>
    <w:rsid w:val="006C3242"/>
    <w:rsid w:val="006C7CC0"/>
    <w:rsid w:val="006F63F7"/>
    <w:rsid w:val="007025C7"/>
    <w:rsid w:val="00705329"/>
    <w:rsid w:val="00706D7A"/>
    <w:rsid w:val="00722F0D"/>
    <w:rsid w:val="007265B0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91702E"/>
    <w:rsid w:val="00923B0C"/>
    <w:rsid w:val="0094021C"/>
    <w:rsid w:val="00952F86"/>
    <w:rsid w:val="009659E4"/>
    <w:rsid w:val="00982B28"/>
    <w:rsid w:val="009D313F"/>
    <w:rsid w:val="009E706D"/>
    <w:rsid w:val="00A30B59"/>
    <w:rsid w:val="00A47A5A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C002DE"/>
    <w:rsid w:val="00C06427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5EB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D47C4"/>
    <w:rsid w:val="00DF16DC"/>
    <w:rsid w:val="00E45211"/>
    <w:rsid w:val="00E473C5"/>
    <w:rsid w:val="00E710B3"/>
    <w:rsid w:val="00E92863"/>
    <w:rsid w:val="00EB796D"/>
    <w:rsid w:val="00F058DC"/>
    <w:rsid w:val="00F24FC4"/>
    <w:rsid w:val="00F2676C"/>
    <w:rsid w:val="00F52941"/>
    <w:rsid w:val="00F83518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CB1C9"/>
  <w15:chartTrackingRefBased/>
  <w15:docId w15:val="{06DCAD49-1320-4B62-9ABC-7ADE8F7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F83518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D4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tson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SP-O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KAMALELDIN</dc:creator>
  <cp:keywords/>
  <dc:description/>
  <cp:lastModifiedBy>Braud, Olivia</cp:lastModifiedBy>
  <cp:revision>7</cp:revision>
  <cp:lastPrinted>2023-12-06T09:59:00Z</cp:lastPrinted>
  <dcterms:created xsi:type="dcterms:W3CDTF">2023-11-30T06:44:00Z</dcterms:created>
  <dcterms:modified xsi:type="dcterms:W3CDTF">2023-12-06T10:05:00Z</dcterms:modified>
</cp:coreProperties>
</file>