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3D565D" w14:paraId="7648D310" w14:textId="77777777" w:rsidTr="007B6316">
        <w:trPr>
          <w:cantSplit/>
          <w:trHeight w:val="340"/>
        </w:trPr>
        <w:tc>
          <w:tcPr>
            <w:tcW w:w="1410" w:type="dxa"/>
            <w:gridSpan w:val="2"/>
          </w:tcPr>
          <w:p w14:paraId="162415FB" w14:textId="7F742886" w:rsidR="007B6316" w:rsidRPr="003D565D" w:rsidRDefault="007B6316" w:rsidP="00303D62">
            <w:pPr>
              <w:tabs>
                <w:tab w:val="left" w:pos="4111"/>
              </w:tabs>
              <w:spacing w:before="10"/>
              <w:ind w:left="57"/>
              <w:rPr>
                <w:sz w:val="22"/>
              </w:rPr>
            </w:pPr>
            <w:r w:rsidRPr="003D565D">
              <w:rPr>
                <w:noProof/>
              </w:rPr>
              <w:drawing>
                <wp:inline distT="0" distB="0" distL="0" distR="0" wp14:anchorId="55568795" wp14:editId="0A50E29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16BEF44" w14:textId="77777777" w:rsidR="007B6316" w:rsidRPr="003D565D" w:rsidRDefault="007B6316" w:rsidP="007B6316">
            <w:pPr>
              <w:spacing w:before="0"/>
              <w:rPr>
                <w:rFonts w:cs="Times New Roman Bold"/>
                <w:b/>
                <w:bCs/>
                <w:smallCaps/>
                <w:sz w:val="26"/>
                <w:szCs w:val="26"/>
              </w:rPr>
            </w:pPr>
            <w:r w:rsidRPr="003D565D">
              <w:rPr>
                <w:rFonts w:cs="Times New Roman Bold"/>
                <w:b/>
                <w:bCs/>
                <w:smallCaps/>
                <w:sz w:val="36"/>
                <w:szCs w:val="36"/>
              </w:rPr>
              <w:t>Unión Internacional de Telecomunicaciones</w:t>
            </w:r>
          </w:p>
          <w:p w14:paraId="24C6B635" w14:textId="77777777" w:rsidR="007B6316" w:rsidRPr="003D565D" w:rsidRDefault="007B6316" w:rsidP="007B6316">
            <w:pPr>
              <w:spacing w:before="0"/>
            </w:pPr>
            <w:r w:rsidRPr="003D565D">
              <w:rPr>
                <w:rFonts w:cs="Times New Roman Bold"/>
                <w:b/>
                <w:bCs/>
                <w:smallCaps/>
                <w:sz w:val="28"/>
                <w:szCs w:val="28"/>
              </w:rPr>
              <w:t>Oficina</w:t>
            </w:r>
            <w:r w:rsidRPr="003D565D">
              <w:rPr>
                <w:rFonts w:cs="Times New Roman Bold"/>
                <w:b/>
                <w:bCs/>
                <w:iCs/>
                <w:smallCaps/>
                <w:sz w:val="22"/>
                <w:szCs w:val="22"/>
              </w:rPr>
              <w:t xml:space="preserve"> </w:t>
            </w:r>
            <w:r w:rsidRPr="003D565D">
              <w:rPr>
                <w:rFonts w:cs="Times New Roman Bold"/>
                <w:b/>
                <w:bCs/>
                <w:iCs/>
                <w:smallCaps/>
                <w:sz w:val="28"/>
                <w:szCs w:val="28"/>
              </w:rPr>
              <w:t>de Normalización de las Telecomunicaciones</w:t>
            </w:r>
          </w:p>
        </w:tc>
      </w:tr>
      <w:tr w:rsidR="007B6316" w:rsidRPr="003D565D" w14:paraId="4B5138E0" w14:textId="77777777" w:rsidTr="00303D62">
        <w:trPr>
          <w:cantSplit/>
          <w:trHeight w:val="340"/>
        </w:trPr>
        <w:tc>
          <w:tcPr>
            <w:tcW w:w="993" w:type="dxa"/>
          </w:tcPr>
          <w:p w14:paraId="62D600E9" w14:textId="13E87BA8" w:rsidR="007B6316" w:rsidRPr="003D565D" w:rsidRDefault="007B6316" w:rsidP="00303D62">
            <w:pPr>
              <w:tabs>
                <w:tab w:val="left" w:pos="4111"/>
              </w:tabs>
              <w:spacing w:before="10"/>
              <w:ind w:left="57"/>
              <w:rPr>
                <w:b/>
                <w:bCs/>
                <w:sz w:val="22"/>
                <w:szCs w:val="22"/>
              </w:rPr>
            </w:pPr>
          </w:p>
        </w:tc>
        <w:tc>
          <w:tcPr>
            <w:tcW w:w="3884" w:type="dxa"/>
            <w:gridSpan w:val="2"/>
          </w:tcPr>
          <w:p w14:paraId="46EDE90C" w14:textId="77777777" w:rsidR="007B6316" w:rsidRPr="003D565D" w:rsidRDefault="007B6316" w:rsidP="00303D62">
            <w:pPr>
              <w:tabs>
                <w:tab w:val="left" w:pos="4111"/>
              </w:tabs>
              <w:spacing w:before="0"/>
              <w:ind w:left="57"/>
              <w:rPr>
                <w:b/>
                <w:sz w:val="22"/>
                <w:szCs w:val="22"/>
              </w:rPr>
            </w:pPr>
          </w:p>
        </w:tc>
        <w:tc>
          <w:tcPr>
            <w:tcW w:w="5329" w:type="dxa"/>
          </w:tcPr>
          <w:p w14:paraId="30125B9C" w14:textId="622B614B" w:rsidR="007B6316" w:rsidRPr="003D565D" w:rsidRDefault="007B6316" w:rsidP="007B6316">
            <w:pPr>
              <w:tabs>
                <w:tab w:val="clear" w:pos="794"/>
                <w:tab w:val="clear" w:pos="1191"/>
                <w:tab w:val="clear" w:pos="1588"/>
                <w:tab w:val="clear" w:pos="1985"/>
                <w:tab w:val="left" w:pos="284"/>
              </w:tabs>
              <w:spacing w:after="120"/>
              <w:ind w:left="284" w:hanging="227"/>
              <w:rPr>
                <w:sz w:val="22"/>
                <w:szCs w:val="22"/>
              </w:rPr>
            </w:pPr>
            <w:r w:rsidRPr="003D565D">
              <w:rPr>
                <w:sz w:val="22"/>
                <w:szCs w:val="22"/>
              </w:rPr>
              <w:t>Ginebra,</w:t>
            </w:r>
            <w:r w:rsidR="00911593" w:rsidRPr="003D565D">
              <w:rPr>
                <w:sz w:val="22"/>
                <w:szCs w:val="22"/>
              </w:rPr>
              <w:t xml:space="preserve"> </w:t>
            </w:r>
            <w:r w:rsidR="00620273" w:rsidRPr="003D565D">
              <w:rPr>
                <w:sz w:val="22"/>
                <w:szCs w:val="22"/>
              </w:rPr>
              <w:t>13 de diciembre</w:t>
            </w:r>
            <w:r w:rsidR="00911593" w:rsidRPr="003D565D">
              <w:rPr>
                <w:sz w:val="22"/>
                <w:szCs w:val="22"/>
              </w:rPr>
              <w:t xml:space="preserve"> de 2023</w:t>
            </w:r>
          </w:p>
        </w:tc>
      </w:tr>
      <w:tr w:rsidR="001350B9" w:rsidRPr="003D565D" w14:paraId="4E412695" w14:textId="77777777" w:rsidTr="00303D62">
        <w:trPr>
          <w:cantSplit/>
          <w:trHeight w:val="340"/>
        </w:trPr>
        <w:tc>
          <w:tcPr>
            <w:tcW w:w="993" w:type="dxa"/>
          </w:tcPr>
          <w:p w14:paraId="05FFD4FA" w14:textId="0FAA53A7" w:rsidR="001350B9" w:rsidRPr="003D565D" w:rsidRDefault="001350B9" w:rsidP="00303D62">
            <w:pPr>
              <w:tabs>
                <w:tab w:val="left" w:pos="4111"/>
              </w:tabs>
              <w:spacing w:before="10"/>
              <w:ind w:left="57"/>
              <w:rPr>
                <w:b/>
                <w:sz w:val="22"/>
                <w:szCs w:val="22"/>
              </w:rPr>
            </w:pPr>
            <w:r w:rsidRPr="003D565D">
              <w:rPr>
                <w:b/>
                <w:sz w:val="22"/>
                <w:szCs w:val="22"/>
              </w:rPr>
              <w:t>Ref.:</w:t>
            </w:r>
          </w:p>
          <w:p w14:paraId="429A2801" w14:textId="2E98BEC3" w:rsidR="001350B9" w:rsidRPr="003D565D" w:rsidRDefault="001350B9" w:rsidP="007B6316">
            <w:pPr>
              <w:tabs>
                <w:tab w:val="left" w:pos="4111"/>
              </w:tabs>
              <w:spacing w:before="10"/>
              <w:ind w:left="57"/>
              <w:rPr>
                <w:b/>
                <w:sz w:val="22"/>
                <w:szCs w:val="22"/>
              </w:rPr>
            </w:pPr>
          </w:p>
        </w:tc>
        <w:tc>
          <w:tcPr>
            <w:tcW w:w="3884" w:type="dxa"/>
            <w:gridSpan w:val="2"/>
          </w:tcPr>
          <w:p w14:paraId="2EFD7625" w14:textId="5E54605C" w:rsidR="001350B9" w:rsidRPr="003D565D" w:rsidRDefault="00911593" w:rsidP="00303D62">
            <w:pPr>
              <w:tabs>
                <w:tab w:val="left" w:pos="4111"/>
              </w:tabs>
              <w:spacing w:before="0"/>
              <w:ind w:left="57"/>
              <w:rPr>
                <w:b/>
                <w:sz w:val="22"/>
                <w:szCs w:val="22"/>
              </w:rPr>
            </w:pPr>
            <w:r w:rsidRPr="003D565D">
              <w:rPr>
                <w:b/>
                <w:sz w:val="22"/>
                <w:szCs w:val="22"/>
              </w:rPr>
              <w:t xml:space="preserve">Circular TSB </w:t>
            </w:r>
            <w:r w:rsidR="00620273" w:rsidRPr="003D565D">
              <w:rPr>
                <w:b/>
                <w:sz w:val="22"/>
                <w:szCs w:val="22"/>
              </w:rPr>
              <w:t>153</w:t>
            </w:r>
          </w:p>
          <w:p w14:paraId="4CAA43BB" w14:textId="77777777" w:rsidR="001350B9" w:rsidRPr="003D565D" w:rsidRDefault="00911593" w:rsidP="00303D62">
            <w:pPr>
              <w:tabs>
                <w:tab w:val="left" w:pos="4111"/>
              </w:tabs>
              <w:spacing w:before="0"/>
              <w:ind w:left="57"/>
              <w:rPr>
                <w:b/>
                <w:sz w:val="22"/>
                <w:szCs w:val="22"/>
              </w:rPr>
            </w:pPr>
            <w:r w:rsidRPr="003D565D">
              <w:rPr>
                <w:sz w:val="22"/>
                <w:szCs w:val="22"/>
              </w:rPr>
              <w:t>SG16/SC</w:t>
            </w:r>
          </w:p>
          <w:p w14:paraId="3AF5320E" w14:textId="77777777" w:rsidR="001350B9" w:rsidRPr="003D565D" w:rsidRDefault="001350B9" w:rsidP="007B6316">
            <w:pPr>
              <w:tabs>
                <w:tab w:val="left" w:pos="4111"/>
              </w:tabs>
              <w:spacing w:before="0"/>
              <w:ind w:left="57"/>
              <w:rPr>
                <w:sz w:val="22"/>
                <w:szCs w:val="22"/>
              </w:rPr>
            </w:pPr>
          </w:p>
        </w:tc>
        <w:tc>
          <w:tcPr>
            <w:tcW w:w="5329" w:type="dxa"/>
            <w:vMerge w:val="restart"/>
          </w:tcPr>
          <w:p w14:paraId="6B8E03BF" w14:textId="77777777" w:rsidR="00911593" w:rsidRPr="003D565D" w:rsidRDefault="00911593" w:rsidP="00911593">
            <w:pPr>
              <w:tabs>
                <w:tab w:val="clear" w:pos="794"/>
                <w:tab w:val="clear" w:pos="1191"/>
                <w:tab w:val="clear" w:pos="1588"/>
                <w:tab w:val="clear" w:pos="1985"/>
                <w:tab w:val="left" w:pos="284"/>
              </w:tabs>
              <w:spacing w:before="0"/>
              <w:ind w:left="284" w:hanging="227"/>
              <w:rPr>
                <w:b/>
                <w:sz w:val="22"/>
                <w:szCs w:val="22"/>
              </w:rPr>
            </w:pPr>
            <w:bookmarkStart w:id="0" w:name="Addressee_S"/>
            <w:bookmarkEnd w:id="0"/>
            <w:r w:rsidRPr="003D565D">
              <w:rPr>
                <w:b/>
                <w:sz w:val="22"/>
                <w:szCs w:val="22"/>
              </w:rPr>
              <w:t>A:</w:t>
            </w:r>
          </w:p>
          <w:p w14:paraId="4232AD39" w14:textId="03D96CAE" w:rsidR="001350B9" w:rsidRPr="003D565D" w:rsidRDefault="00131866" w:rsidP="00911593">
            <w:pPr>
              <w:tabs>
                <w:tab w:val="clear" w:pos="794"/>
                <w:tab w:val="clear" w:pos="1191"/>
                <w:tab w:val="clear" w:pos="1588"/>
                <w:tab w:val="clear" w:pos="1985"/>
                <w:tab w:val="left" w:pos="284"/>
              </w:tabs>
              <w:spacing w:before="0"/>
              <w:ind w:left="284" w:hanging="227"/>
              <w:rPr>
                <w:sz w:val="22"/>
                <w:szCs w:val="22"/>
              </w:rPr>
            </w:pPr>
            <w:r w:rsidRPr="00131866">
              <w:rPr>
                <w:sz w:val="22"/>
                <w:szCs w:val="22"/>
              </w:rPr>
              <w:t>–</w:t>
            </w:r>
            <w:r w:rsidR="001350B9" w:rsidRPr="003D565D">
              <w:rPr>
                <w:sz w:val="22"/>
                <w:szCs w:val="22"/>
              </w:rPr>
              <w:tab/>
              <w:t>las Administraciones de los Estados Miembros de la</w:t>
            </w:r>
            <w:r w:rsidR="00911593" w:rsidRPr="003D565D">
              <w:rPr>
                <w:sz w:val="22"/>
                <w:szCs w:val="22"/>
              </w:rPr>
              <w:t> </w:t>
            </w:r>
            <w:r w:rsidR="001350B9" w:rsidRPr="003D565D">
              <w:rPr>
                <w:sz w:val="22"/>
                <w:szCs w:val="22"/>
              </w:rPr>
              <w:t>Unión</w:t>
            </w:r>
          </w:p>
          <w:p w14:paraId="2D2C40D8" w14:textId="587D46D3" w:rsidR="001350B9" w:rsidRPr="003D565D" w:rsidRDefault="00131866" w:rsidP="00911593">
            <w:pPr>
              <w:tabs>
                <w:tab w:val="clear" w:pos="794"/>
                <w:tab w:val="clear" w:pos="1191"/>
                <w:tab w:val="clear" w:pos="1588"/>
                <w:tab w:val="clear" w:pos="1985"/>
                <w:tab w:val="left" w:pos="226"/>
                <w:tab w:val="left" w:pos="510"/>
              </w:tabs>
              <w:spacing w:before="0"/>
              <w:ind w:left="226" w:hanging="169"/>
              <w:rPr>
                <w:sz w:val="22"/>
                <w:szCs w:val="22"/>
              </w:rPr>
            </w:pPr>
            <w:r w:rsidRPr="00131866">
              <w:rPr>
                <w:sz w:val="22"/>
                <w:szCs w:val="22"/>
              </w:rPr>
              <w:t>–</w:t>
            </w:r>
            <w:r w:rsidR="00911593" w:rsidRPr="003D565D">
              <w:rPr>
                <w:sz w:val="22"/>
                <w:szCs w:val="22"/>
              </w:rPr>
              <w:tab/>
              <w:t>los Miembros de</w:t>
            </w:r>
            <w:r w:rsidR="001350B9" w:rsidRPr="003D565D">
              <w:rPr>
                <w:sz w:val="22"/>
                <w:szCs w:val="22"/>
              </w:rPr>
              <w:t xml:space="preserve"> Sector </w:t>
            </w:r>
            <w:r w:rsidR="00620273" w:rsidRPr="003D565D">
              <w:rPr>
                <w:sz w:val="22"/>
                <w:szCs w:val="22"/>
              </w:rPr>
              <w:t xml:space="preserve">del </w:t>
            </w:r>
            <w:r w:rsidR="001350B9" w:rsidRPr="003D565D">
              <w:rPr>
                <w:sz w:val="22"/>
                <w:szCs w:val="22"/>
              </w:rPr>
              <w:t>UIT</w:t>
            </w:r>
            <w:r w:rsidR="001350B9" w:rsidRPr="003D565D">
              <w:rPr>
                <w:sz w:val="22"/>
                <w:szCs w:val="22"/>
              </w:rPr>
              <w:noBreakHyphen/>
              <w:t>T;</w:t>
            </w:r>
          </w:p>
          <w:p w14:paraId="15C06FD8" w14:textId="4535608A" w:rsidR="001350B9" w:rsidRPr="003D565D" w:rsidRDefault="00131866" w:rsidP="00911593">
            <w:pPr>
              <w:tabs>
                <w:tab w:val="clear" w:pos="794"/>
                <w:tab w:val="clear" w:pos="1191"/>
                <w:tab w:val="clear" w:pos="1588"/>
                <w:tab w:val="clear" w:pos="1985"/>
                <w:tab w:val="left" w:pos="226"/>
                <w:tab w:val="left" w:pos="510"/>
              </w:tabs>
              <w:spacing w:before="0"/>
              <w:ind w:left="226" w:hanging="169"/>
              <w:rPr>
                <w:sz w:val="22"/>
                <w:szCs w:val="22"/>
              </w:rPr>
            </w:pPr>
            <w:r w:rsidRPr="00131866">
              <w:rPr>
                <w:sz w:val="22"/>
                <w:szCs w:val="22"/>
              </w:rPr>
              <w:t>–</w:t>
            </w:r>
            <w:r w:rsidR="00911593" w:rsidRPr="003D565D">
              <w:rPr>
                <w:sz w:val="22"/>
                <w:szCs w:val="22"/>
              </w:rPr>
              <w:tab/>
            </w:r>
            <w:r w:rsidR="001350B9" w:rsidRPr="003D565D">
              <w:rPr>
                <w:sz w:val="22"/>
                <w:szCs w:val="22"/>
              </w:rPr>
              <w:t>los Asociados de</w:t>
            </w:r>
            <w:r w:rsidR="00911593" w:rsidRPr="003D565D">
              <w:rPr>
                <w:sz w:val="22"/>
                <w:szCs w:val="22"/>
              </w:rPr>
              <w:t xml:space="preserve"> la Comisión de Estudio 16 del </w:t>
            </w:r>
            <w:r w:rsidR="001350B9" w:rsidRPr="003D565D">
              <w:rPr>
                <w:sz w:val="22"/>
                <w:szCs w:val="22"/>
              </w:rPr>
              <w:t>UIT</w:t>
            </w:r>
            <w:r w:rsidR="001350B9" w:rsidRPr="003D565D">
              <w:rPr>
                <w:sz w:val="22"/>
                <w:szCs w:val="22"/>
              </w:rPr>
              <w:noBreakHyphen/>
              <w:t>T;</w:t>
            </w:r>
          </w:p>
          <w:p w14:paraId="128F6EFD" w14:textId="508E5D7B" w:rsidR="001350B9" w:rsidRPr="003D565D" w:rsidRDefault="00131866" w:rsidP="00911593">
            <w:pPr>
              <w:tabs>
                <w:tab w:val="clear" w:pos="794"/>
                <w:tab w:val="clear" w:pos="1191"/>
                <w:tab w:val="clear" w:pos="1588"/>
                <w:tab w:val="clear" w:pos="1985"/>
                <w:tab w:val="left" w:pos="226"/>
                <w:tab w:val="left" w:pos="510"/>
              </w:tabs>
              <w:spacing w:before="0"/>
              <w:ind w:left="226" w:hanging="169"/>
              <w:rPr>
                <w:sz w:val="22"/>
                <w:szCs w:val="22"/>
              </w:rPr>
            </w:pPr>
            <w:r w:rsidRPr="00131866">
              <w:rPr>
                <w:sz w:val="22"/>
                <w:szCs w:val="22"/>
              </w:rPr>
              <w:t>–</w:t>
            </w:r>
            <w:r w:rsidR="00911593" w:rsidRPr="003D565D">
              <w:rPr>
                <w:sz w:val="22"/>
                <w:szCs w:val="22"/>
              </w:rPr>
              <w:tab/>
            </w:r>
            <w:r w:rsidR="001350B9" w:rsidRPr="003D565D">
              <w:rPr>
                <w:sz w:val="22"/>
                <w:szCs w:val="22"/>
              </w:rPr>
              <w:t>las Instituciones Académicas de</w:t>
            </w:r>
            <w:r w:rsidR="00620273" w:rsidRPr="003D565D">
              <w:rPr>
                <w:sz w:val="22"/>
                <w:szCs w:val="22"/>
              </w:rPr>
              <w:t xml:space="preserve"> </w:t>
            </w:r>
            <w:r w:rsidR="001350B9" w:rsidRPr="003D565D">
              <w:rPr>
                <w:sz w:val="22"/>
                <w:szCs w:val="22"/>
              </w:rPr>
              <w:t>l</w:t>
            </w:r>
            <w:r w:rsidR="00620273" w:rsidRPr="003D565D">
              <w:rPr>
                <w:sz w:val="22"/>
                <w:szCs w:val="22"/>
              </w:rPr>
              <w:t>a</w:t>
            </w:r>
            <w:r w:rsidR="001350B9" w:rsidRPr="003D565D">
              <w:rPr>
                <w:sz w:val="22"/>
                <w:szCs w:val="22"/>
              </w:rPr>
              <w:t xml:space="preserve"> </w:t>
            </w:r>
            <w:r w:rsidR="00474CD9" w:rsidRPr="003D565D">
              <w:rPr>
                <w:sz w:val="22"/>
                <w:szCs w:val="22"/>
              </w:rPr>
              <w:t>UIT</w:t>
            </w:r>
            <w:r w:rsidR="001350B9" w:rsidRPr="003D565D">
              <w:rPr>
                <w:sz w:val="22"/>
                <w:szCs w:val="22"/>
              </w:rPr>
              <w:t>;</w:t>
            </w:r>
          </w:p>
          <w:p w14:paraId="23A19842" w14:textId="7A409082" w:rsidR="00911593" w:rsidRPr="003D565D" w:rsidRDefault="00911593" w:rsidP="00911593">
            <w:pPr>
              <w:tabs>
                <w:tab w:val="clear" w:pos="794"/>
                <w:tab w:val="clear" w:pos="1191"/>
                <w:tab w:val="clear" w:pos="1588"/>
                <w:tab w:val="clear" w:pos="1985"/>
                <w:tab w:val="left" w:pos="284"/>
              </w:tabs>
              <w:spacing w:before="0"/>
              <w:ind w:left="284" w:hanging="227"/>
              <w:rPr>
                <w:b/>
                <w:sz w:val="22"/>
                <w:szCs w:val="22"/>
              </w:rPr>
            </w:pPr>
            <w:r w:rsidRPr="003D565D">
              <w:rPr>
                <w:b/>
                <w:sz w:val="22"/>
                <w:szCs w:val="22"/>
              </w:rPr>
              <w:t>Copia</w:t>
            </w:r>
            <w:r w:rsidR="006A5973">
              <w:rPr>
                <w:b/>
                <w:sz w:val="22"/>
                <w:szCs w:val="22"/>
              </w:rPr>
              <w:t xml:space="preserve"> a</w:t>
            </w:r>
            <w:r w:rsidRPr="003D565D">
              <w:rPr>
                <w:b/>
                <w:sz w:val="22"/>
                <w:szCs w:val="22"/>
              </w:rPr>
              <w:t>:</w:t>
            </w:r>
          </w:p>
          <w:p w14:paraId="095AE63C" w14:textId="578FB3FF" w:rsidR="001350B9" w:rsidRPr="003D565D" w:rsidRDefault="00131866" w:rsidP="00911593">
            <w:pPr>
              <w:tabs>
                <w:tab w:val="clear" w:pos="794"/>
                <w:tab w:val="clear" w:pos="1191"/>
                <w:tab w:val="clear" w:pos="1588"/>
                <w:tab w:val="clear" w:pos="1985"/>
                <w:tab w:val="left" w:pos="226"/>
                <w:tab w:val="left" w:pos="510"/>
              </w:tabs>
              <w:spacing w:before="0"/>
              <w:ind w:left="226" w:hanging="169"/>
              <w:rPr>
                <w:sz w:val="22"/>
                <w:szCs w:val="22"/>
              </w:rPr>
            </w:pPr>
            <w:r w:rsidRPr="00131866">
              <w:rPr>
                <w:sz w:val="22"/>
                <w:szCs w:val="22"/>
              </w:rPr>
              <w:t>–</w:t>
            </w:r>
            <w:r w:rsidR="001350B9" w:rsidRPr="003D565D">
              <w:rPr>
                <w:sz w:val="22"/>
                <w:szCs w:val="22"/>
              </w:rPr>
              <w:tab/>
            </w:r>
            <w:r w:rsidR="006A5973">
              <w:rPr>
                <w:sz w:val="22"/>
                <w:szCs w:val="22"/>
              </w:rPr>
              <w:t>e</w:t>
            </w:r>
            <w:r w:rsidR="001350B9" w:rsidRPr="003D565D">
              <w:rPr>
                <w:sz w:val="22"/>
                <w:szCs w:val="22"/>
              </w:rPr>
              <w:t>l Presidente y a los Vicepresident</w:t>
            </w:r>
            <w:r w:rsidR="00911593" w:rsidRPr="003D565D">
              <w:rPr>
                <w:sz w:val="22"/>
                <w:szCs w:val="22"/>
              </w:rPr>
              <w:t>es de la</w:t>
            </w:r>
            <w:r w:rsidR="00911593" w:rsidRPr="003D565D">
              <w:rPr>
                <w:sz w:val="22"/>
                <w:szCs w:val="22"/>
              </w:rPr>
              <w:br/>
              <w:t>Comisión de Estudio 16 del UIT-T</w:t>
            </w:r>
            <w:r w:rsidR="001350B9" w:rsidRPr="003D565D">
              <w:rPr>
                <w:sz w:val="22"/>
                <w:szCs w:val="22"/>
              </w:rPr>
              <w:t>;</w:t>
            </w:r>
          </w:p>
          <w:p w14:paraId="7F3F3F7E" w14:textId="780BBDAA" w:rsidR="001350B9" w:rsidRPr="003D565D" w:rsidRDefault="00131866" w:rsidP="00303D62">
            <w:pPr>
              <w:tabs>
                <w:tab w:val="clear" w:pos="794"/>
                <w:tab w:val="clear" w:pos="1191"/>
                <w:tab w:val="clear" w:pos="1588"/>
                <w:tab w:val="clear" w:pos="1985"/>
                <w:tab w:val="left" w:pos="226"/>
                <w:tab w:val="left" w:pos="510"/>
              </w:tabs>
              <w:spacing w:before="0"/>
              <w:ind w:left="226" w:hanging="169"/>
              <w:rPr>
                <w:sz w:val="22"/>
                <w:szCs w:val="22"/>
              </w:rPr>
            </w:pPr>
            <w:r w:rsidRPr="00131866">
              <w:rPr>
                <w:sz w:val="22"/>
                <w:szCs w:val="22"/>
              </w:rPr>
              <w:t>–</w:t>
            </w:r>
            <w:r w:rsidR="001B4D60" w:rsidRPr="003D565D">
              <w:rPr>
                <w:sz w:val="22"/>
                <w:szCs w:val="22"/>
              </w:rPr>
              <w:tab/>
            </w:r>
            <w:r w:rsidR="006A5973">
              <w:rPr>
                <w:sz w:val="22"/>
                <w:szCs w:val="22"/>
              </w:rPr>
              <w:t>e</w:t>
            </w:r>
            <w:r w:rsidR="001B4D60" w:rsidRPr="003D565D">
              <w:rPr>
                <w:sz w:val="22"/>
                <w:szCs w:val="22"/>
              </w:rPr>
              <w:t>l Director</w:t>
            </w:r>
            <w:r w:rsidR="001350B9" w:rsidRPr="003D565D">
              <w:rPr>
                <w:sz w:val="22"/>
                <w:szCs w:val="22"/>
              </w:rPr>
              <w:t xml:space="preserve"> de la Oficina de Desarrollo de las Telecomunicaciones;</w:t>
            </w:r>
          </w:p>
          <w:p w14:paraId="3873D1B7" w14:textId="1C3590E0" w:rsidR="001350B9" w:rsidRPr="003D565D" w:rsidRDefault="00131866" w:rsidP="00303D62">
            <w:pPr>
              <w:tabs>
                <w:tab w:val="left" w:pos="226"/>
                <w:tab w:val="left" w:pos="510"/>
              </w:tabs>
              <w:spacing w:before="0"/>
              <w:ind w:left="226" w:hanging="169"/>
              <w:rPr>
                <w:sz w:val="22"/>
                <w:szCs w:val="22"/>
              </w:rPr>
            </w:pPr>
            <w:r w:rsidRPr="00131866">
              <w:rPr>
                <w:sz w:val="22"/>
                <w:szCs w:val="22"/>
              </w:rPr>
              <w:t>–</w:t>
            </w:r>
            <w:r w:rsidR="001350B9" w:rsidRPr="003D565D">
              <w:rPr>
                <w:sz w:val="22"/>
                <w:szCs w:val="22"/>
              </w:rPr>
              <w:tab/>
            </w:r>
            <w:r w:rsidR="006A5973">
              <w:rPr>
                <w:sz w:val="22"/>
                <w:szCs w:val="22"/>
              </w:rPr>
              <w:t>e</w:t>
            </w:r>
            <w:r w:rsidR="001350B9" w:rsidRPr="003D565D">
              <w:rPr>
                <w:sz w:val="22"/>
                <w:szCs w:val="22"/>
              </w:rPr>
              <w:t>l Director de la Oficina de Radiocomunicaciones</w:t>
            </w:r>
            <w:r w:rsidR="00911593" w:rsidRPr="003D565D">
              <w:rPr>
                <w:sz w:val="22"/>
                <w:szCs w:val="22"/>
              </w:rPr>
              <w:t>.</w:t>
            </w:r>
          </w:p>
        </w:tc>
      </w:tr>
      <w:tr w:rsidR="001350B9" w:rsidRPr="003D565D" w14:paraId="1BA62DEB" w14:textId="77777777" w:rsidTr="00303D62">
        <w:trPr>
          <w:cantSplit/>
        </w:trPr>
        <w:tc>
          <w:tcPr>
            <w:tcW w:w="993" w:type="dxa"/>
          </w:tcPr>
          <w:p w14:paraId="3471F873" w14:textId="77777777" w:rsidR="001350B9" w:rsidRPr="003D565D" w:rsidRDefault="001350B9" w:rsidP="00303D62">
            <w:pPr>
              <w:tabs>
                <w:tab w:val="left" w:pos="4111"/>
              </w:tabs>
              <w:spacing w:before="10"/>
              <w:ind w:left="57"/>
              <w:rPr>
                <w:b/>
                <w:sz w:val="22"/>
                <w:szCs w:val="22"/>
              </w:rPr>
            </w:pPr>
            <w:r w:rsidRPr="003D565D">
              <w:rPr>
                <w:b/>
                <w:sz w:val="22"/>
                <w:szCs w:val="22"/>
              </w:rPr>
              <w:t>Tel.:</w:t>
            </w:r>
          </w:p>
        </w:tc>
        <w:tc>
          <w:tcPr>
            <w:tcW w:w="3884" w:type="dxa"/>
            <w:gridSpan w:val="2"/>
          </w:tcPr>
          <w:p w14:paraId="135510D9" w14:textId="77777777" w:rsidR="001350B9" w:rsidRPr="003D565D" w:rsidRDefault="001350B9" w:rsidP="00303D62">
            <w:pPr>
              <w:tabs>
                <w:tab w:val="left" w:pos="4111"/>
              </w:tabs>
              <w:spacing w:before="0"/>
              <w:ind w:left="57"/>
              <w:rPr>
                <w:rStyle w:val="Hyperlink"/>
                <w:sz w:val="22"/>
                <w:szCs w:val="22"/>
              </w:rPr>
            </w:pPr>
            <w:r w:rsidRPr="003D565D">
              <w:rPr>
                <w:sz w:val="22"/>
                <w:szCs w:val="22"/>
              </w:rPr>
              <w:t>+41 22 730</w:t>
            </w:r>
            <w:r w:rsidR="00911593" w:rsidRPr="003D565D">
              <w:rPr>
                <w:sz w:val="22"/>
                <w:szCs w:val="22"/>
              </w:rPr>
              <w:t xml:space="preserve"> 6805</w:t>
            </w:r>
          </w:p>
        </w:tc>
        <w:tc>
          <w:tcPr>
            <w:tcW w:w="5329" w:type="dxa"/>
            <w:vMerge/>
          </w:tcPr>
          <w:p w14:paraId="417409BB" w14:textId="77777777" w:rsidR="001350B9" w:rsidRPr="003D565D" w:rsidRDefault="001350B9" w:rsidP="00303D62">
            <w:pPr>
              <w:tabs>
                <w:tab w:val="left" w:pos="226"/>
                <w:tab w:val="left" w:pos="510"/>
              </w:tabs>
              <w:spacing w:before="0"/>
              <w:ind w:left="226" w:hanging="169"/>
              <w:rPr>
                <w:b/>
                <w:sz w:val="22"/>
                <w:szCs w:val="22"/>
              </w:rPr>
            </w:pPr>
          </w:p>
        </w:tc>
      </w:tr>
      <w:tr w:rsidR="001350B9" w:rsidRPr="003D565D" w14:paraId="402AA15D" w14:textId="77777777" w:rsidTr="00303D62">
        <w:trPr>
          <w:cantSplit/>
        </w:trPr>
        <w:tc>
          <w:tcPr>
            <w:tcW w:w="993" w:type="dxa"/>
          </w:tcPr>
          <w:p w14:paraId="513C41D3" w14:textId="77777777" w:rsidR="001350B9" w:rsidRPr="003D565D" w:rsidRDefault="001350B9" w:rsidP="00303D62">
            <w:pPr>
              <w:tabs>
                <w:tab w:val="left" w:pos="4111"/>
              </w:tabs>
              <w:spacing w:before="10"/>
              <w:ind w:left="57"/>
              <w:rPr>
                <w:b/>
                <w:sz w:val="22"/>
                <w:szCs w:val="22"/>
              </w:rPr>
            </w:pPr>
            <w:r w:rsidRPr="003D565D">
              <w:rPr>
                <w:b/>
                <w:sz w:val="22"/>
                <w:szCs w:val="22"/>
              </w:rPr>
              <w:t>Fax:</w:t>
            </w:r>
          </w:p>
        </w:tc>
        <w:tc>
          <w:tcPr>
            <w:tcW w:w="3884" w:type="dxa"/>
            <w:gridSpan w:val="2"/>
          </w:tcPr>
          <w:p w14:paraId="0FB61100" w14:textId="77777777" w:rsidR="001350B9" w:rsidRPr="003D565D" w:rsidRDefault="001350B9" w:rsidP="00303D62">
            <w:pPr>
              <w:tabs>
                <w:tab w:val="left" w:pos="4111"/>
              </w:tabs>
              <w:spacing w:before="0"/>
              <w:ind w:left="57"/>
              <w:rPr>
                <w:rStyle w:val="Hyperlink"/>
                <w:sz w:val="22"/>
                <w:szCs w:val="22"/>
              </w:rPr>
            </w:pPr>
            <w:r w:rsidRPr="003D565D">
              <w:rPr>
                <w:sz w:val="22"/>
                <w:szCs w:val="22"/>
              </w:rPr>
              <w:t>+41 22 730 5853</w:t>
            </w:r>
          </w:p>
        </w:tc>
        <w:tc>
          <w:tcPr>
            <w:tcW w:w="5329" w:type="dxa"/>
            <w:vMerge/>
          </w:tcPr>
          <w:p w14:paraId="56B6DC34" w14:textId="77777777" w:rsidR="001350B9" w:rsidRPr="003D565D" w:rsidRDefault="001350B9" w:rsidP="00303D62">
            <w:pPr>
              <w:tabs>
                <w:tab w:val="left" w:pos="226"/>
                <w:tab w:val="left" w:pos="510"/>
              </w:tabs>
              <w:spacing w:before="0"/>
              <w:ind w:left="226" w:hanging="169"/>
              <w:rPr>
                <w:b/>
                <w:sz w:val="22"/>
                <w:szCs w:val="22"/>
              </w:rPr>
            </w:pPr>
          </w:p>
        </w:tc>
      </w:tr>
      <w:tr w:rsidR="001350B9" w:rsidRPr="003D565D" w14:paraId="5FAA7848" w14:textId="77777777" w:rsidTr="000F6093">
        <w:trPr>
          <w:cantSplit/>
          <w:trHeight w:val="1942"/>
        </w:trPr>
        <w:tc>
          <w:tcPr>
            <w:tcW w:w="993" w:type="dxa"/>
          </w:tcPr>
          <w:p w14:paraId="3E7D4AE5" w14:textId="352C3484" w:rsidR="001350B9" w:rsidRPr="003D565D" w:rsidRDefault="001350B9" w:rsidP="00303D62">
            <w:pPr>
              <w:tabs>
                <w:tab w:val="left" w:pos="4111"/>
              </w:tabs>
              <w:spacing w:before="10"/>
              <w:ind w:left="57"/>
              <w:rPr>
                <w:b/>
                <w:sz w:val="22"/>
                <w:szCs w:val="22"/>
              </w:rPr>
            </w:pPr>
            <w:r w:rsidRPr="003D565D">
              <w:rPr>
                <w:b/>
                <w:sz w:val="22"/>
                <w:szCs w:val="22"/>
              </w:rPr>
              <w:t>Correo-e:</w:t>
            </w:r>
          </w:p>
        </w:tc>
        <w:tc>
          <w:tcPr>
            <w:tcW w:w="3884" w:type="dxa"/>
            <w:gridSpan w:val="2"/>
          </w:tcPr>
          <w:p w14:paraId="67AF126C" w14:textId="08B5FCA3" w:rsidR="001350B9" w:rsidRPr="003D565D" w:rsidRDefault="00000000" w:rsidP="00303D62">
            <w:pPr>
              <w:tabs>
                <w:tab w:val="left" w:pos="4111"/>
              </w:tabs>
              <w:spacing w:before="0"/>
              <w:ind w:left="57"/>
              <w:rPr>
                <w:sz w:val="22"/>
                <w:szCs w:val="22"/>
              </w:rPr>
            </w:pPr>
            <w:hyperlink r:id="rId12" w:history="1">
              <w:r w:rsidR="00911593" w:rsidRPr="003D565D">
                <w:rPr>
                  <w:rStyle w:val="Hyperlink"/>
                  <w:sz w:val="22"/>
                  <w:szCs w:val="22"/>
                </w:rPr>
                <w:t>tsbsg16@itu.int</w:t>
              </w:r>
            </w:hyperlink>
            <w:r w:rsidR="001350B9" w:rsidRPr="003D565D">
              <w:rPr>
                <w:sz w:val="22"/>
                <w:szCs w:val="22"/>
              </w:rPr>
              <w:t xml:space="preserve"> </w:t>
            </w:r>
          </w:p>
        </w:tc>
        <w:tc>
          <w:tcPr>
            <w:tcW w:w="5329" w:type="dxa"/>
            <w:vMerge/>
          </w:tcPr>
          <w:p w14:paraId="4262B444" w14:textId="77777777" w:rsidR="001350B9" w:rsidRPr="003D565D"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3D565D" w14:paraId="282FB6AD" w14:textId="77777777" w:rsidTr="00DA30ED">
        <w:trPr>
          <w:cantSplit/>
        </w:trPr>
        <w:tc>
          <w:tcPr>
            <w:tcW w:w="993" w:type="dxa"/>
          </w:tcPr>
          <w:p w14:paraId="29D54B5B" w14:textId="6A0D3CAD" w:rsidR="007B6316" w:rsidRPr="003D565D" w:rsidRDefault="007B6316" w:rsidP="000F6093">
            <w:pPr>
              <w:tabs>
                <w:tab w:val="left" w:pos="4111"/>
              </w:tabs>
              <w:spacing w:before="0"/>
              <w:ind w:left="57"/>
              <w:rPr>
                <w:b/>
                <w:sz w:val="22"/>
                <w:szCs w:val="22"/>
              </w:rPr>
            </w:pPr>
            <w:r w:rsidRPr="003D565D">
              <w:rPr>
                <w:b/>
                <w:sz w:val="22"/>
                <w:szCs w:val="22"/>
              </w:rPr>
              <w:t>Asunto:</w:t>
            </w:r>
          </w:p>
        </w:tc>
        <w:tc>
          <w:tcPr>
            <w:tcW w:w="9213" w:type="dxa"/>
            <w:gridSpan w:val="3"/>
          </w:tcPr>
          <w:p w14:paraId="76B8BCCB" w14:textId="21CDE56D" w:rsidR="007B6316" w:rsidRPr="003D565D" w:rsidRDefault="00911593" w:rsidP="000F6093">
            <w:pPr>
              <w:tabs>
                <w:tab w:val="left" w:pos="4111"/>
              </w:tabs>
              <w:spacing w:before="0"/>
              <w:rPr>
                <w:b/>
                <w:sz w:val="22"/>
                <w:szCs w:val="22"/>
              </w:rPr>
            </w:pPr>
            <w:r w:rsidRPr="003D565D">
              <w:rPr>
                <w:b/>
                <w:sz w:val="22"/>
                <w:szCs w:val="22"/>
              </w:rPr>
              <w:t>Consulta a los Estados Miembros sobre los proyectos de Recomendaci</w:t>
            </w:r>
            <w:r w:rsidR="00620273" w:rsidRPr="003D565D">
              <w:rPr>
                <w:b/>
                <w:sz w:val="22"/>
                <w:szCs w:val="22"/>
              </w:rPr>
              <w:t>ón</w:t>
            </w:r>
            <w:r w:rsidRPr="003D565D">
              <w:rPr>
                <w:b/>
                <w:sz w:val="22"/>
                <w:szCs w:val="22"/>
              </w:rPr>
              <w:t xml:space="preserve"> determinada UIT-T </w:t>
            </w:r>
            <w:r w:rsidR="00620273" w:rsidRPr="003D565D">
              <w:rPr>
                <w:b/>
                <w:sz w:val="22"/>
                <w:szCs w:val="22"/>
              </w:rPr>
              <w:t>F.749.7 (ex F.VGP-</w:t>
            </w:r>
            <w:proofErr w:type="spellStart"/>
            <w:r w:rsidR="00620273" w:rsidRPr="003D565D">
              <w:rPr>
                <w:b/>
                <w:sz w:val="22"/>
                <w:szCs w:val="22"/>
              </w:rPr>
              <w:t>RDSreqs</w:t>
            </w:r>
            <w:proofErr w:type="spellEnd"/>
            <w:r w:rsidR="00620273" w:rsidRPr="003D565D">
              <w:rPr>
                <w:b/>
                <w:sz w:val="22"/>
                <w:szCs w:val="22"/>
              </w:rPr>
              <w:t>) y H.552 (ex H.VM-VMIA),</w:t>
            </w:r>
            <w:r w:rsidRPr="003D565D">
              <w:rPr>
                <w:b/>
                <w:sz w:val="22"/>
                <w:szCs w:val="22"/>
              </w:rPr>
              <w:t xml:space="preserve"> propuestos para aprobación en la reunión de la Comisión de</w:t>
            </w:r>
            <w:r w:rsidR="000F6093" w:rsidRPr="003D565D">
              <w:rPr>
                <w:b/>
                <w:sz w:val="22"/>
                <w:szCs w:val="22"/>
              </w:rPr>
              <w:t> </w:t>
            </w:r>
            <w:r w:rsidRPr="003D565D">
              <w:rPr>
                <w:b/>
                <w:sz w:val="22"/>
                <w:szCs w:val="22"/>
              </w:rPr>
              <w:t>Estudio 16 del UIT-T (prevista en Rennes, 15-26 de abril de 2024)</w:t>
            </w:r>
          </w:p>
        </w:tc>
      </w:tr>
    </w:tbl>
    <w:p w14:paraId="497FD94C" w14:textId="405B9252" w:rsidR="00C34772" w:rsidRPr="003D565D" w:rsidRDefault="00C34772" w:rsidP="00131866">
      <w:pPr>
        <w:pStyle w:val="Normalaftertitle"/>
      </w:pPr>
      <w:bookmarkStart w:id="1" w:name="StartTyping_S"/>
      <w:bookmarkStart w:id="2" w:name="suitetext"/>
      <w:bookmarkStart w:id="3" w:name="text"/>
      <w:bookmarkEnd w:id="1"/>
      <w:bookmarkEnd w:id="2"/>
      <w:bookmarkEnd w:id="3"/>
      <w:r w:rsidRPr="003D565D">
        <w:t>Muy Señora mía/Muy Señor mío</w:t>
      </w:r>
      <w:r w:rsidR="00620273" w:rsidRPr="003D565D">
        <w:t>:</w:t>
      </w:r>
    </w:p>
    <w:p w14:paraId="48C01944" w14:textId="68E9EC74" w:rsidR="00911593" w:rsidRPr="003D565D" w:rsidRDefault="00911593" w:rsidP="00131866">
      <w:r w:rsidRPr="003D565D">
        <w:t>1</w:t>
      </w:r>
      <w:r w:rsidRPr="003D565D">
        <w:tab/>
        <w:t>La Comisión de Estudio 16 (Multimedios) del UIT-T tiene la intención de aplicar el procedimiento de aprobación tradicional, descrito en la cláusula 9 de la Resolución 1 de la AMNT (Rev. Ginebra, 2022), para la aprobación de los citados proyectos de Recomendación en su próxima reunión que está previsto celebrar en Rennes del 15 al 26 de abril de 2024. El orden del día y toda la información pertinente relativa a la reunión de la Comisión de Estudio 16 de la UIT T figurarán en la carta colectiva correspondiente de la Comisión de Estudio 16 que se enviará en breve.</w:t>
      </w:r>
    </w:p>
    <w:p w14:paraId="0C962BAF" w14:textId="7FCDB3F2" w:rsidR="00911593" w:rsidRPr="003D565D" w:rsidRDefault="00911593" w:rsidP="00131866">
      <w:r w:rsidRPr="003D565D">
        <w:t>2</w:t>
      </w:r>
      <w:r w:rsidRPr="003D565D">
        <w:tab/>
        <w:t xml:space="preserve">En el </w:t>
      </w:r>
      <w:r w:rsidRPr="003D565D">
        <w:rPr>
          <w:b/>
        </w:rPr>
        <w:t>Anexo 1</w:t>
      </w:r>
      <w:r w:rsidRPr="003D565D">
        <w:t xml:space="preserve"> </w:t>
      </w:r>
      <w:r w:rsidR="00620273" w:rsidRPr="003D565D">
        <w:t>figura la información relativa a</w:t>
      </w:r>
      <w:r w:rsidRPr="003D565D">
        <w:t>l título, el resumen</w:t>
      </w:r>
      <w:r w:rsidR="00620273" w:rsidRPr="003D565D">
        <w:t>, la justificación con arreglo a la Recomendación UIT-T A.5</w:t>
      </w:r>
      <w:r w:rsidRPr="003D565D">
        <w:t xml:space="preserve"> y la ubicación de los proyectos de Recomendación UIT-T cuya aprobación se propone.</w:t>
      </w:r>
    </w:p>
    <w:p w14:paraId="1540F24D" w14:textId="239DBD05" w:rsidR="00911593" w:rsidRPr="003D565D" w:rsidRDefault="00911593" w:rsidP="00131866">
      <w:r w:rsidRPr="003D565D">
        <w:t>3</w:t>
      </w:r>
      <w:r w:rsidRPr="003D565D">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3D565D">
        <w:rPr>
          <w:b/>
        </w:rPr>
        <w:t>Anexo 2</w:t>
      </w:r>
      <w:r w:rsidRPr="003D565D">
        <w:t xml:space="preserve"> hasta las 23.59 horas UTC del </w:t>
      </w:r>
      <w:r w:rsidRPr="003D565D">
        <w:rPr>
          <w:b/>
        </w:rPr>
        <w:t>3 de abril de 2024</w:t>
      </w:r>
      <w:r w:rsidRPr="003D565D">
        <w:t>.</w:t>
      </w:r>
    </w:p>
    <w:p w14:paraId="779C323C" w14:textId="1764132C" w:rsidR="007B6316" w:rsidRPr="003D565D" w:rsidRDefault="00911593" w:rsidP="00131866">
      <w:r w:rsidRPr="003D565D">
        <w:t>4</w:t>
      </w:r>
      <w:r w:rsidRPr="003D565D">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3E4025D4" w14:textId="64E1BC83" w:rsidR="007B6316" w:rsidRPr="003D565D" w:rsidRDefault="007B6316" w:rsidP="007B6316">
      <w:pPr>
        <w:rPr>
          <w:sz w:val="22"/>
          <w:szCs w:val="22"/>
        </w:rPr>
      </w:pPr>
      <w:r w:rsidRPr="00131866">
        <w:rPr>
          <w:szCs w:val="24"/>
        </w:rPr>
        <w:t>Atentamente,</w:t>
      </w:r>
    </w:p>
    <w:p w14:paraId="6DC7B5C9" w14:textId="0F47C9ED" w:rsidR="007B6316" w:rsidRPr="003D565D" w:rsidRDefault="00D177AF" w:rsidP="000F6093">
      <w:pPr>
        <w:spacing w:before="720"/>
        <w:rPr>
          <w:sz w:val="22"/>
          <w:szCs w:val="22"/>
        </w:rPr>
      </w:pPr>
      <w:r w:rsidRPr="00131866">
        <w:rPr>
          <w:rFonts w:cstheme="minorHAnsi"/>
          <w:noProof/>
          <w:szCs w:val="24"/>
        </w:rPr>
        <w:drawing>
          <wp:anchor distT="0" distB="0" distL="114300" distR="114300" simplePos="0" relativeHeight="251658240" behindDoc="1" locked="0" layoutInCell="1" allowOverlap="1" wp14:anchorId="43AD946E" wp14:editId="1B01596F">
            <wp:simplePos x="0" y="0"/>
            <wp:positionH relativeFrom="column">
              <wp:posOffset>-14605</wp:posOffset>
            </wp:positionH>
            <wp:positionV relativeFrom="paragraph">
              <wp:posOffset>83820</wp:posOffset>
            </wp:positionV>
            <wp:extent cx="666750" cy="300292"/>
            <wp:effectExtent l="0" t="0" r="0" b="5080"/>
            <wp:wrapNone/>
            <wp:docPr id="159967488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74888" name="Picture 1" descr="A black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6750" cy="300292"/>
                    </a:xfrm>
                    <a:prstGeom prst="rect">
                      <a:avLst/>
                    </a:prstGeom>
                  </pic:spPr>
                </pic:pic>
              </a:graphicData>
            </a:graphic>
            <wp14:sizeRelH relativeFrom="margin">
              <wp14:pctWidth>0</wp14:pctWidth>
            </wp14:sizeRelH>
            <wp14:sizeRelV relativeFrom="margin">
              <wp14:pctHeight>0</wp14:pctHeight>
            </wp14:sizeRelV>
          </wp:anchor>
        </w:drawing>
      </w:r>
      <w:r w:rsidR="001350B9" w:rsidRPr="00131866">
        <w:rPr>
          <w:rFonts w:cstheme="minorHAnsi"/>
          <w:szCs w:val="24"/>
        </w:rPr>
        <w:t>Seizo Onoe</w:t>
      </w:r>
      <w:r w:rsidR="007B6316" w:rsidRPr="003D565D">
        <w:rPr>
          <w:sz w:val="22"/>
          <w:szCs w:val="22"/>
        </w:rPr>
        <w:br/>
      </w:r>
      <w:r w:rsidR="007B6316" w:rsidRPr="00131866">
        <w:rPr>
          <w:szCs w:val="24"/>
        </w:rPr>
        <w:t xml:space="preserve">Director de la Oficina de </w:t>
      </w:r>
      <w:r w:rsidR="007B6316" w:rsidRPr="003D565D">
        <w:rPr>
          <w:sz w:val="22"/>
          <w:szCs w:val="22"/>
        </w:rPr>
        <w:br/>
      </w:r>
      <w:r w:rsidR="007B6316" w:rsidRPr="00131866">
        <w:rPr>
          <w:szCs w:val="24"/>
        </w:rPr>
        <w:t>Normalización de las Telecomunicaciones</w:t>
      </w:r>
    </w:p>
    <w:p w14:paraId="2195C181" w14:textId="77777777" w:rsidR="00911593" w:rsidRPr="003D565D" w:rsidRDefault="00911593" w:rsidP="000F6093">
      <w:pPr>
        <w:keepNext/>
        <w:keepLines/>
        <w:rPr>
          <w:sz w:val="22"/>
          <w:szCs w:val="18"/>
        </w:rPr>
      </w:pPr>
      <w:r w:rsidRPr="003D565D">
        <w:rPr>
          <w:b/>
          <w:sz w:val="22"/>
        </w:rPr>
        <w:lastRenderedPageBreak/>
        <w:t xml:space="preserve">Anexos: </w:t>
      </w:r>
      <w:r w:rsidRPr="003D565D">
        <w:rPr>
          <w:sz w:val="22"/>
        </w:rPr>
        <w:t>2</w:t>
      </w:r>
      <w:r w:rsidRPr="003D565D">
        <w:rPr>
          <w:sz w:val="22"/>
        </w:rPr>
        <w:br w:type="page"/>
      </w:r>
    </w:p>
    <w:p w14:paraId="2D39408D" w14:textId="636F7DCF" w:rsidR="00620273" w:rsidRPr="003D565D" w:rsidRDefault="00620273" w:rsidP="00131866">
      <w:pPr>
        <w:pStyle w:val="Annextitle0"/>
        <w:rPr>
          <w:lang w:val="es-ES_tradnl"/>
        </w:rPr>
      </w:pPr>
      <w:r w:rsidRPr="00131866">
        <w:lastRenderedPageBreak/>
        <w:t>Anexo</w:t>
      </w:r>
      <w:r w:rsidRPr="003D565D">
        <w:rPr>
          <w:lang w:val="es-ES_tradnl"/>
        </w:rPr>
        <w:t xml:space="preserve"> 1</w:t>
      </w:r>
      <w:r w:rsidRPr="003D565D">
        <w:rPr>
          <w:lang w:val="es-ES_tradnl"/>
        </w:rPr>
        <w:br/>
      </w:r>
      <w:r w:rsidRPr="003D565D">
        <w:rPr>
          <w:lang w:val="es-ES_tradnl"/>
        </w:rPr>
        <w:br/>
        <w:t>Resumen y ubicación de los proyectos de Recomendación</w:t>
      </w:r>
      <w:r w:rsidR="0028003A">
        <w:rPr>
          <w:lang w:val="es-ES_tradnl"/>
        </w:rPr>
        <w:t xml:space="preserve"> determinada</w:t>
      </w:r>
      <w:r w:rsidRPr="003D565D">
        <w:rPr>
          <w:lang w:val="es-ES_tradnl"/>
        </w:rPr>
        <w:br/>
      </w:r>
      <w:r w:rsidRPr="003D565D">
        <w:rPr>
          <w:szCs w:val="18"/>
          <w:lang w:val="es-ES_tradnl"/>
        </w:rPr>
        <w:t>UIT-T F.</w:t>
      </w:r>
      <w:r w:rsidRPr="003D565D">
        <w:rPr>
          <w:bCs/>
          <w:sz w:val="24"/>
          <w:lang w:val="es-ES_tradnl"/>
        </w:rPr>
        <w:t xml:space="preserve"> </w:t>
      </w:r>
      <w:bookmarkStart w:id="4" w:name="_Hlk151042471"/>
      <w:r w:rsidRPr="003D565D">
        <w:rPr>
          <w:bCs/>
          <w:szCs w:val="18"/>
          <w:lang w:val="es-ES_tradnl"/>
        </w:rPr>
        <w:t>F.749.7 (ex F.VGP-</w:t>
      </w:r>
      <w:proofErr w:type="spellStart"/>
      <w:r w:rsidRPr="003D565D">
        <w:rPr>
          <w:bCs/>
          <w:szCs w:val="18"/>
          <w:lang w:val="es-ES_tradnl"/>
        </w:rPr>
        <w:t>RDSreqs</w:t>
      </w:r>
      <w:proofErr w:type="spellEnd"/>
      <w:r w:rsidRPr="003D565D">
        <w:rPr>
          <w:bCs/>
          <w:szCs w:val="18"/>
          <w:lang w:val="es-ES_tradnl"/>
        </w:rPr>
        <w:t>)</w:t>
      </w:r>
      <w:bookmarkEnd w:id="4"/>
      <w:r w:rsidRPr="003D565D">
        <w:rPr>
          <w:bCs/>
          <w:szCs w:val="18"/>
          <w:lang w:val="es-ES_tradnl"/>
        </w:rPr>
        <w:t xml:space="preserve"> </w:t>
      </w:r>
      <w:r w:rsidR="00566E3D" w:rsidRPr="003D565D">
        <w:rPr>
          <w:bCs/>
          <w:szCs w:val="18"/>
          <w:lang w:val="es-ES_tradnl"/>
        </w:rPr>
        <w:t>y</w:t>
      </w:r>
      <w:r w:rsidRPr="003D565D">
        <w:rPr>
          <w:bCs/>
          <w:szCs w:val="18"/>
          <w:lang w:val="es-ES_tradnl"/>
        </w:rPr>
        <w:t xml:space="preserve"> H.552 (ex H.VM-VMIA)</w:t>
      </w:r>
    </w:p>
    <w:p w14:paraId="086E27BC" w14:textId="1585F001" w:rsidR="00620273" w:rsidRPr="003D565D" w:rsidRDefault="00620273" w:rsidP="00620273">
      <w:pPr>
        <w:pStyle w:val="Heading1"/>
      </w:pPr>
      <w:r w:rsidRPr="003D565D">
        <w:t>1</w:t>
      </w:r>
      <w:r w:rsidRPr="003D565D">
        <w:tab/>
      </w:r>
      <w:r w:rsidR="00566E3D" w:rsidRPr="003D565D">
        <w:t>Proyecto de nueva Recomendación</w:t>
      </w:r>
      <w:r w:rsidR="00D76E6F" w:rsidRPr="003D565D">
        <w:t xml:space="preserve"> UIT-T</w:t>
      </w:r>
      <w:r w:rsidRPr="003D565D">
        <w:t xml:space="preserve"> F.749.7 (ex F.VGP-</w:t>
      </w:r>
      <w:proofErr w:type="spellStart"/>
      <w:r w:rsidRPr="003D565D">
        <w:t>RDSreqs</w:t>
      </w:r>
      <w:proofErr w:type="spellEnd"/>
      <w:r w:rsidRPr="003D565D">
        <w:t>) [</w:t>
      </w:r>
      <w:hyperlink r:id="rId14" w:history="1">
        <w:r w:rsidRPr="003D565D">
          <w:rPr>
            <w:rStyle w:val="Hyperlink"/>
          </w:rPr>
          <w:t>SG16-R19</w:t>
        </w:r>
      </w:hyperlink>
      <w:r w:rsidRPr="003D565D">
        <w:t>]</w:t>
      </w:r>
    </w:p>
    <w:p w14:paraId="04F707DB" w14:textId="2ACCA549" w:rsidR="00620273" w:rsidRPr="003D565D" w:rsidRDefault="00566E3D" w:rsidP="00131866">
      <w:pPr>
        <w:pStyle w:val="headingb"/>
      </w:pPr>
      <w:r w:rsidRPr="003D565D">
        <w:t xml:space="preserve">Requisitos del servicio de conducción a distancia basado en una plataforma de pasarela </w:t>
      </w:r>
      <w:r w:rsidR="0028003A">
        <w:t>en</w:t>
      </w:r>
      <w:r w:rsidRPr="003D565D">
        <w:t xml:space="preserve"> vehículos</w:t>
      </w:r>
    </w:p>
    <w:p w14:paraId="13F504A6" w14:textId="34481E04" w:rsidR="00620273" w:rsidRPr="003D565D" w:rsidRDefault="00D76E6F" w:rsidP="00131866">
      <w:pPr>
        <w:pStyle w:val="headingb"/>
      </w:pPr>
      <w:r w:rsidRPr="003D565D">
        <w:t>Justificación con arreglo a la Recomendación UIT-T A.5</w:t>
      </w:r>
      <w:r w:rsidR="00620273" w:rsidRPr="003D565D">
        <w:t xml:space="preserve">: </w:t>
      </w:r>
      <w:r w:rsidRPr="003D565D">
        <w:t>ninguna</w:t>
      </w:r>
      <w:r w:rsidR="00620273" w:rsidRPr="003D565D">
        <w:t>.</w:t>
      </w:r>
    </w:p>
    <w:p w14:paraId="39C00E99" w14:textId="1E936BE8" w:rsidR="00620273" w:rsidRPr="003D565D" w:rsidRDefault="00566E3D" w:rsidP="00131866">
      <w:pPr>
        <w:pStyle w:val="headingb"/>
      </w:pPr>
      <w:r w:rsidRPr="003D565D">
        <w:t>Resumen</w:t>
      </w:r>
    </w:p>
    <w:p w14:paraId="17FCE990" w14:textId="15307142" w:rsidR="00620273" w:rsidRPr="003D565D" w:rsidRDefault="00D76E6F" w:rsidP="00620273">
      <w:pPr>
        <w:rPr>
          <w:szCs w:val="22"/>
        </w:rPr>
      </w:pPr>
      <w:r w:rsidRPr="003D565D">
        <w:rPr>
          <w:szCs w:val="22"/>
        </w:rPr>
        <w:t xml:space="preserve">En la Recomendación UIT-T F.749.7 se especifican los requisitos de un servicio de conducción a distancia basado en una plataforma de pasarela </w:t>
      </w:r>
      <w:r w:rsidR="0028003A">
        <w:rPr>
          <w:szCs w:val="22"/>
        </w:rPr>
        <w:t>en</w:t>
      </w:r>
      <w:r w:rsidRPr="003D565D">
        <w:rPr>
          <w:szCs w:val="22"/>
        </w:rPr>
        <w:t xml:space="preserve"> vehículos para vehículos </w:t>
      </w:r>
      <w:r w:rsidR="00E1716D" w:rsidRPr="003D565D">
        <w:rPr>
          <w:szCs w:val="22"/>
        </w:rPr>
        <w:t>automóviles</w:t>
      </w:r>
      <w:r w:rsidRPr="003D565D">
        <w:rPr>
          <w:szCs w:val="22"/>
        </w:rPr>
        <w:t xml:space="preserve"> que estén equipados con los dispositivos de percepción aplicables. Mediante redes IMT-2020 de gran ancho de banda, baja latencia y alta fiabilidad, la conducción a distancia puede hacer frente a condiciones de carretera</w:t>
      </w:r>
      <w:r w:rsidR="00E1716D" w:rsidRPr="003D565D">
        <w:rPr>
          <w:szCs w:val="22"/>
        </w:rPr>
        <w:t xml:space="preserve"> que un sistema de conducción automatizado</w:t>
      </w:r>
      <w:r w:rsidRPr="003D565D">
        <w:rPr>
          <w:szCs w:val="22"/>
        </w:rPr>
        <w:t xml:space="preserve"> no </w:t>
      </w:r>
      <w:r w:rsidR="00E1716D" w:rsidRPr="003D565D">
        <w:rPr>
          <w:szCs w:val="22"/>
        </w:rPr>
        <w:t>haya resuelto</w:t>
      </w:r>
      <w:r w:rsidRPr="003D565D">
        <w:rPr>
          <w:szCs w:val="22"/>
        </w:rPr>
        <w:t xml:space="preserve"> o aún no </w:t>
      </w:r>
      <w:r w:rsidR="00E1716D" w:rsidRPr="003D565D">
        <w:rPr>
          <w:szCs w:val="22"/>
        </w:rPr>
        <w:t>haya encontrado</w:t>
      </w:r>
      <w:r w:rsidRPr="003D565D">
        <w:rPr>
          <w:szCs w:val="22"/>
        </w:rPr>
        <w:t xml:space="preserve">. </w:t>
      </w:r>
      <w:r w:rsidR="00E1716D" w:rsidRPr="003D565D">
        <w:rPr>
          <w:szCs w:val="22"/>
        </w:rPr>
        <w:t>El</w:t>
      </w:r>
      <w:r w:rsidRPr="003D565D">
        <w:rPr>
          <w:szCs w:val="22"/>
        </w:rPr>
        <w:t xml:space="preserve"> servicio de conducción </w:t>
      </w:r>
      <w:r w:rsidR="00E1716D" w:rsidRPr="003D565D">
        <w:rPr>
          <w:szCs w:val="22"/>
        </w:rPr>
        <w:t>a distancia</w:t>
      </w:r>
      <w:r w:rsidRPr="003D565D">
        <w:rPr>
          <w:szCs w:val="22"/>
        </w:rPr>
        <w:t xml:space="preserve"> </w:t>
      </w:r>
      <w:r w:rsidR="00E1716D" w:rsidRPr="003D565D">
        <w:rPr>
          <w:szCs w:val="22"/>
        </w:rPr>
        <w:t>comprende</w:t>
      </w:r>
      <w:r w:rsidRPr="003D565D">
        <w:rPr>
          <w:szCs w:val="22"/>
        </w:rPr>
        <w:t xml:space="preserve"> redes de comunicación, infraestructura vial, una cabina remota, dispositivos de percepción </w:t>
      </w:r>
      <w:r w:rsidR="00E1716D" w:rsidRPr="003D565D">
        <w:rPr>
          <w:szCs w:val="22"/>
        </w:rPr>
        <w:t xml:space="preserve">instalados en </w:t>
      </w:r>
      <w:r w:rsidRPr="003D565D">
        <w:rPr>
          <w:szCs w:val="22"/>
        </w:rPr>
        <w:t xml:space="preserve">los vehículos </w:t>
      </w:r>
      <w:r w:rsidR="00E1716D" w:rsidRPr="003D565D">
        <w:rPr>
          <w:szCs w:val="22"/>
        </w:rPr>
        <w:t>automóviles</w:t>
      </w:r>
      <w:r w:rsidRPr="003D565D">
        <w:rPr>
          <w:szCs w:val="22"/>
        </w:rPr>
        <w:t xml:space="preserve"> y el servicio</w:t>
      </w:r>
      <w:r w:rsidR="00E1716D" w:rsidRPr="003D565D">
        <w:rPr>
          <w:szCs w:val="22"/>
        </w:rPr>
        <w:t xml:space="preserve"> propiamente dicho</w:t>
      </w:r>
      <w:r w:rsidRPr="003D565D">
        <w:rPr>
          <w:szCs w:val="22"/>
        </w:rPr>
        <w:t xml:space="preserve">, </w:t>
      </w:r>
      <w:r w:rsidR="00E1716D" w:rsidRPr="003D565D">
        <w:rPr>
          <w:szCs w:val="22"/>
        </w:rPr>
        <w:t>así como</w:t>
      </w:r>
      <w:r w:rsidRPr="003D565D">
        <w:rPr>
          <w:szCs w:val="22"/>
        </w:rPr>
        <w:t xml:space="preserve"> una plataforma de procesamiento de aplicaciones. Se espera que la conducción </w:t>
      </w:r>
      <w:r w:rsidR="00E04C6C" w:rsidRPr="003D565D">
        <w:rPr>
          <w:szCs w:val="22"/>
        </w:rPr>
        <w:t>a distancia</w:t>
      </w:r>
      <w:r w:rsidRPr="003D565D">
        <w:rPr>
          <w:szCs w:val="22"/>
        </w:rPr>
        <w:t xml:space="preserve"> </w:t>
      </w:r>
      <w:r w:rsidR="00E04C6C" w:rsidRPr="003D565D">
        <w:rPr>
          <w:szCs w:val="22"/>
        </w:rPr>
        <w:t>permita reducir</w:t>
      </w:r>
      <w:r w:rsidRPr="003D565D">
        <w:rPr>
          <w:szCs w:val="22"/>
        </w:rPr>
        <w:t xml:space="preserve"> en gran medida el coste de la conducción </w:t>
      </w:r>
      <w:r w:rsidR="00636723" w:rsidRPr="003D565D">
        <w:rPr>
          <w:szCs w:val="22"/>
        </w:rPr>
        <w:t>asistida</w:t>
      </w:r>
      <w:r w:rsidRPr="003D565D">
        <w:rPr>
          <w:szCs w:val="22"/>
        </w:rPr>
        <w:t xml:space="preserve"> y mejore la eficiencia de la conducción </w:t>
      </w:r>
      <w:r w:rsidR="00636723" w:rsidRPr="003D565D">
        <w:rPr>
          <w:szCs w:val="22"/>
        </w:rPr>
        <w:t>por</w:t>
      </w:r>
      <w:r w:rsidRPr="003D565D">
        <w:rPr>
          <w:szCs w:val="22"/>
        </w:rPr>
        <w:t xml:space="preserve"> conductores humanos.</w:t>
      </w:r>
    </w:p>
    <w:p w14:paraId="5C98F4F4" w14:textId="2DB4CF60" w:rsidR="00620273" w:rsidRPr="003D565D" w:rsidRDefault="00620273" w:rsidP="00620273">
      <w:pPr>
        <w:pStyle w:val="Heading1"/>
      </w:pPr>
      <w:r w:rsidRPr="003D565D">
        <w:t>2</w:t>
      </w:r>
      <w:r w:rsidRPr="003D565D">
        <w:tab/>
      </w:r>
      <w:r w:rsidR="00566E3D" w:rsidRPr="003D565D">
        <w:t>Proyecto de nueva Recomendación</w:t>
      </w:r>
      <w:r w:rsidR="00D76E6F" w:rsidRPr="003D565D">
        <w:t xml:space="preserve"> UIT-T</w:t>
      </w:r>
      <w:r w:rsidRPr="003D565D">
        <w:t xml:space="preserve"> H.552 (ex H.VM-VMIA) [</w:t>
      </w:r>
      <w:hyperlink r:id="rId15" w:history="1">
        <w:r w:rsidRPr="003D565D">
          <w:rPr>
            <w:rStyle w:val="Hyperlink"/>
          </w:rPr>
          <w:t>SG16-R20</w:t>
        </w:r>
      </w:hyperlink>
      <w:r w:rsidRPr="003D565D">
        <w:t>]</w:t>
      </w:r>
    </w:p>
    <w:p w14:paraId="72FA24F5" w14:textId="781D5A8E" w:rsidR="00620273" w:rsidRPr="003D565D" w:rsidRDefault="00636723" w:rsidP="00131866">
      <w:pPr>
        <w:pStyle w:val="Headingb0"/>
      </w:pPr>
      <w:r w:rsidRPr="003D565D">
        <w:t>Implantación de sistemas multimedios en vehículos</w:t>
      </w:r>
    </w:p>
    <w:p w14:paraId="0168AF90" w14:textId="4A43D2F3" w:rsidR="00620273" w:rsidRPr="003D565D" w:rsidRDefault="00D76E6F" w:rsidP="00131866">
      <w:pPr>
        <w:pStyle w:val="headingb"/>
      </w:pPr>
      <w:r w:rsidRPr="003D565D">
        <w:rPr>
          <w:rFonts w:cstheme="minorHAnsi"/>
          <w:bCs/>
        </w:rPr>
        <w:t>Justificación con arreglo a la Recomendación UIT-T A.5</w:t>
      </w:r>
      <w:r w:rsidR="00620273" w:rsidRPr="003D565D">
        <w:rPr>
          <w:rFonts w:cstheme="minorHAnsi"/>
          <w:bCs/>
        </w:rPr>
        <w:t>:</w:t>
      </w:r>
      <w:r w:rsidR="00620273" w:rsidRPr="003D565D">
        <w:t xml:space="preserve"> </w:t>
      </w:r>
      <w:hyperlink r:id="rId16" w:history="1">
        <w:r w:rsidR="00620273" w:rsidRPr="003D565D">
          <w:rPr>
            <w:rStyle w:val="Hyperlink"/>
            <w:szCs w:val="22"/>
          </w:rPr>
          <w:t>SG16-TD182/WP1 (2023-11)</w:t>
        </w:r>
      </w:hyperlink>
    </w:p>
    <w:p w14:paraId="2823D1CC" w14:textId="36DF94E4" w:rsidR="00620273" w:rsidRPr="003D565D" w:rsidRDefault="00566E3D" w:rsidP="00131866">
      <w:pPr>
        <w:pStyle w:val="headingb"/>
      </w:pPr>
      <w:r w:rsidRPr="003D565D">
        <w:t>Resumen</w:t>
      </w:r>
    </w:p>
    <w:p w14:paraId="1B424B5C" w14:textId="7E95E459" w:rsidR="00636723" w:rsidRPr="003D565D" w:rsidRDefault="00636723" w:rsidP="00636723">
      <w:pPr>
        <w:tabs>
          <w:tab w:val="clear" w:pos="794"/>
          <w:tab w:val="clear" w:pos="1191"/>
          <w:tab w:val="clear" w:pos="1588"/>
          <w:tab w:val="clear" w:pos="1985"/>
        </w:tabs>
        <w:rPr>
          <w:szCs w:val="22"/>
        </w:rPr>
      </w:pPr>
      <w:r w:rsidRPr="003D565D">
        <w:rPr>
          <w:szCs w:val="22"/>
        </w:rPr>
        <w:t>En la Recomendación UIT-T H.552 se especifican los requisitos fundamentales para la implantación de sistemas multimedios en vehículos (VMS) y se abordan cuatro de sus aspectos principales</w:t>
      </w:r>
      <w:r w:rsidR="00F13DDA">
        <w:rPr>
          <w:szCs w:val="22"/>
        </w:rPr>
        <w:t>, a saber</w:t>
      </w:r>
      <w:r w:rsidRPr="003D565D">
        <w:rPr>
          <w:szCs w:val="22"/>
        </w:rPr>
        <w:t>:</w:t>
      </w:r>
    </w:p>
    <w:p w14:paraId="5951C93C" w14:textId="4BF90F1E" w:rsidR="00636723" w:rsidRPr="003D565D" w:rsidRDefault="00131866" w:rsidP="00131866">
      <w:pPr>
        <w:pStyle w:val="enumlev1"/>
      </w:pPr>
      <w:r>
        <w:t>–</w:t>
      </w:r>
      <w:r>
        <w:tab/>
      </w:r>
      <w:r w:rsidR="00636723" w:rsidRPr="003D565D">
        <w:t xml:space="preserve">la conectividad: se proporcionan referencias normalizadas esenciales y requisitos de </w:t>
      </w:r>
      <w:r w:rsidR="00F13DDA">
        <w:t>calidad</w:t>
      </w:r>
      <w:r w:rsidR="00636723" w:rsidRPr="003D565D">
        <w:t xml:space="preserve"> específicos para el entorno vehicular;</w:t>
      </w:r>
    </w:p>
    <w:p w14:paraId="31A1E135" w14:textId="3DA126C0" w:rsidR="00636723" w:rsidRPr="003D565D" w:rsidRDefault="00131866" w:rsidP="00131866">
      <w:pPr>
        <w:pStyle w:val="enumlev1"/>
      </w:pPr>
      <w:r>
        <w:t>–</w:t>
      </w:r>
      <w:r>
        <w:tab/>
      </w:r>
      <w:r w:rsidR="00636723" w:rsidRPr="003D565D">
        <w:t>la interfaz hombre-máquina: se abordan los requisitos relativos al asistente de voz (VA) y la interacción auditiva;</w:t>
      </w:r>
    </w:p>
    <w:p w14:paraId="2A498300" w14:textId="5EDE1B1A" w:rsidR="00636723" w:rsidRPr="003D565D" w:rsidRDefault="00131866" w:rsidP="00131866">
      <w:pPr>
        <w:pStyle w:val="enumlev1"/>
      </w:pPr>
      <w:r>
        <w:t>–</w:t>
      </w:r>
      <w:r>
        <w:tab/>
      </w:r>
      <w:r w:rsidR="00636723" w:rsidRPr="003D565D">
        <w:t xml:space="preserve">el formato y control de los medios: se proporcionan referencias normalizadas para los distintos tipos de medios de los </w:t>
      </w:r>
      <w:r w:rsidR="00F13DDA">
        <w:t>VMS</w:t>
      </w:r>
      <w:r w:rsidR="00636723" w:rsidRPr="003D565D">
        <w:t>;</w:t>
      </w:r>
    </w:p>
    <w:p w14:paraId="61335B2F" w14:textId="09D6214E" w:rsidR="00636723" w:rsidRPr="003D565D" w:rsidRDefault="00131866" w:rsidP="00131866">
      <w:pPr>
        <w:pStyle w:val="enumlev1"/>
      </w:pPr>
      <w:r>
        <w:t>–</w:t>
      </w:r>
      <w:r>
        <w:tab/>
      </w:r>
      <w:r w:rsidR="00636723" w:rsidRPr="003D565D">
        <w:t xml:space="preserve">el asistente de información y diversión </w:t>
      </w:r>
      <w:r w:rsidR="00F13DDA">
        <w:t>para</w:t>
      </w:r>
      <w:r w:rsidR="00636723" w:rsidRPr="003D565D">
        <w:t xml:space="preserve"> teléfonos inteligentes: se establecen requisitos relativos a la arquitectura de interfaz entre </w:t>
      </w:r>
      <w:r w:rsidR="00D423CB" w:rsidRPr="003D565D">
        <w:t xml:space="preserve">los </w:t>
      </w:r>
      <w:r w:rsidR="00636723" w:rsidRPr="003D565D">
        <w:t xml:space="preserve">teléfonos inteligentes y </w:t>
      </w:r>
      <w:r w:rsidR="00D423CB" w:rsidRPr="003D565D">
        <w:t xml:space="preserve">los </w:t>
      </w:r>
      <w:r w:rsidR="00636723" w:rsidRPr="003D565D">
        <w:t xml:space="preserve">VMS, así como </w:t>
      </w:r>
      <w:r w:rsidR="00D423CB" w:rsidRPr="003D565D">
        <w:t xml:space="preserve">los </w:t>
      </w:r>
      <w:r w:rsidR="00636723" w:rsidRPr="003D565D">
        <w:t xml:space="preserve">requisitos de </w:t>
      </w:r>
      <w:r w:rsidR="00F13DDA">
        <w:t>calidad</w:t>
      </w:r>
      <w:r w:rsidR="00636723" w:rsidRPr="003D565D">
        <w:t xml:space="preserve"> para </w:t>
      </w:r>
      <w:r w:rsidR="00F13DDA">
        <w:t>ofrecer</w:t>
      </w:r>
      <w:r w:rsidR="00636723" w:rsidRPr="003D565D">
        <w:t xml:space="preserve"> </w:t>
      </w:r>
      <w:r w:rsidR="00D423CB" w:rsidRPr="003D565D">
        <w:t>una</w:t>
      </w:r>
      <w:r w:rsidR="00636723" w:rsidRPr="003D565D">
        <w:t xml:space="preserve"> experiencia de usuario</w:t>
      </w:r>
      <w:r w:rsidR="00D423CB" w:rsidRPr="003D565D">
        <w:t xml:space="preserve"> adecuada</w:t>
      </w:r>
      <w:r w:rsidR="00636723" w:rsidRPr="003D565D">
        <w:t>.</w:t>
      </w:r>
    </w:p>
    <w:p w14:paraId="0A3DFF28" w14:textId="1946C0F0" w:rsidR="00636723" w:rsidRPr="003D565D" w:rsidRDefault="00D423CB" w:rsidP="00131866">
      <w:r w:rsidRPr="003D565D">
        <w:t>En dos</w:t>
      </w:r>
      <w:r w:rsidR="00636723" w:rsidRPr="003D565D">
        <w:t xml:space="preserve"> apéndices </w:t>
      </w:r>
      <w:r w:rsidRPr="003D565D">
        <w:t>se formulan</w:t>
      </w:r>
      <w:r w:rsidR="00636723" w:rsidRPr="003D565D">
        <w:t xml:space="preserve"> orientaciones para la implantación de VMS:</w:t>
      </w:r>
    </w:p>
    <w:p w14:paraId="07725649" w14:textId="57EBB256" w:rsidR="00636723" w:rsidRPr="003D565D" w:rsidRDefault="00131866" w:rsidP="00131866">
      <w:pPr>
        <w:pStyle w:val="enumlev1"/>
      </w:pPr>
      <w:r>
        <w:t>–</w:t>
      </w:r>
      <w:r>
        <w:tab/>
      </w:r>
      <w:r w:rsidR="00636723" w:rsidRPr="003D565D">
        <w:t xml:space="preserve">criterios </w:t>
      </w:r>
      <w:r w:rsidR="00D423CB" w:rsidRPr="003D565D">
        <w:t>de calidad</w:t>
      </w:r>
      <w:r w:rsidR="00636723" w:rsidRPr="003D565D">
        <w:t xml:space="preserve"> de radiofrecuencia para la red de área local inalámbrica (WLAN) y escenarios de prueba de </w:t>
      </w:r>
      <w:r w:rsidR="00D423CB" w:rsidRPr="003D565D">
        <w:t xml:space="preserve">la calidad </w:t>
      </w:r>
      <w:r w:rsidR="003D565D" w:rsidRPr="003D565D">
        <w:t xml:space="preserve">percibida por </w:t>
      </w:r>
      <w:r w:rsidR="00636723" w:rsidRPr="003D565D">
        <w:t xml:space="preserve">el usuario </w:t>
      </w:r>
      <w:r w:rsidR="00D423CB" w:rsidRPr="003D565D">
        <w:t>relativos a la</w:t>
      </w:r>
      <w:r w:rsidR="00636723" w:rsidRPr="003D565D">
        <w:t xml:space="preserve"> conectividad WLAN y</w:t>
      </w:r>
      <w:r w:rsidR="003D565D" w:rsidRPr="003D565D">
        <w:t xml:space="preserve"> a</w:t>
      </w:r>
      <w:r w:rsidR="00636723" w:rsidRPr="003D565D">
        <w:t xml:space="preserve"> la red </w:t>
      </w:r>
      <w:r w:rsidR="003D565D" w:rsidRPr="003D565D">
        <w:t>de área personal</w:t>
      </w:r>
      <w:r w:rsidR="00F13DDA">
        <w:t xml:space="preserve"> </w:t>
      </w:r>
      <w:r w:rsidR="00F13DDA" w:rsidRPr="003D565D">
        <w:t>inalámbrica</w:t>
      </w:r>
      <w:r w:rsidR="00636723" w:rsidRPr="003D565D">
        <w:t>,</w:t>
      </w:r>
    </w:p>
    <w:p w14:paraId="4E427093" w14:textId="21C49634" w:rsidR="00620273" w:rsidRPr="003D565D" w:rsidRDefault="00131866" w:rsidP="00131866">
      <w:pPr>
        <w:pStyle w:val="enumlev1"/>
      </w:pPr>
      <w:r>
        <w:t>–</w:t>
      </w:r>
      <w:r>
        <w:tab/>
      </w:r>
      <w:r w:rsidR="00636723" w:rsidRPr="003D565D">
        <w:t xml:space="preserve">implementación de una interfaz de diagnóstico para </w:t>
      </w:r>
      <w:r w:rsidR="003D565D" w:rsidRPr="003D565D">
        <w:t>ajustar</w:t>
      </w:r>
      <w:r w:rsidR="00636723" w:rsidRPr="003D565D">
        <w:t xml:space="preserve"> las funcionalidades del VA.</w:t>
      </w:r>
    </w:p>
    <w:p w14:paraId="02B6997F" w14:textId="231A30B8" w:rsidR="00911593" w:rsidRPr="003D565D" w:rsidRDefault="00911593" w:rsidP="003D565D">
      <w:pPr>
        <w:pStyle w:val="AnnexNotitle"/>
        <w:rPr>
          <w:szCs w:val="14"/>
        </w:rPr>
      </w:pPr>
      <w:r w:rsidRPr="003D565D">
        <w:lastRenderedPageBreak/>
        <w:t>Anexo 2</w:t>
      </w:r>
      <w:r w:rsidRPr="003D565D">
        <w:br/>
      </w:r>
      <w:r w:rsidRPr="003D565D">
        <w:br/>
        <w:t xml:space="preserve">Asunto: Respuesta de </w:t>
      </w:r>
      <w:r w:rsidR="003D565D" w:rsidRPr="003D565D">
        <w:t xml:space="preserve">un </w:t>
      </w:r>
      <w:r w:rsidRPr="003D565D">
        <w:t>Estado Miembro a la</w:t>
      </w:r>
      <w:r w:rsidR="003D565D" w:rsidRPr="003D565D">
        <w:t xml:space="preserve"> Circular </w:t>
      </w:r>
      <w:r w:rsidR="003D565D">
        <w:t xml:space="preserve">TSB </w:t>
      </w:r>
      <w:r w:rsidR="003D565D" w:rsidRPr="003D565D">
        <w:t>153</w:t>
      </w:r>
      <w:r w:rsidRPr="003D565D">
        <w:t>:</w:t>
      </w:r>
      <w:r w:rsidRPr="003D565D">
        <w:br/>
        <w:t>Consulta sobre los proyectos de Recomendac</w:t>
      </w:r>
      <w:r w:rsidR="003D565D" w:rsidRPr="003D565D">
        <w:t>ión</w:t>
      </w:r>
      <w:r w:rsidRPr="003D565D">
        <w:t xml:space="preserve"> determinada </w:t>
      </w:r>
      <w:r w:rsidR="003D565D" w:rsidRPr="003D565D">
        <w:t>UIT-T 749.7</w:t>
      </w:r>
      <w:r w:rsidR="00D30B97">
        <w:t xml:space="preserve"> </w:t>
      </w:r>
      <w:r w:rsidR="00D30B97">
        <w:br/>
      </w:r>
      <w:r w:rsidR="003D565D" w:rsidRPr="003D565D">
        <w:t>(ex</w:t>
      </w:r>
      <w:r w:rsidR="00D30B97">
        <w:t> </w:t>
      </w:r>
      <w:r w:rsidR="003D565D" w:rsidRPr="003D565D">
        <w:t>F.VGP-</w:t>
      </w:r>
      <w:proofErr w:type="spellStart"/>
      <w:r w:rsidR="003D565D" w:rsidRPr="003D565D">
        <w:t>RDSreqs</w:t>
      </w:r>
      <w:proofErr w:type="spellEnd"/>
      <w:r w:rsidR="003D565D" w:rsidRPr="003D565D">
        <w:t>) y H.552 (ex H.VM-VMIA)</w:t>
      </w:r>
    </w:p>
    <w:tbl>
      <w:tblPr>
        <w:tblW w:w="10418" w:type="dxa"/>
        <w:tblInd w:w="-176" w:type="dxa"/>
        <w:tblLayout w:type="fixed"/>
        <w:tblLook w:val="04A0" w:firstRow="1" w:lastRow="0" w:firstColumn="1" w:lastColumn="0" w:noHBand="0" w:noVBand="1"/>
      </w:tblPr>
      <w:tblGrid>
        <w:gridCol w:w="1256"/>
        <w:gridCol w:w="4558"/>
        <w:gridCol w:w="1202"/>
        <w:gridCol w:w="3402"/>
      </w:tblGrid>
      <w:tr w:rsidR="00911593" w:rsidRPr="003D565D" w14:paraId="581FD927" w14:textId="77777777" w:rsidTr="00F13DDA">
        <w:tc>
          <w:tcPr>
            <w:tcW w:w="1256" w:type="dxa"/>
            <w:shd w:val="clear" w:color="auto" w:fill="auto"/>
          </w:tcPr>
          <w:p w14:paraId="322B5E8D" w14:textId="66F18E1B" w:rsidR="00911593" w:rsidRPr="003D565D" w:rsidRDefault="00F13DDA" w:rsidP="00837874">
            <w:pPr>
              <w:jc w:val="right"/>
              <w:rPr>
                <w:rFonts w:cstheme="minorHAnsi"/>
                <w:szCs w:val="22"/>
              </w:rPr>
            </w:pPr>
            <w:r>
              <w:rPr>
                <w:b/>
              </w:rPr>
              <w:t>A</w:t>
            </w:r>
            <w:r w:rsidR="00911593" w:rsidRPr="003D565D">
              <w:t>:</w:t>
            </w:r>
          </w:p>
        </w:tc>
        <w:tc>
          <w:tcPr>
            <w:tcW w:w="4558" w:type="dxa"/>
            <w:tcBorders>
              <w:right w:val="single" w:sz="8" w:space="0" w:color="auto"/>
            </w:tcBorders>
            <w:shd w:val="clear" w:color="auto" w:fill="auto"/>
          </w:tcPr>
          <w:p w14:paraId="44D710A8" w14:textId="77777777" w:rsidR="00911593" w:rsidRPr="003D565D" w:rsidRDefault="00911593" w:rsidP="00837874">
            <w:pPr>
              <w:rPr>
                <w:rFonts w:cstheme="minorHAnsi"/>
                <w:szCs w:val="22"/>
              </w:rPr>
            </w:pPr>
            <w:r w:rsidRPr="003D565D">
              <w:t>Director de la</w:t>
            </w:r>
            <w:r w:rsidRPr="003D565D">
              <w:br/>
              <w:t>Oficina de Normalización de las Telecomunicaciones,</w:t>
            </w:r>
          </w:p>
          <w:p w14:paraId="09A6C7D0" w14:textId="77777777" w:rsidR="00911593" w:rsidRPr="003D565D" w:rsidRDefault="00911593" w:rsidP="00837874">
            <w:pPr>
              <w:spacing w:before="0"/>
              <w:rPr>
                <w:rFonts w:cstheme="minorHAnsi"/>
                <w:szCs w:val="22"/>
              </w:rPr>
            </w:pPr>
            <w:r w:rsidRPr="003D565D">
              <w:t>Unión Internacional de Telecomunicaciones</w:t>
            </w:r>
          </w:p>
          <w:p w14:paraId="5E4C34AD" w14:textId="77777777" w:rsidR="00911593" w:rsidRPr="003D565D" w:rsidRDefault="00911593" w:rsidP="00837874">
            <w:pPr>
              <w:spacing w:before="0"/>
              <w:rPr>
                <w:rFonts w:cstheme="minorHAnsi"/>
                <w:szCs w:val="22"/>
              </w:rPr>
            </w:pPr>
            <w:r w:rsidRPr="003D565D">
              <w:t xml:space="preserve">Place des </w:t>
            </w:r>
            <w:proofErr w:type="spellStart"/>
            <w:r w:rsidRPr="003D565D">
              <w:t>Nations</w:t>
            </w:r>
            <w:proofErr w:type="spellEnd"/>
          </w:p>
          <w:p w14:paraId="2C8DC0F1" w14:textId="77777777" w:rsidR="00911593" w:rsidRPr="003D565D" w:rsidRDefault="00911593" w:rsidP="00837874">
            <w:pPr>
              <w:spacing w:before="0"/>
              <w:rPr>
                <w:rFonts w:cstheme="minorHAnsi"/>
                <w:szCs w:val="22"/>
              </w:rPr>
            </w:pPr>
            <w:r w:rsidRPr="003D565D">
              <w:t>CH 1211 Ginebra 20, Suiza</w:t>
            </w:r>
          </w:p>
        </w:tc>
        <w:tc>
          <w:tcPr>
            <w:tcW w:w="1202" w:type="dxa"/>
            <w:tcBorders>
              <w:left w:val="single" w:sz="8" w:space="0" w:color="auto"/>
            </w:tcBorders>
            <w:shd w:val="clear" w:color="auto" w:fill="auto"/>
          </w:tcPr>
          <w:p w14:paraId="552FAD33" w14:textId="77777777" w:rsidR="00911593" w:rsidRPr="003D565D" w:rsidRDefault="00911593" w:rsidP="00837874">
            <w:pPr>
              <w:jc w:val="right"/>
              <w:rPr>
                <w:rFonts w:cstheme="minorHAnsi"/>
                <w:szCs w:val="22"/>
              </w:rPr>
            </w:pPr>
            <w:r w:rsidRPr="003D565D">
              <w:rPr>
                <w:b/>
              </w:rPr>
              <w:t>De</w:t>
            </w:r>
            <w:r w:rsidRPr="003D565D">
              <w:t>:</w:t>
            </w:r>
          </w:p>
        </w:tc>
        <w:tc>
          <w:tcPr>
            <w:tcW w:w="3402" w:type="dxa"/>
            <w:shd w:val="clear" w:color="auto" w:fill="auto"/>
          </w:tcPr>
          <w:p w14:paraId="21145A97" w14:textId="77777777" w:rsidR="00911593" w:rsidRPr="003D565D" w:rsidRDefault="00911593" w:rsidP="00837874">
            <w:pPr>
              <w:rPr>
                <w:rFonts w:cstheme="minorHAnsi"/>
                <w:szCs w:val="22"/>
                <w:highlight w:val="green"/>
              </w:rPr>
            </w:pPr>
            <w:r w:rsidRPr="003D565D">
              <w:rPr>
                <w:highlight w:val="green"/>
              </w:rPr>
              <w:t>[Nombre]</w:t>
            </w:r>
          </w:p>
          <w:p w14:paraId="24E41D43" w14:textId="77777777" w:rsidR="00911593" w:rsidRPr="003D565D" w:rsidRDefault="00911593" w:rsidP="00837874">
            <w:pPr>
              <w:spacing w:before="0"/>
              <w:rPr>
                <w:rFonts w:cstheme="minorHAnsi"/>
                <w:szCs w:val="22"/>
                <w:highlight w:val="green"/>
              </w:rPr>
            </w:pPr>
            <w:r w:rsidRPr="003D565D">
              <w:rPr>
                <w:highlight w:val="green"/>
              </w:rPr>
              <w:t>[Cargo oficial/Título]</w:t>
            </w:r>
          </w:p>
          <w:p w14:paraId="5E4354FA" w14:textId="77777777" w:rsidR="00911593" w:rsidRPr="003D565D" w:rsidRDefault="00911593" w:rsidP="00837874">
            <w:pPr>
              <w:spacing w:before="0"/>
              <w:rPr>
                <w:rFonts w:cstheme="minorHAnsi"/>
                <w:szCs w:val="22"/>
              </w:rPr>
            </w:pPr>
            <w:r w:rsidRPr="003D565D">
              <w:rPr>
                <w:highlight w:val="green"/>
              </w:rPr>
              <w:t>[Dirección]</w:t>
            </w:r>
          </w:p>
        </w:tc>
      </w:tr>
      <w:tr w:rsidR="00911593" w:rsidRPr="003D565D" w14:paraId="3ED59FD9" w14:textId="77777777" w:rsidTr="00F13DDA">
        <w:tc>
          <w:tcPr>
            <w:tcW w:w="1256" w:type="dxa"/>
            <w:shd w:val="clear" w:color="auto" w:fill="auto"/>
          </w:tcPr>
          <w:p w14:paraId="58DAA14E" w14:textId="77777777" w:rsidR="00911593" w:rsidRPr="003D565D" w:rsidRDefault="00911593" w:rsidP="00837874">
            <w:pPr>
              <w:spacing w:before="0"/>
              <w:jc w:val="right"/>
              <w:rPr>
                <w:rFonts w:cstheme="minorHAnsi"/>
                <w:szCs w:val="22"/>
              </w:rPr>
            </w:pPr>
            <w:r w:rsidRPr="003D565D">
              <w:rPr>
                <w:b/>
              </w:rPr>
              <w:t>Fax</w:t>
            </w:r>
            <w:r w:rsidRPr="003D565D">
              <w:t>:</w:t>
            </w:r>
          </w:p>
        </w:tc>
        <w:tc>
          <w:tcPr>
            <w:tcW w:w="4558" w:type="dxa"/>
            <w:tcBorders>
              <w:right w:val="single" w:sz="8" w:space="0" w:color="auto"/>
            </w:tcBorders>
            <w:shd w:val="clear" w:color="auto" w:fill="auto"/>
          </w:tcPr>
          <w:p w14:paraId="566B1C01" w14:textId="77777777" w:rsidR="00911593" w:rsidRPr="003D565D" w:rsidRDefault="00911593" w:rsidP="00837874">
            <w:pPr>
              <w:spacing w:before="0"/>
              <w:rPr>
                <w:rFonts w:cstheme="minorHAnsi"/>
                <w:szCs w:val="22"/>
              </w:rPr>
            </w:pPr>
            <w:r w:rsidRPr="003D565D">
              <w:t>+41-22-730-5853</w:t>
            </w:r>
          </w:p>
        </w:tc>
        <w:tc>
          <w:tcPr>
            <w:tcW w:w="1202" w:type="dxa"/>
            <w:tcBorders>
              <w:left w:val="single" w:sz="8" w:space="0" w:color="auto"/>
            </w:tcBorders>
            <w:shd w:val="clear" w:color="auto" w:fill="auto"/>
          </w:tcPr>
          <w:p w14:paraId="661E3711" w14:textId="77777777" w:rsidR="00911593" w:rsidRPr="003D565D" w:rsidRDefault="00911593" w:rsidP="00837874">
            <w:pPr>
              <w:spacing w:before="0"/>
              <w:jc w:val="right"/>
              <w:rPr>
                <w:rFonts w:cstheme="minorHAnsi"/>
                <w:szCs w:val="22"/>
              </w:rPr>
            </w:pPr>
            <w:r w:rsidRPr="003D565D">
              <w:rPr>
                <w:b/>
              </w:rPr>
              <w:t>Fax</w:t>
            </w:r>
            <w:r w:rsidRPr="003D565D">
              <w:t>:</w:t>
            </w:r>
          </w:p>
        </w:tc>
        <w:tc>
          <w:tcPr>
            <w:tcW w:w="3402" w:type="dxa"/>
            <w:shd w:val="clear" w:color="auto" w:fill="auto"/>
          </w:tcPr>
          <w:p w14:paraId="303365D0" w14:textId="77777777" w:rsidR="00911593" w:rsidRPr="003D565D" w:rsidRDefault="00911593" w:rsidP="00837874">
            <w:pPr>
              <w:spacing w:before="0"/>
              <w:rPr>
                <w:rFonts w:cstheme="minorHAnsi"/>
                <w:szCs w:val="22"/>
              </w:rPr>
            </w:pPr>
          </w:p>
        </w:tc>
      </w:tr>
      <w:tr w:rsidR="00911593" w:rsidRPr="003D565D" w14:paraId="7BEECB85" w14:textId="77777777" w:rsidTr="00F13DDA">
        <w:tc>
          <w:tcPr>
            <w:tcW w:w="1256" w:type="dxa"/>
            <w:shd w:val="clear" w:color="auto" w:fill="auto"/>
          </w:tcPr>
          <w:p w14:paraId="24622605" w14:textId="77777777" w:rsidR="00911593" w:rsidRPr="003D565D" w:rsidRDefault="00911593" w:rsidP="00837874">
            <w:pPr>
              <w:spacing w:before="0"/>
              <w:jc w:val="right"/>
              <w:rPr>
                <w:rFonts w:cstheme="minorHAnsi"/>
                <w:szCs w:val="22"/>
              </w:rPr>
            </w:pPr>
            <w:r w:rsidRPr="003D565D">
              <w:rPr>
                <w:b/>
              </w:rPr>
              <w:t>Correo-e</w:t>
            </w:r>
            <w:r w:rsidRPr="003D565D">
              <w:t>:</w:t>
            </w:r>
          </w:p>
        </w:tc>
        <w:tc>
          <w:tcPr>
            <w:tcW w:w="4558" w:type="dxa"/>
            <w:tcBorders>
              <w:right w:val="single" w:sz="8" w:space="0" w:color="auto"/>
            </w:tcBorders>
            <w:shd w:val="clear" w:color="auto" w:fill="auto"/>
          </w:tcPr>
          <w:p w14:paraId="64594DA7" w14:textId="77777777" w:rsidR="00911593" w:rsidRPr="003D565D" w:rsidRDefault="00000000" w:rsidP="00837874">
            <w:pPr>
              <w:spacing w:before="0"/>
              <w:rPr>
                <w:rFonts w:cstheme="minorHAnsi"/>
                <w:szCs w:val="22"/>
              </w:rPr>
            </w:pPr>
            <w:hyperlink r:id="rId17" w:history="1">
              <w:r w:rsidR="00911593" w:rsidRPr="003D565D">
                <w:rPr>
                  <w:rStyle w:val="Hyperlink"/>
                </w:rPr>
                <w:t>tsbdir@itu.int</w:t>
              </w:r>
            </w:hyperlink>
            <w:r w:rsidR="00911593" w:rsidRPr="003D565D">
              <w:t xml:space="preserve"> </w:t>
            </w:r>
          </w:p>
        </w:tc>
        <w:tc>
          <w:tcPr>
            <w:tcW w:w="1202" w:type="dxa"/>
            <w:tcBorders>
              <w:left w:val="single" w:sz="8" w:space="0" w:color="auto"/>
            </w:tcBorders>
            <w:shd w:val="clear" w:color="auto" w:fill="auto"/>
          </w:tcPr>
          <w:p w14:paraId="5104F694" w14:textId="77777777" w:rsidR="00911593" w:rsidRPr="003D565D" w:rsidRDefault="00911593" w:rsidP="00837874">
            <w:pPr>
              <w:spacing w:before="0"/>
              <w:jc w:val="right"/>
              <w:rPr>
                <w:rFonts w:cstheme="minorHAnsi"/>
                <w:szCs w:val="22"/>
              </w:rPr>
            </w:pPr>
            <w:r w:rsidRPr="003D565D">
              <w:rPr>
                <w:b/>
              </w:rPr>
              <w:t>Correo-e</w:t>
            </w:r>
            <w:r w:rsidRPr="003D565D">
              <w:t>:</w:t>
            </w:r>
          </w:p>
        </w:tc>
        <w:tc>
          <w:tcPr>
            <w:tcW w:w="3402" w:type="dxa"/>
            <w:shd w:val="clear" w:color="auto" w:fill="auto"/>
          </w:tcPr>
          <w:p w14:paraId="46746FB8" w14:textId="77777777" w:rsidR="00911593" w:rsidRPr="003D565D" w:rsidRDefault="00911593" w:rsidP="00837874">
            <w:pPr>
              <w:spacing w:before="0"/>
              <w:rPr>
                <w:rFonts w:cstheme="minorHAnsi"/>
                <w:szCs w:val="22"/>
              </w:rPr>
            </w:pPr>
          </w:p>
        </w:tc>
      </w:tr>
      <w:tr w:rsidR="00911593" w:rsidRPr="003D565D" w14:paraId="5537393C" w14:textId="77777777" w:rsidTr="00F13DDA">
        <w:tc>
          <w:tcPr>
            <w:tcW w:w="1256" w:type="dxa"/>
            <w:shd w:val="clear" w:color="auto" w:fill="auto"/>
          </w:tcPr>
          <w:p w14:paraId="130299D1" w14:textId="77777777" w:rsidR="00911593" w:rsidRPr="003D565D" w:rsidRDefault="00911593" w:rsidP="00837874">
            <w:pPr>
              <w:spacing w:before="0"/>
              <w:jc w:val="right"/>
              <w:rPr>
                <w:rFonts w:cstheme="minorHAnsi"/>
                <w:szCs w:val="22"/>
              </w:rPr>
            </w:pPr>
          </w:p>
        </w:tc>
        <w:tc>
          <w:tcPr>
            <w:tcW w:w="4558" w:type="dxa"/>
            <w:tcBorders>
              <w:right w:val="single" w:sz="8" w:space="0" w:color="auto"/>
            </w:tcBorders>
            <w:shd w:val="clear" w:color="auto" w:fill="auto"/>
          </w:tcPr>
          <w:p w14:paraId="65D39B00" w14:textId="77777777" w:rsidR="00911593" w:rsidRPr="003D565D" w:rsidRDefault="00911593" w:rsidP="00837874">
            <w:pPr>
              <w:spacing w:before="0"/>
              <w:rPr>
                <w:rFonts w:cstheme="minorHAnsi"/>
                <w:szCs w:val="22"/>
              </w:rPr>
            </w:pPr>
          </w:p>
        </w:tc>
        <w:tc>
          <w:tcPr>
            <w:tcW w:w="1202" w:type="dxa"/>
            <w:tcBorders>
              <w:left w:val="single" w:sz="8" w:space="0" w:color="auto"/>
            </w:tcBorders>
            <w:shd w:val="clear" w:color="auto" w:fill="auto"/>
          </w:tcPr>
          <w:p w14:paraId="01EE320F" w14:textId="77777777" w:rsidR="00911593" w:rsidRPr="003D565D" w:rsidRDefault="00911593" w:rsidP="00837874">
            <w:pPr>
              <w:spacing w:before="0"/>
              <w:jc w:val="right"/>
              <w:rPr>
                <w:rFonts w:cstheme="minorHAnsi"/>
                <w:szCs w:val="22"/>
              </w:rPr>
            </w:pPr>
            <w:r w:rsidRPr="003D565D">
              <w:rPr>
                <w:b/>
              </w:rPr>
              <w:t>Fecha</w:t>
            </w:r>
            <w:r w:rsidRPr="003D565D">
              <w:t>:</w:t>
            </w:r>
          </w:p>
        </w:tc>
        <w:tc>
          <w:tcPr>
            <w:tcW w:w="3402" w:type="dxa"/>
            <w:shd w:val="clear" w:color="auto" w:fill="auto"/>
          </w:tcPr>
          <w:p w14:paraId="2A0321DF" w14:textId="77777777" w:rsidR="00911593" w:rsidRPr="003D565D" w:rsidRDefault="00911593" w:rsidP="00837874">
            <w:pPr>
              <w:spacing w:before="0"/>
              <w:rPr>
                <w:rFonts w:cstheme="minorHAnsi"/>
                <w:szCs w:val="22"/>
              </w:rPr>
            </w:pPr>
            <w:r w:rsidRPr="003D565D">
              <w:rPr>
                <w:highlight w:val="green"/>
              </w:rPr>
              <w:t>[Lugar,] [Fecha]</w:t>
            </w:r>
          </w:p>
        </w:tc>
      </w:tr>
    </w:tbl>
    <w:p w14:paraId="429B9FBE" w14:textId="77777777" w:rsidR="00911593" w:rsidRPr="003D565D" w:rsidRDefault="00911593" w:rsidP="00D30B97">
      <w:pPr>
        <w:pStyle w:val="Normalaftertitle"/>
        <w:rPr>
          <w:rFonts w:cstheme="minorHAnsi"/>
          <w:szCs w:val="22"/>
        </w:rPr>
      </w:pPr>
      <w:r w:rsidRPr="003D565D">
        <w:t>Muy Señora mía/muy Señor mío:</w:t>
      </w:r>
    </w:p>
    <w:p w14:paraId="674C19E8" w14:textId="0BACFB37" w:rsidR="00911593" w:rsidRPr="003D565D" w:rsidRDefault="00911593" w:rsidP="00D30B97">
      <w:pPr>
        <w:rPr>
          <w:rFonts w:cstheme="minorHAnsi"/>
          <w:szCs w:val="22"/>
        </w:rPr>
      </w:pPr>
      <w:r w:rsidRPr="003D565D">
        <w:t xml:space="preserve">En relación con la consulta a los Estados Miembros sobre los proyectos de texto determinado que se enumeran en </w:t>
      </w:r>
      <w:r w:rsidR="00F13DDA">
        <w:t>Circular TSB 153,</w:t>
      </w:r>
      <w:r w:rsidRPr="003D565D">
        <w:t xml:space="preserve"> quisiera comunicarle la opinión de esta Administración, que se presenta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384"/>
      </w:tblGrid>
      <w:tr w:rsidR="00911593" w:rsidRPr="003D565D" w14:paraId="5EFE3BF0" w14:textId="77777777" w:rsidTr="00F13DDA">
        <w:trPr>
          <w:tblHeader/>
        </w:trPr>
        <w:tc>
          <w:tcPr>
            <w:tcW w:w="2245" w:type="dxa"/>
            <w:shd w:val="clear" w:color="auto" w:fill="auto"/>
            <w:vAlign w:val="center"/>
          </w:tcPr>
          <w:p w14:paraId="6D8AC9F9" w14:textId="77777777" w:rsidR="00911593" w:rsidRPr="003D565D" w:rsidRDefault="00911593" w:rsidP="00837874">
            <w:pPr>
              <w:spacing w:after="120"/>
              <w:jc w:val="center"/>
              <w:rPr>
                <w:rFonts w:cstheme="minorHAnsi"/>
                <w:b/>
                <w:bCs/>
                <w:szCs w:val="22"/>
              </w:rPr>
            </w:pPr>
          </w:p>
        </w:tc>
        <w:tc>
          <w:tcPr>
            <w:tcW w:w="7384" w:type="dxa"/>
            <w:shd w:val="clear" w:color="auto" w:fill="auto"/>
            <w:vAlign w:val="center"/>
          </w:tcPr>
          <w:p w14:paraId="0073367E" w14:textId="77777777" w:rsidR="00911593" w:rsidRPr="003D565D" w:rsidRDefault="00911593" w:rsidP="00837874">
            <w:pPr>
              <w:tabs>
                <w:tab w:val="clear" w:pos="794"/>
                <w:tab w:val="clear" w:pos="1191"/>
                <w:tab w:val="clear" w:pos="1588"/>
                <w:tab w:val="clear" w:pos="1985"/>
              </w:tabs>
              <w:spacing w:after="120"/>
              <w:ind w:left="939" w:hanging="459"/>
              <w:jc w:val="center"/>
              <w:rPr>
                <w:rFonts w:cstheme="minorHAnsi"/>
                <w:b/>
                <w:bCs/>
                <w:szCs w:val="22"/>
              </w:rPr>
            </w:pPr>
            <w:r w:rsidRPr="003D565D">
              <w:rPr>
                <w:b/>
              </w:rPr>
              <w:t>Seleccione una de las dos casillas para cada texto</w:t>
            </w:r>
          </w:p>
        </w:tc>
      </w:tr>
      <w:tr w:rsidR="00911593" w:rsidRPr="003D565D" w14:paraId="58C6A76D" w14:textId="77777777" w:rsidTr="00F13DDA">
        <w:trPr>
          <w:trHeight w:val="748"/>
        </w:trPr>
        <w:tc>
          <w:tcPr>
            <w:tcW w:w="2245" w:type="dxa"/>
            <w:vMerge w:val="restart"/>
            <w:shd w:val="clear" w:color="auto" w:fill="auto"/>
            <w:vAlign w:val="center"/>
          </w:tcPr>
          <w:p w14:paraId="5A4E60EC" w14:textId="04B71BFF" w:rsidR="00911593" w:rsidRPr="003D565D" w:rsidRDefault="00911593" w:rsidP="00837874">
            <w:pPr>
              <w:spacing w:before="60" w:after="60"/>
              <w:jc w:val="center"/>
              <w:rPr>
                <w:rFonts w:cstheme="minorHAnsi"/>
                <w:b/>
                <w:bCs/>
                <w:szCs w:val="22"/>
              </w:rPr>
            </w:pPr>
            <w:r w:rsidRPr="003D565D">
              <w:rPr>
                <w:b/>
              </w:rPr>
              <w:t>Proyecto de nueva Recome</w:t>
            </w:r>
            <w:r w:rsidR="00EF2636" w:rsidRPr="003D565D">
              <w:rPr>
                <w:b/>
              </w:rPr>
              <w:t xml:space="preserve">ndación UIT-T </w:t>
            </w:r>
            <w:r w:rsidR="003D565D" w:rsidRPr="003D565D">
              <w:rPr>
                <w:b/>
              </w:rPr>
              <w:t>T 749.7</w:t>
            </w:r>
            <w:r w:rsidR="003D565D">
              <w:rPr>
                <w:b/>
              </w:rPr>
              <w:br/>
            </w:r>
            <w:r w:rsidR="003D565D" w:rsidRPr="003D565D">
              <w:rPr>
                <w:b/>
              </w:rPr>
              <w:t>(ex F.VGP-</w:t>
            </w:r>
            <w:proofErr w:type="spellStart"/>
            <w:r w:rsidR="003D565D" w:rsidRPr="003D565D">
              <w:rPr>
                <w:b/>
              </w:rPr>
              <w:t>RDSreqs</w:t>
            </w:r>
            <w:proofErr w:type="spellEnd"/>
            <w:r w:rsidR="003D565D" w:rsidRPr="003D565D">
              <w:rPr>
                <w:b/>
              </w:rPr>
              <w:t>)</w:t>
            </w:r>
          </w:p>
        </w:tc>
        <w:tc>
          <w:tcPr>
            <w:tcW w:w="7384" w:type="dxa"/>
            <w:shd w:val="clear" w:color="auto" w:fill="auto"/>
            <w:vAlign w:val="center"/>
          </w:tcPr>
          <w:p w14:paraId="0BE910E9" w14:textId="77777777" w:rsidR="00911593" w:rsidRPr="003D565D" w:rsidRDefault="00911593" w:rsidP="00837874">
            <w:pPr>
              <w:tabs>
                <w:tab w:val="clear" w:pos="794"/>
                <w:tab w:val="clear" w:pos="1191"/>
                <w:tab w:val="clear" w:pos="1588"/>
                <w:tab w:val="clear" w:pos="1985"/>
              </w:tabs>
              <w:spacing w:before="60" w:after="60"/>
              <w:ind w:left="45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r>
            <w:r w:rsidRPr="003D565D">
              <w:rPr>
                <w:b/>
              </w:rPr>
              <w:t xml:space="preserve">Otorga autoridad </w:t>
            </w:r>
            <w:r w:rsidRPr="003D565D">
              <w:t>a la Comisión de Estudio 16 para examinar este texto para aprobación (en cuyo caso, seleccione una de las dos opciones):</w:t>
            </w:r>
          </w:p>
          <w:p w14:paraId="073A5F97" w14:textId="77777777" w:rsidR="00911593" w:rsidRPr="003D565D" w:rsidRDefault="00911593" w:rsidP="00837874">
            <w:pPr>
              <w:tabs>
                <w:tab w:val="clear" w:pos="794"/>
                <w:tab w:val="clear" w:pos="1191"/>
                <w:tab w:val="clear" w:pos="1588"/>
                <w:tab w:val="clear" w:pos="1985"/>
              </w:tabs>
              <w:spacing w:before="60" w:after="60"/>
              <w:ind w:left="93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t>Sin comentarios o cambios sugeridos</w:t>
            </w:r>
          </w:p>
          <w:p w14:paraId="6571C605" w14:textId="77777777" w:rsidR="00911593" w:rsidRPr="003D565D" w:rsidRDefault="00911593" w:rsidP="00837874">
            <w:pPr>
              <w:tabs>
                <w:tab w:val="clear" w:pos="794"/>
                <w:tab w:val="clear" w:pos="1191"/>
                <w:tab w:val="clear" w:pos="1588"/>
                <w:tab w:val="clear" w:pos="1985"/>
              </w:tabs>
              <w:spacing w:before="60" w:after="60"/>
              <w:ind w:left="93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t>Se adjuntan los comentarios o cambios sugeridos</w:t>
            </w:r>
          </w:p>
        </w:tc>
      </w:tr>
      <w:tr w:rsidR="00911593" w:rsidRPr="003D565D" w14:paraId="51E5F7DB" w14:textId="77777777" w:rsidTr="00F13DDA">
        <w:trPr>
          <w:trHeight w:val="747"/>
        </w:trPr>
        <w:tc>
          <w:tcPr>
            <w:tcW w:w="2245" w:type="dxa"/>
            <w:vMerge/>
            <w:shd w:val="clear" w:color="auto" w:fill="auto"/>
            <w:vAlign w:val="center"/>
          </w:tcPr>
          <w:p w14:paraId="5811D2DE" w14:textId="77777777" w:rsidR="00911593" w:rsidRPr="003D565D" w:rsidRDefault="00911593" w:rsidP="00837874">
            <w:pPr>
              <w:spacing w:before="60" w:after="60"/>
              <w:jc w:val="center"/>
              <w:rPr>
                <w:rFonts w:cstheme="minorHAnsi"/>
                <w:b/>
                <w:bCs/>
                <w:szCs w:val="22"/>
              </w:rPr>
            </w:pPr>
          </w:p>
        </w:tc>
        <w:tc>
          <w:tcPr>
            <w:tcW w:w="7384" w:type="dxa"/>
            <w:shd w:val="clear" w:color="auto" w:fill="auto"/>
            <w:vAlign w:val="center"/>
          </w:tcPr>
          <w:p w14:paraId="3ED3796C" w14:textId="77777777" w:rsidR="00911593" w:rsidRPr="003D565D"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r>
            <w:r w:rsidRPr="003D565D">
              <w:rPr>
                <w:b/>
              </w:rPr>
              <w:t>No otorga autoridad</w:t>
            </w:r>
            <w:r w:rsidRPr="003D565D">
              <w:t xml:space="preserve"> a la Comisión de Estudio 20 para examinar este texto para aprobación (se adjuntan los motivos en que se fundamenta esta opinión y las posibles modificaciones que permitirían que prosiguieran los trabajos)</w:t>
            </w:r>
          </w:p>
        </w:tc>
      </w:tr>
      <w:tr w:rsidR="00911593" w:rsidRPr="003D565D" w14:paraId="7D2D4323" w14:textId="77777777" w:rsidTr="00F13DDA">
        <w:trPr>
          <w:trHeight w:val="748"/>
        </w:trPr>
        <w:tc>
          <w:tcPr>
            <w:tcW w:w="2245" w:type="dxa"/>
            <w:vMerge w:val="restart"/>
            <w:shd w:val="clear" w:color="auto" w:fill="auto"/>
            <w:vAlign w:val="center"/>
          </w:tcPr>
          <w:p w14:paraId="7E625B4E" w14:textId="2E8E9F15" w:rsidR="00911593" w:rsidRPr="003D565D" w:rsidRDefault="00911593" w:rsidP="00837874">
            <w:pPr>
              <w:spacing w:before="60" w:after="60"/>
              <w:jc w:val="center"/>
              <w:rPr>
                <w:rFonts w:cstheme="minorHAnsi"/>
                <w:b/>
                <w:bCs/>
                <w:szCs w:val="22"/>
              </w:rPr>
            </w:pPr>
            <w:r w:rsidRPr="003D565D">
              <w:rPr>
                <w:b/>
              </w:rPr>
              <w:t xml:space="preserve">Proyecto de nueva Recomendación UIT-T </w:t>
            </w:r>
            <w:r w:rsidR="003D565D" w:rsidRPr="00C5411F">
              <w:rPr>
                <w:rFonts w:cstheme="minorHAnsi"/>
                <w:b/>
                <w:bCs/>
                <w:szCs w:val="22"/>
                <w:lang w:val="fr-CH"/>
              </w:rPr>
              <w:t>H.552</w:t>
            </w:r>
            <w:r w:rsidR="003D565D" w:rsidRPr="00C5411F">
              <w:rPr>
                <w:rFonts w:cstheme="minorHAnsi"/>
                <w:b/>
                <w:bCs/>
                <w:szCs w:val="22"/>
                <w:lang w:val="fr-CH"/>
              </w:rPr>
              <w:br/>
              <w:t>(ex H.VM-VMIA)</w:t>
            </w:r>
          </w:p>
        </w:tc>
        <w:tc>
          <w:tcPr>
            <w:tcW w:w="7384" w:type="dxa"/>
            <w:shd w:val="clear" w:color="auto" w:fill="auto"/>
            <w:vAlign w:val="center"/>
          </w:tcPr>
          <w:p w14:paraId="1E55BBDF" w14:textId="77777777" w:rsidR="00911593" w:rsidRPr="003D565D" w:rsidRDefault="00911593" w:rsidP="00837874">
            <w:pPr>
              <w:tabs>
                <w:tab w:val="clear" w:pos="794"/>
                <w:tab w:val="clear" w:pos="1191"/>
                <w:tab w:val="clear" w:pos="1588"/>
                <w:tab w:val="clear" w:pos="1985"/>
              </w:tabs>
              <w:spacing w:before="60" w:after="60"/>
              <w:ind w:left="45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r>
            <w:r w:rsidRPr="003D565D">
              <w:rPr>
                <w:b/>
              </w:rPr>
              <w:t xml:space="preserve">Otorga autoridad </w:t>
            </w:r>
            <w:r w:rsidRPr="003D565D">
              <w:t>a la Comisión de Estudio 16 para examinar este texto para aprobación (en cuyo caso, seleccione una de las dos opciones):</w:t>
            </w:r>
          </w:p>
          <w:p w14:paraId="5A15094A" w14:textId="77777777" w:rsidR="00911593" w:rsidRPr="003D565D" w:rsidRDefault="00911593" w:rsidP="00837874">
            <w:pPr>
              <w:tabs>
                <w:tab w:val="clear" w:pos="794"/>
                <w:tab w:val="clear" w:pos="1191"/>
                <w:tab w:val="clear" w:pos="1588"/>
                <w:tab w:val="clear" w:pos="1985"/>
              </w:tabs>
              <w:spacing w:before="60" w:after="60"/>
              <w:ind w:left="93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t>Sin comentarios o cambios sugeridos</w:t>
            </w:r>
          </w:p>
          <w:p w14:paraId="74124D52" w14:textId="77777777" w:rsidR="00911593" w:rsidRPr="003D565D" w:rsidRDefault="00911593" w:rsidP="00837874">
            <w:pPr>
              <w:tabs>
                <w:tab w:val="clear" w:pos="794"/>
                <w:tab w:val="clear" w:pos="1191"/>
                <w:tab w:val="clear" w:pos="1588"/>
                <w:tab w:val="clear" w:pos="1985"/>
              </w:tabs>
              <w:spacing w:before="60" w:after="60"/>
              <w:ind w:left="93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t>Se adjuntan los comentarios o cambios sugeridos</w:t>
            </w:r>
          </w:p>
        </w:tc>
      </w:tr>
      <w:tr w:rsidR="00911593" w:rsidRPr="003D565D" w14:paraId="38A1E4BB" w14:textId="77777777" w:rsidTr="00F13DDA">
        <w:trPr>
          <w:trHeight w:val="747"/>
        </w:trPr>
        <w:tc>
          <w:tcPr>
            <w:tcW w:w="2245" w:type="dxa"/>
            <w:vMerge/>
            <w:shd w:val="clear" w:color="auto" w:fill="auto"/>
            <w:vAlign w:val="center"/>
          </w:tcPr>
          <w:p w14:paraId="4C759BC3" w14:textId="77777777" w:rsidR="00911593" w:rsidRPr="003D565D" w:rsidRDefault="00911593" w:rsidP="00837874">
            <w:pPr>
              <w:spacing w:before="60" w:after="60"/>
              <w:jc w:val="center"/>
              <w:rPr>
                <w:rFonts w:cstheme="minorHAnsi"/>
                <w:b/>
                <w:bCs/>
                <w:szCs w:val="22"/>
              </w:rPr>
            </w:pPr>
          </w:p>
        </w:tc>
        <w:tc>
          <w:tcPr>
            <w:tcW w:w="7384" w:type="dxa"/>
            <w:shd w:val="clear" w:color="auto" w:fill="auto"/>
            <w:vAlign w:val="center"/>
          </w:tcPr>
          <w:p w14:paraId="56E56008" w14:textId="77777777" w:rsidR="00911593" w:rsidRPr="003D565D"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3D565D">
              <w:rPr>
                <w:rFonts w:cstheme="minorHAnsi"/>
              </w:rPr>
              <w:fldChar w:fldCharType="begin">
                <w:ffData>
                  <w:name w:val="Check1"/>
                  <w:enabled/>
                  <w:calcOnExit w:val="0"/>
                  <w:checkBox>
                    <w:sizeAuto/>
                    <w:default w:val="0"/>
                  </w:checkBox>
                </w:ffData>
              </w:fldChar>
            </w:r>
            <w:r w:rsidRPr="003D565D">
              <w:rPr>
                <w:rFonts w:cstheme="minorHAnsi"/>
              </w:rPr>
              <w:instrText xml:space="preserve"> FORMCHECKBOX </w:instrText>
            </w:r>
            <w:r w:rsidR="00000000">
              <w:rPr>
                <w:rFonts w:cstheme="minorHAnsi"/>
              </w:rPr>
            </w:r>
            <w:r w:rsidR="00000000">
              <w:rPr>
                <w:rFonts w:cstheme="minorHAnsi"/>
              </w:rPr>
              <w:fldChar w:fldCharType="separate"/>
            </w:r>
            <w:r w:rsidRPr="003D565D">
              <w:rPr>
                <w:rFonts w:cstheme="minorHAnsi"/>
              </w:rPr>
              <w:fldChar w:fldCharType="end"/>
            </w:r>
            <w:r w:rsidRPr="003D565D">
              <w:tab/>
            </w:r>
            <w:r w:rsidRPr="003D565D">
              <w:rPr>
                <w:b/>
              </w:rPr>
              <w:t>No otorga autoridad</w:t>
            </w:r>
            <w:r w:rsidRPr="003D565D">
              <w:t xml:space="preserve"> a la Comisión de Estudio 20 para examinar este texto para aprobación (se adjuntan los motivos en que se fundamenta esta opinión y las posibles modificaciones que permitirían que prosiguieran los trabajos)</w:t>
            </w:r>
          </w:p>
        </w:tc>
      </w:tr>
    </w:tbl>
    <w:p w14:paraId="60E7ED1F" w14:textId="77777777" w:rsidR="00911593" w:rsidRPr="003D565D" w:rsidRDefault="00911593" w:rsidP="007A6541">
      <w:r w:rsidRPr="003D565D">
        <w:t>Atentamente,</w:t>
      </w:r>
    </w:p>
    <w:p w14:paraId="2C692E58" w14:textId="77777777" w:rsidR="00911593" w:rsidRPr="003D565D" w:rsidRDefault="00911593" w:rsidP="007A6541">
      <w:pPr>
        <w:rPr>
          <w:highlight w:val="green"/>
        </w:rPr>
      </w:pPr>
      <w:r w:rsidRPr="003D565D">
        <w:rPr>
          <w:highlight w:val="green"/>
        </w:rPr>
        <w:t>[Nombre]</w:t>
      </w:r>
    </w:p>
    <w:p w14:paraId="5A23A6A1" w14:textId="77777777" w:rsidR="00911593" w:rsidRPr="003D565D" w:rsidRDefault="00911593" w:rsidP="007A6541">
      <w:r w:rsidRPr="003D565D">
        <w:rPr>
          <w:highlight w:val="green"/>
        </w:rPr>
        <w:t>[Cargo oficial/Título]</w:t>
      </w:r>
    </w:p>
    <w:p w14:paraId="24BC6554" w14:textId="77777777" w:rsidR="00911593" w:rsidRPr="003D565D" w:rsidRDefault="00911593" w:rsidP="007A6541">
      <w:r w:rsidRPr="003D565D">
        <w:t xml:space="preserve">Administración de </w:t>
      </w:r>
      <w:r w:rsidRPr="003D565D">
        <w:rPr>
          <w:highlight w:val="green"/>
        </w:rPr>
        <w:t>[Estado Miembro]</w:t>
      </w:r>
    </w:p>
    <w:p w14:paraId="7E2D6E83" w14:textId="77777777" w:rsidR="00401C20" w:rsidRPr="003D565D" w:rsidRDefault="007A6541" w:rsidP="007A6541">
      <w:pPr>
        <w:jc w:val="center"/>
      </w:pPr>
      <w:r w:rsidRPr="003D565D">
        <w:t>______________</w:t>
      </w:r>
    </w:p>
    <w:sectPr w:rsidR="00401C20" w:rsidRPr="003D565D" w:rsidSect="00F13DDA">
      <w:headerReference w:type="default" r:id="rId18"/>
      <w:footerReference w:type="first" r:id="rId19"/>
      <w:pgSz w:w="11907" w:h="16840" w:code="9"/>
      <w:pgMar w:top="1134" w:right="1134" w:bottom="900"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AC39" w14:textId="77777777" w:rsidR="00666346" w:rsidRDefault="00666346">
      <w:r>
        <w:separator/>
      </w:r>
    </w:p>
  </w:endnote>
  <w:endnote w:type="continuationSeparator" w:id="0">
    <w:p w14:paraId="42880412" w14:textId="77777777" w:rsidR="00666346" w:rsidRDefault="0066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3029" w14:textId="1E135D63"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r>
    <w:r w:rsidR="00131866" w:rsidRPr="00D834E7">
      <w:rPr>
        <w:color w:val="0070C0"/>
        <w:szCs w:val="18"/>
        <w:lang w:val="es-ES"/>
      </w:rPr>
      <w:t>Te</w:t>
    </w:r>
    <w:r w:rsidR="00131866">
      <w:rPr>
        <w:color w:val="0070C0"/>
        <w:szCs w:val="18"/>
        <w:lang w:val="es-ES"/>
      </w:rPr>
      <w:t>l</w:t>
    </w:r>
    <w:r w:rsidR="00131866" w:rsidRPr="00D834E7">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D1A0" w14:textId="77777777" w:rsidR="00666346" w:rsidRDefault="00666346">
      <w:r>
        <w:t>____________________</w:t>
      </w:r>
    </w:p>
  </w:footnote>
  <w:footnote w:type="continuationSeparator" w:id="0">
    <w:p w14:paraId="49CBF198" w14:textId="77777777" w:rsidR="00666346" w:rsidRDefault="0066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BB26" w14:textId="52C905B8"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87A6D">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r w:rsidR="00131866">
      <w:rPr>
        <w:rStyle w:val="PageNumber"/>
        <w:sz w:val="18"/>
        <w:szCs w:val="18"/>
      </w:rPr>
      <w:br/>
      <w:t>TSB Circular 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E20F0"/>
    <w:multiLevelType w:val="hybridMultilevel"/>
    <w:tmpl w:val="831672E8"/>
    <w:lvl w:ilvl="0" w:tplc="34A02E9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66369980">
    <w:abstractNumId w:val="1"/>
  </w:num>
  <w:num w:numId="2" w16cid:durableId="267931248">
    <w:abstractNumId w:val="4"/>
  </w:num>
  <w:num w:numId="3" w16cid:durableId="1056201360">
    <w:abstractNumId w:val="3"/>
  </w:num>
  <w:num w:numId="4" w16cid:durableId="1891990566">
    <w:abstractNumId w:val="2"/>
  </w:num>
  <w:num w:numId="5" w16cid:durableId="185978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93"/>
    <w:rsid w:val="00002529"/>
    <w:rsid w:val="00085662"/>
    <w:rsid w:val="000C382F"/>
    <w:rsid w:val="000F6093"/>
    <w:rsid w:val="001173CC"/>
    <w:rsid w:val="00131866"/>
    <w:rsid w:val="001350B9"/>
    <w:rsid w:val="0014464D"/>
    <w:rsid w:val="001A54CC"/>
    <w:rsid w:val="001B4D60"/>
    <w:rsid w:val="00257FB4"/>
    <w:rsid w:val="0028003A"/>
    <w:rsid w:val="002E496E"/>
    <w:rsid w:val="00303D62"/>
    <w:rsid w:val="00335367"/>
    <w:rsid w:val="00370C2D"/>
    <w:rsid w:val="003D1E8D"/>
    <w:rsid w:val="003D565D"/>
    <w:rsid w:val="003D673B"/>
    <w:rsid w:val="003F2855"/>
    <w:rsid w:val="00401C20"/>
    <w:rsid w:val="00474CD9"/>
    <w:rsid w:val="004A7957"/>
    <w:rsid w:val="004C4144"/>
    <w:rsid w:val="005108DC"/>
    <w:rsid w:val="0055719E"/>
    <w:rsid w:val="00566E3D"/>
    <w:rsid w:val="00620273"/>
    <w:rsid w:val="00636723"/>
    <w:rsid w:val="00666346"/>
    <w:rsid w:val="006969B4"/>
    <w:rsid w:val="006A378D"/>
    <w:rsid w:val="006A5973"/>
    <w:rsid w:val="006A5A1C"/>
    <w:rsid w:val="006E4F7B"/>
    <w:rsid w:val="00781E2A"/>
    <w:rsid w:val="007933A2"/>
    <w:rsid w:val="007A6541"/>
    <w:rsid w:val="007B6316"/>
    <w:rsid w:val="00814503"/>
    <w:rsid w:val="008258C2"/>
    <w:rsid w:val="008505BD"/>
    <w:rsid w:val="00850C78"/>
    <w:rsid w:val="00876165"/>
    <w:rsid w:val="00884D12"/>
    <w:rsid w:val="00887A6D"/>
    <w:rsid w:val="008C17AD"/>
    <w:rsid w:val="008D02CD"/>
    <w:rsid w:val="00911593"/>
    <w:rsid w:val="0091370C"/>
    <w:rsid w:val="0095172A"/>
    <w:rsid w:val="009A0BA0"/>
    <w:rsid w:val="00A54E47"/>
    <w:rsid w:val="00AB6E3A"/>
    <w:rsid w:val="00AE7093"/>
    <w:rsid w:val="00B422BC"/>
    <w:rsid w:val="00B43F77"/>
    <w:rsid w:val="00B55A3E"/>
    <w:rsid w:val="00B57502"/>
    <w:rsid w:val="00B87E9E"/>
    <w:rsid w:val="00B95F0A"/>
    <w:rsid w:val="00B96180"/>
    <w:rsid w:val="00BD7DA9"/>
    <w:rsid w:val="00C116FE"/>
    <w:rsid w:val="00C17AC0"/>
    <w:rsid w:val="00C34772"/>
    <w:rsid w:val="00C5465A"/>
    <w:rsid w:val="00D177AF"/>
    <w:rsid w:val="00D30B97"/>
    <w:rsid w:val="00D423CB"/>
    <w:rsid w:val="00D54642"/>
    <w:rsid w:val="00D570FF"/>
    <w:rsid w:val="00D76E6F"/>
    <w:rsid w:val="00D834E7"/>
    <w:rsid w:val="00DA088D"/>
    <w:rsid w:val="00DD77C9"/>
    <w:rsid w:val="00DF3538"/>
    <w:rsid w:val="00E04C6C"/>
    <w:rsid w:val="00E1716D"/>
    <w:rsid w:val="00E839B0"/>
    <w:rsid w:val="00E92C09"/>
    <w:rsid w:val="00EF2636"/>
    <w:rsid w:val="00F0102E"/>
    <w:rsid w:val="00F13DDA"/>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EEF34"/>
  <w15:docId w15:val="{07FBB01F-1F6F-4C1C-97AD-92E9697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911593"/>
    <w:pPr>
      <w:keepNext/>
      <w:keepLines/>
      <w:spacing w:before="240" w:after="280"/>
      <w:jc w:val="center"/>
    </w:pPr>
    <w:rPr>
      <w:rFonts w:ascii="Calibri" w:hAnsi="Calibri"/>
      <w:b/>
      <w:sz w:val="28"/>
      <w:lang w:val="es-ES"/>
    </w:rPr>
  </w:style>
  <w:style w:type="character" w:customStyle="1" w:styleId="Heading1Char">
    <w:name w:val="Heading 1 Char"/>
    <w:basedOn w:val="DefaultParagraphFont"/>
    <w:link w:val="Heading1"/>
    <w:rsid w:val="00911593"/>
    <w:rPr>
      <w:rFonts w:asciiTheme="minorHAnsi" w:hAnsiTheme="minorHAnsi"/>
      <w:b/>
      <w:sz w:val="24"/>
      <w:lang w:val="es-ES_tradnl" w:eastAsia="en-US"/>
    </w:rPr>
  </w:style>
  <w:style w:type="paragraph" w:customStyle="1" w:styleId="Rea">
    <w:name w:val="Rea"/>
    <w:basedOn w:val="Normal"/>
    <w:rsid w:val="007A6541"/>
  </w:style>
  <w:style w:type="paragraph" w:customStyle="1" w:styleId="Reasons">
    <w:name w:val="Reasons"/>
    <w:basedOn w:val="Normal"/>
    <w:qFormat/>
    <w:rsid w:val="007A654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ing2Char">
    <w:name w:val="Heading 2 Char"/>
    <w:basedOn w:val="DefaultParagraphFont"/>
    <w:link w:val="Heading2"/>
    <w:rsid w:val="00620273"/>
    <w:rPr>
      <w:rFonts w:asciiTheme="minorHAnsi" w:hAnsiTheme="minorHAns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s://www.itu.int/md/T22-SG16-231116-TD-WP1-0182/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meetingdoc.asp?lang=es&amp;parent=T22-SG16-R-00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s&amp;parent=T22-SG16-R-001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CF37D-8AD9-4506-BEEF-F03C2DCE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BB085-56C9-4ACC-95F4-0C221C7FF5B1}">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3.xml><?xml version="1.0" encoding="utf-8"?>
<ds:datastoreItem xmlns:ds="http://schemas.openxmlformats.org/officeDocument/2006/customXml" ds:itemID="{B0EDB396-E66C-468A-9461-284EFD7A111E}">
  <ds:schemaRefs>
    <ds:schemaRef ds:uri="http://schemas.openxmlformats.org/officeDocument/2006/bibliography"/>
  </ds:schemaRefs>
</ds:datastoreItem>
</file>

<file path=customXml/itemProps4.xml><?xml version="1.0" encoding="utf-8"?>
<ds:datastoreItem xmlns:ds="http://schemas.openxmlformats.org/officeDocument/2006/customXml" ds:itemID="{2A99FBAD-CFDC-4825-948B-03AEDFD73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8</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7711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Marin Matas, Juan Gabriel</dc:creator>
  <cp:lastModifiedBy>TSB (HT)</cp:lastModifiedBy>
  <cp:revision>5</cp:revision>
  <cp:lastPrinted>2023-09-25T06:46:00Z</cp:lastPrinted>
  <dcterms:created xsi:type="dcterms:W3CDTF">2023-12-14T15:33:00Z</dcterms:created>
  <dcterms:modified xsi:type="dcterms:W3CDTF">2024-01-02T13:48:00Z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