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973F7A" w14:paraId="5B2C5841" w14:textId="77777777" w:rsidTr="004B50B2">
        <w:trPr>
          <w:trHeight w:val="1282"/>
          <w:jc w:val="center"/>
        </w:trPr>
        <w:tc>
          <w:tcPr>
            <w:tcW w:w="1276" w:type="dxa"/>
            <w:gridSpan w:val="2"/>
            <w:shd w:val="clear" w:color="auto" w:fill="auto"/>
            <w:tcMar>
              <w:left w:w="0" w:type="dxa"/>
              <w:right w:w="0" w:type="dxa"/>
            </w:tcMar>
            <w:vAlign w:val="center"/>
          </w:tcPr>
          <w:p w14:paraId="281A88A0" w14:textId="77777777" w:rsidR="00852B82" w:rsidRPr="00973F7A" w:rsidRDefault="00607E07" w:rsidP="007C4C69">
            <w:pPr>
              <w:pStyle w:val="Tabletext"/>
              <w:jc w:val="center"/>
            </w:pPr>
            <w:r w:rsidRPr="00973F7A">
              <w:rPr>
                <w:noProof/>
                <w:lang w:eastAsia="en-GB"/>
              </w:rPr>
              <w:drawing>
                <wp:inline distT="0" distB="0" distL="0" distR="0" wp14:anchorId="6AD9BD4B" wp14:editId="3E3FE88C">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CF8335A" w14:textId="77777777" w:rsidR="00852B82" w:rsidRPr="00973F7A" w:rsidRDefault="00691DAA" w:rsidP="007C4C69">
            <w:pPr>
              <w:spacing w:before="0"/>
              <w:rPr>
                <w:rFonts w:cs="Times New Roman Bold"/>
                <w:b/>
                <w:bCs/>
                <w:smallCaps/>
                <w:sz w:val="26"/>
                <w:szCs w:val="26"/>
              </w:rPr>
            </w:pPr>
            <w:r w:rsidRPr="00973F7A">
              <w:rPr>
                <w:rFonts w:cs="Times New Roman Bold"/>
                <w:b/>
                <w:bCs/>
                <w:smallCaps/>
                <w:sz w:val="36"/>
                <w:szCs w:val="36"/>
              </w:rPr>
              <w:t>International telecommunication union</w:t>
            </w:r>
          </w:p>
          <w:p w14:paraId="78D6B346" w14:textId="77777777" w:rsidR="00852B82" w:rsidRPr="00973F7A" w:rsidRDefault="00691DAA" w:rsidP="007C4C69">
            <w:pPr>
              <w:spacing w:before="0"/>
              <w:rPr>
                <w:rFonts w:ascii="Verdana" w:hAnsi="Verdana"/>
                <w:color w:val="FFFFFF"/>
                <w:sz w:val="26"/>
                <w:szCs w:val="26"/>
              </w:rPr>
            </w:pPr>
            <w:r w:rsidRPr="00973F7A">
              <w:rPr>
                <w:rFonts w:cs="Times New Roman Bold"/>
                <w:b/>
                <w:bCs/>
                <w:iCs/>
                <w:smallCaps/>
                <w:sz w:val="28"/>
                <w:szCs w:val="28"/>
              </w:rPr>
              <w:t>Telecommunication Standardization Bureau</w:t>
            </w:r>
          </w:p>
        </w:tc>
        <w:tc>
          <w:tcPr>
            <w:tcW w:w="1984" w:type="dxa"/>
            <w:shd w:val="clear" w:color="auto" w:fill="auto"/>
            <w:vAlign w:val="center"/>
          </w:tcPr>
          <w:p w14:paraId="5FA86B61" w14:textId="77777777" w:rsidR="00852B82" w:rsidRPr="00973F7A" w:rsidRDefault="00852B82" w:rsidP="007C4C69">
            <w:pPr>
              <w:spacing w:before="0"/>
              <w:jc w:val="right"/>
              <w:rPr>
                <w:rFonts w:ascii="Verdana" w:hAnsi="Verdana"/>
                <w:color w:val="FFFFFF"/>
                <w:sz w:val="26"/>
                <w:szCs w:val="26"/>
              </w:rPr>
            </w:pPr>
          </w:p>
        </w:tc>
      </w:tr>
      <w:tr w:rsidR="00852B82" w:rsidRPr="00973F7A" w14:paraId="6862E202" w14:textId="77777777" w:rsidTr="004F09E7">
        <w:trPr>
          <w:trHeight w:val="642"/>
          <w:jc w:val="center"/>
        </w:trPr>
        <w:tc>
          <w:tcPr>
            <w:tcW w:w="4962" w:type="dxa"/>
            <w:gridSpan w:val="3"/>
            <w:vAlign w:val="center"/>
          </w:tcPr>
          <w:p w14:paraId="4F42A4A8" w14:textId="42313A03" w:rsidR="00852B82" w:rsidRPr="00973F7A" w:rsidRDefault="00852B82" w:rsidP="007C4C69">
            <w:pPr>
              <w:pStyle w:val="Tabletext"/>
              <w:spacing w:after="60"/>
              <w:jc w:val="right"/>
              <w:rPr>
                <w:szCs w:val="18"/>
              </w:rPr>
            </w:pPr>
          </w:p>
        </w:tc>
        <w:tc>
          <w:tcPr>
            <w:tcW w:w="4819" w:type="dxa"/>
            <w:gridSpan w:val="2"/>
            <w:vAlign w:val="center"/>
          </w:tcPr>
          <w:p w14:paraId="4AB3A237" w14:textId="070D1D50" w:rsidR="00852B82" w:rsidRPr="00973F7A" w:rsidRDefault="00691DAA" w:rsidP="007C4C69">
            <w:pPr>
              <w:pStyle w:val="Tabletext"/>
              <w:spacing w:before="120" w:after="60"/>
              <w:rPr>
                <w:szCs w:val="18"/>
              </w:rPr>
            </w:pPr>
            <w:r w:rsidRPr="00973F7A">
              <w:rPr>
                <w:szCs w:val="18"/>
              </w:rPr>
              <w:t xml:space="preserve">Geneva, </w:t>
            </w:r>
            <w:r w:rsidR="00C543E9" w:rsidRPr="00973F7A">
              <w:rPr>
                <w:szCs w:val="18"/>
              </w:rPr>
              <w:t>1</w:t>
            </w:r>
            <w:r w:rsidR="003258D8">
              <w:rPr>
                <w:szCs w:val="18"/>
              </w:rPr>
              <w:t>3</w:t>
            </w:r>
            <w:r w:rsidR="00DA6B19" w:rsidRPr="00973F7A">
              <w:rPr>
                <w:szCs w:val="18"/>
              </w:rPr>
              <w:t xml:space="preserve"> </w:t>
            </w:r>
            <w:r w:rsidR="00C543E9" w:rsidRPr="00973F7A">
              <w:rPr>
                <w:szCs w:val="18"/>
              </w:rPr>
              <w:t>D</w:t>
            </w:r>
            <w:r w:rsidR="00134D48" w:rsidRPr="00973F7A">
              <w:rPr>
                <w:szCs w:val="18"/>
              </w:rPr>
              <w:t>e</w:t>
            </w:r>
            <w:r w:rsidR="00C543E9" w:rsidRPr="00973F7A">
              <w:rPr>
                <w:szCs w:val="18"/>
              </w:rPr>
              <w:t>ce</w:t>
            </w:r>
            <w:r w:rsidR="00134D48" w:rsidRPr="00973F7A">
              <w:rPr>
                <w:szCs w:val="18"/>
              </w:rPr>
              <w:t>mber</w:t>
            </w:r>
            <w:r w:rsidR="00DA6B19" w:rsidRPr="00973F7A">
              <w:rPr>
                <w:szCs w:val="18"/>
              </w:rPr>
              <w:t xml:space="preserve"> </w:t>
            </w:r>
            <w:r w:rsidR="001C2857" w:rsidRPr="00973F7A">
              <w:rPr>
                <w:szCs w:val="18"/>
              </w:rPr>
              <w:t>202</w:t>
            </w:r>
            <w:r w:rsidR="00AD162C" w:rsidRPr="00973F7A">
              <w:rPr>
                <w:szCs w:val="18"/>
              </w:rPr>
              <w:t>3</w:t>
            </w:r>
          </w:p>
        </w:tc>
      </w:tr>
      <w:tr w:rsidR="00FA4BA8" w:rsidRPr="00973F7A" w14:paraId="383D4F0E" w14:textId="77777777" w:rsidTr="001F3BDD">
        <w:trPr>
          <w:trHeight w:val="746"/>
          <w:jc w:val="center"/>
        </w:trPr>
        <w:tc>
          <w:tcPr>
            <w:tcW w:w="1134" w:type="dxa"/>
          </w:tcPr>
          <w:p w14:paraId="34855240" w14:textId="77777777" w:rsidR="00FA4BA8" w:rsidRPr="00973F7A" w:rsidRDefault="00FA4BA8" w:rsidP="007C4C69">
            <w:pPr>
              <w:pStyle w:val="Tabletext"/>
              <w:ind w:left="-110"/>
              <w:rPr>
                <w:szCs w:val="18"/>
              </w:rPr>
            </w:pPr>
            <w:r w:rsidRPr="00973F7A">
              <w:rPr>
                <w:b/>
                <w:szCs w:val="18"/>
              </w:rPr>
              <w:t>Ref:</w:t>
            </w:r>
          </w:p>
        </w:tc>
        <w:tc>
          <w:tcPr>
            <w:tcW w:w="3828" w:type="dxa"/>
            <w:gridSpan w:val="2"/>
          </w:tcPr>
          <w:p w14:paraId="5459512D" w14:textId="17EAA64C" w:rsidR="00FA4BA8" w:rsidRPr="00973F7A" w:rsidRDefault="00FA4BA8" w:rsidP="007C4C69">
            <w:pPr>
              <w:pStyle w:val="Docnumber"/>
              <w:rPr>
                <w:szCs w:val="18"/>
              </w:rPr>
            </w:pPr>
            <w:r w:rsidRPr="00973F7A">
              <w:rPr>
                <w:szCs w:val="18"/>
              </w:rPr>
              <w:t xml:space="preserve">TSB Circular </w:t>
            </w:r>
            <w:r w:rsidR="00B63B5E" w:rsidRPr="00973F7A">
              <w:rPr>
                <w:szCs w:val="18"/>
              </w:rPr>
              <w:t>153</w:t>
            </w:r>
          </w:p>
          <w:p w14:paraId="1D37E9EC" w14:textId="6BC5E09A" w:rsidR="00FA4BA8" w:rsidRPr="00973F7A" w:rsidRDefault="00FA4BA8" w:rsidP="007C4C69">
            <w:pPr>
              <w:pStyle w:val="Tabletext"/>
              <w:rPr>
                <w:szCs w:val="18"/>
              </w:rPr>
            </w:pPr>
            <w:r w:rsidRPr="00973F7A">
              <w:rPr>
                <w:szCs w:val="18"/>
              </w:rPr>
              <w:t>SG</w:t>
            </w:r>
            <w:r w:rsidR="006F6F8B" w:rsidRPr="00973F7A">
              <w:rPr>
                <w:szCs w:val="18"/>
              </w:rPr>
              <w:t>16</w:t>
            </w:r>
            <w:r w:rsidRPr="00973F7A">
              <w:rPr>
                <w:szCs w:val="18"/>
              </w:rPr>
              <w:t>/</w:t>
            </w:r>
            <w:r w:rsidR="006F6F8B" w:rsidRPr="00973F7A">
              <w:rPr>
                <w:szCs w:val="18"/>
              </w:rPr>
              <w:t>SC</w:t>
            </w:r>
          </w:p>
        </w:tc>
        <w:tc>
          <w:tcPr>
            <w:tcW w:w="4819" w:type="dxa"/>
            <w:gridSpan w:val="2"/>
            <w:vMerge w:val="restart"/>
          </w:tcPr>
          <w:p w14:paraId="0515B65D" w14:textId="77777777" w:rsidR="00FA4BA8" w:rsidRPr="00973F7A" w:rsidRDefault="00FA4BA8" w:rsidP="007C4C69">
            <w:pPr>
              <w:pStyle w:val="Tabletext"/>
              <w:rPr>
                <w:szCs w:val="18"/>
              </w:rPr>
            </w:pPr>
            <w:r w:rsidRPr="00973F7A">
              <w:rPr>
                <w:b/>
                <w:szCs w:val="18"/>
              </w:rPr>
              <w:t>To:</w:t>
            </w:r>
          </w:p>
          <w:p w14:paraId="0F0FE218" w14:textId="77777777" w:rsidR="00FA4BA8" w:rsidRPr="00973F7A" w:rsidRDefault="00FA4BA8" w:rsidP="007C4C69">
            <w:pPr>
              <w:pStyle w:val="Tabletext"/>
              <w:ind w:left="283" w:hanging="283"/>
              <w:rPr>
                <w:szCs w:val="18"/>
              </w:rPr>
            </w:pPr>
            <w:r w:rsidRPr="00973F7A">
              <w:rPr>
                <w:szCs w:val="18"/>
              </w:rPr>
              <w:t>-</w:t>
            </w:r>
            <w:r w:rsidRPr="00973F7A">
              <w:rPr>
                <w:szCs w:val="18"/>
              </w:rPr>
              <w:tab/>
              <w:t>Administrations of Member States of the Union</w:t>
            </w:r>
          </w:p>
          <w:p w14:paraId="6AEF9719" w14:textId="77777777" w:rsidR="006F6F8B" w:rsidRPr="00973F7A" w:rsidRDefault="006F6F8B" w:rsidP="007C4C69">
            <w:pPr>
              <w:pStyle w:val="Tabletext"/>
              <w:ind w:left="283" w:hanging="283"/>
              <w:rPr>
                <w:szCs w:val="18"/>
              </w:rPr>
            </w:pPr>
            <w:r w:rsidRPr="00973F7A">
              <w:rPr>
                <w:szCs w:val="18"/>
              </w:rPr>
              <w:t>-</w:t>
            </w:r>
            <w:r w:rsidRPr="00973F7A">
              <w:rPr>
                <w:szCs w:val="18"/>
              </w:rPr>
              <w:tab/>
              <w:t xml:space="preserve">ITU-T Sector </w:t>
            </w:r>
            <w:proofErr w:type="gramStart"/>
            <w:r w:rsidRPr="00973F7A">
              <w:rPr>
                <w:szCs w:val="18"/>
              </w:rPr>
              <w:t>Members;</w:t>
            </w:r>
            <w:proofErr w:type="gramEnd"/>
          </w:p>
          <w:p w14:paraId="0ED95629" w14:textId="1E700092" w:rsidR="006F6F8B" w:rsidRPr="00973F7A" w:rsidRDefault="006F6F8B" w:rsidP="007C4C69">
            <w:pPr>
              <w:pStyle w:val="Tabletext"/>
              <w:ind w:left="283" w:hanging="283"/>
              <w:rPr>
                <w:szCs w:val="18"/>
              </w:rPr>
            </w:pPr>
            <w:r w:rsidRPr="00973F7A">
              <w:rPr>
                <w:szCs w:val="18"/>
              </w:rPr>
              <w:t>-</w:t>
            </w:r>
            <w:r w:rsidRPr="00973F7A">
              <w:rPr>
                <w:szCs w:val="18"/>
              </w:rPr>
              <w:tab/>
              <w:t xml:space="preserve">Associates of ITU-T Study Group </w:t>
            </w:r>
            <w:proofErr w:type="gramStart"/>
            <w:r w:rsidRPr="00973F7A">
              <w:rPr>
                <w:szCs w:val="18"/>
              </w:rPr>
              <w:t>16;</w:t>
            </w:r>
            <w:proofErr w:type="gramEnd"/>
          </w:p>
          <w:p w14:paraId="2D01C708" w14:textId="168EC056" w:rsidR="006F6F8B" w:rsidRPr="00973F7A" w:rsidRDefault="006F6F8B" w:rsidP="007C4C69">
            <w:pPr>
              <w:pStyle w:val="Tabletext"/>
              <w:ind w:left="283" w:hanging="283"/>
              <w:rPr>
                <w:szCs w:val="18"/>
              </w:rPr>
            </w:pPr>
            <w:r w:rsidRPr="00973F7A">
              <w:rPr>
                <w:szCs w:val="18"/>
              </w:rPr>
              <w:t>-</w:t>
            </w:r>
            <w:r w:rsidRPr="00973F7A">
              <w:rPr>
                <w:szCs w:val="18"/>
              </w:rPr>
              <w:tab/>
              <w:t>ITU Academia;</w:t>
            </w:r>
          </w:p>
        </w:tc>
      </w:tr>
      <w:tr w:rsidR="00FA4BA8" w:rsidRPr="00973F7A" w14:paraId="773533D4" w14:textId="77777777" w:rsidTr="001F3BDD">
        <w:trPr>
          <w:trHeight w:val="221"/>
          <w:jc w:val="center"/>
        </w:trPr>
        <w:tc>
          <w:tcPr>
            <w:tcW w:w="1134" w:type="dxa"/>
          </w:tcPr>
          <w:p w14:paraId="230E9B10" w14:textId="77777777" w:rsidR="00FA4BA8" w:rsidRPr="00973F7A" w:rsidRDefault="00FA4BA8" w:rsidP="007C4C69">
            <w:pPr>
              <w:pStyle w:val="Tabletext"/>
              <w:ind w:left="-110"/>
              <w:rPr>
                <w:szCs w:val="18"/>
              </w:rPr>
            </w:pPr>
            <w:r w:rsidRPr="00973F7A">
              <w:rPr>
                <w:b/>
                <w:szCs w:val="18"/>
              </w:rPr>
              <w:t>Tel:</w:t>
            </w:r>
          </w:p>
        </w:tc>
        <w:tc>
          <w:tcPr>
            <w:tcW w:w="3828" w:type="dxa"/>
            <w:gridSpan w:val="2"/>
          </w:tcPr>
          <w:p w14:paraId="025F7987" w14:textId="744E3E66" w:rsidR="00FA4BA8" w:rsidRPr="00973F7A" w:rsidRDefault="00FA4BA8" w:rsidP="007C4C69">
            <w:pPr>
              <w:pStyle w:val="Tabletext"/>
              <w:rPr>
                <w:b/>
                <w:szCs w:val="18"/>
              </w:rPr>
            </w:pPr>
            <w:r w:rsidRPr="00973F7A">
              <w:rPr>
                <w:szCs w:val="18"/>
              </w:rPr>
              <w:t xml:space="preserve">+41 22 730 </w:t>
            </w:r>
            <w:r w:rsidR="006F6F8B" w:rsidRPr="00973F7A">
              <w:rPr>
                <w:szCs w:val="18"/>
              </w:rPr>
              <w:t>6805</w:t>
            </w:r>
          </w:p>
        </w:tc>
        <w:tc>
          <w:tcPr>
            <w:tcW w:w="4819" w:type="dxa"/>
            <w:gridSpan w:val="2"/>
            <w:vMerge/>
          </w:tcPr>
          <w:p w14:paraId="23C5D2D0" w14:textId="77777777" w:rsidR="00FA4BA8" w:rsidRPr="00973F7A" w:rsidRDefault="00FA4BA8" w:rsidP="007C4C69">
            <w:pPr>
              <w:pStyle w:val="Tabletext"/>
              <w:ind w:left="142" w:hanging="142"/>
              <w:rPr>
                <w:szCs w:val="18"/>
              </w:rPr>
            </w:pPr>
          </w:p>
        </w:tc>
      </w:tr>
      <w:tr w:rsidR="00FA4BA8" w:rsidRPr="00973F7A" w14:paraId="09C19324" w14:textId="77777777" w:rsidTr="001F3BDD">
        <w:trPr>
          <w:trHeight w:val="282"/>
          <w:jc w:val="center"/>
        </w:trPr>
        <w:tc>
          <w:tcPr>
            <w:tcW w:w="1134" w:type="dxa"/>
          </w:tcPr>
          <w:p w14:paraId="4F123AAF" w14:textId="77777777" w:rsidR="00FA4BA8" w:rsidRPr="00973F7A" w:rsidRDefault="00FA4BA8" w:rsidP="007C4C69">
            <w:pPr>
              <w:pStyle w:val="Tabletext"/>
              <w:ind w:left="-110"/>
              <w:rPr>
                <w:szCs w:val="18"/>
              </w:rPr>
            </w:pPr>
            <w:r w:rsidRPr="00973F7A">
              <w:rPr>
                <w:b/>
                <w:szCs w:val="18"/>
              </w:rPr>
              <w:t>Fax:</w:t>
            </w:r>
          </w:p>
        </w:tc>
        <w:tc>
          <w:tcPr>
            <w:tcW w:w="3828" w:type="dxa"/>
            <w:gridSpan w:val="2"/>
          </w:tcPr>
          <w:p w14:paraId="0962305B" w14:textId="7056C014" w:rsidR="00FA4BA8" w:rsidRPr="00973F7A" w:rsidRDefault="00FA4BA8" w:rsidP="007C4C69">
            <w:pPr>
              <w:pStyle w:val="Tabletext"/>
              <w:rPr>
                <w:b/>
                <w:szCs w:val="18"/>
              </w:rPr>
            </w:pPr>
            <w:r w:rsidRPr="00973F7A">
              <w:rPr>
                <w:szCs w:val="18"/>
              </w:rPr>
              <w:t>+41 22 730 5853</w:t>
            </w:r>
          </w:p>
        </w:tc>
        <w:tc>
          <w:tcPr>
            <w:tcW w:w="4819" w:type="dxa"/>
            <w:gridSpan w:val="2"/>
            <w:vMerge/>
          </w:tcPr>
          <w:p w14:paraId="16E5D24D" w14:textId="77777777" w:rsidR="00FA4BA8" w:rsidRPr="00973F7A" w:rsidRDefault="00FA4BA8" w:rsidP="007C4C69">
            <w:pPr>
              <w:pStyle w:val="Tabletext"/>
              <w:ind w:left="142" w:hanging="142"/>
              <w:rPr>
                <w:szCs w:val="18"/>
              </w:rPr>
            </w:pPr>
          </w:p>
        </w:tc>
      </w:tr>
      <w:tr w:rsidR="00FA4BA8" w:rsidRPr="00973F7A" w14:paraId="2269EDB4" w14:textId="77777777" w:rsidTr="00796927">
        <w:trPr>
          <w:trHeight w:val="2247"/>
          <w:jc w:val="center"/>
        </w:trPr>
        <w:tc>
          <w:tcPr>
            <w:tcW w:w="1134" w:type="dxa"/>
          </w:tcPr>
          <w:p w14:paraId="62368446" w14:textId="77777777" w:rsidR="00FA4BA8" w:rsidRPr="00973F7A" w:rsidRDefault="00FA4BA8" w:rsidP="007C4C69">
            <w:pPr>
              <w:pStyle w:val="Tabletext"/>
              <w:ind w:left="-110"/>
              <w:rPr>
                <w:szCs w:val="18"/>
              </w:rPr>
            </w:pPr>
            <w:r w:rsidRPr="00973F7A">
              <w:rPr>
                <w:b/>
                <w:szCs w:val="18"/>
              </w:rPr>
              <w:t>E-mail:</w:t>
            </w:r>
          </w:p>
        </w:tc>
        <w:tc>
          <w:tcPr>
            <w:tcW w:w="3828" w:type="dxa"/>
            <w:gridSpan w:val="2"/>
          </w:tcPr>
          <w:p w14:paraId="607D541C" w14:textId="42662761" w:rsidR="00FA4BA8" w:rsidRPr="00973F7A" w:rsidRDefault="009478D2" w:rsidP="007C4C69">
            <w:pPr>
              <w:pStyle w:val="Tabletext"/>
              <w:rPr>
                <w:szCs w:val="18"/>
              </w:rPr>
            </w:pPr>
            <w:hyperlink r:id="rId11" w:history="1">
              <w:r w:rsidR="006F6F8B" w:rsidRPr="00973F7A">
                <w:rPr>
                  <w:rStyle w:val="Hyperlink"/>
                  <w:szCs w:val="18"/>
                </w:rPr>
                <w:t>tsbsg16@itu.int</w:t>
              </w:r>
            </w:hyperlink>
          </w:p>
        </w:tc>
        <w:tc>
          <w:tcPr>
            <w:tcW w:w="4819" w:type="dxa"/>
            <w:gridSpan w:val="2"/>
          </w:tcPr>
          <w:p w14:paraId="6EB66625" w14:textId="7D756BFE" w:rsidR="00FA4BA8" w:rsidRPr="00973F7A" w:rsidRDefault="00FA4BA8" w:rsidP="007C4C69">
            <w:pPr>
              <w:pStyle w:val="Tabletext"/>
              <w:rPr>
                <w:szCs w:val="18"/>
              </w:rPr>
            </w:pPr>
            <w:r w:rsidRPr="00973F7A">
              <w:rPr>
                <w:b/>
                <w:szCs w:val="18"/>
              </w:rPr>
              <w:t>Copy to:</w:t>
            </w:r>
          </w:p>
          <w:p w14:paraId="41AFE696" w14:textId="70CE46C1" w:rsidR="00FA4BA8" w:rsidRPr="00973F7A" w:rsidRDefault="00FA4BA8" w:rsidP="007C4C69">
            <w:pPr>
              <w:pStyle w:val="Tabletext"/>
              <w:ind w:left="283" w:hanging="283"/>
              <w:rPr>
                <w:szCs w:val="18"/>
              </w:rPr>
            </w:pPr>
            <w:r w:rsidRPr="00973F7A">
              <w:rPr>
                <w:szCs w:val="18"/>
              </w:rPr>
              <w:t>-</w:t>
            </w:r>
            <w:r w:rsidRPr="00973F7A">
              <w:rPr>
                <w:szCs w:val="18"/>
              </w:rPr>
              <w:tab/>
              <w:t>The Chair and Vice-Chair</w:t>
            </w:r>
            <w:r w:rsidR="00134D48" w:rsidRPr="00973F7A">
              <w:rPr>
                <w:szCs w:val="18"/>
              </w:rPr>
              <w:t>s</w:t>
            </w:r>
            <w:r w:rsidRPr="00973F7A">
              <w:rPr>
                <w:szCs w:val="18"/>
              </w:rPr>
              <w:t xml:space="preserve"> of</w:t>
            </w:r>
            <w:r w:rsidR="00837B7A" w:rsidRPr="00973F7A">
              <w:rPr>
                <w:szCs w:val="18"/>
              </w:rPr>
              <w:t xml:space="preserve"> </w:t>
            </w:r>
            <w:r w:rsidRPr="00973F7A">
              <w:rPr>
                <w:szCs w:val="18"/>
              </w:rPr>
              <w:t xml:space="preserve">ITU-T Study Group </w:t>
            </w:r>
            <w:proofErr w:type="gramStart"/>
            <w:r w:rsidR="006F6F8B" w:rsidRPr="00973F7A">
              <w:rPr>
                <w:szCs w:val="18"/>
              </w:rPr>
              <w:t>16</w:t>
            </w:r>
            <w:r w:rsidRPr="00973F7A">
              <w:rPr>
                <w:szCs w:val="18"/>
              </w:rPr>
              <w:t>;</w:t>
            </w:r>
            <w:proofErr w:type="gramEnd"/>
          </w:p>
          <w:p w14:paraId="142DD7FE" w14:textId="77777777" w:rsidR="00FA4BA8" w:rsidRPr="00973F7A" w:rsidRDefault="00FA4BA8" w:rsidP="007C4C69">
            <w:pPr>
              <w:pStyle w:val="Tabletext"/>
              <w:ind w:left="283" w:hanging="283"/>
              <w:rPr>
                <w:szCs w:val="18"/>
              </w:rPr>
            </w:pPr>
            <w:r w:rsidRPr="00973F7A">
              <w:rPr>
                <w:szCs w:val="18"/>
              </w:rPr>
              <w:t>-</w:t>
            </w:r>
            <w:r w:rsidRPr="00973F7A">
              <w:rPr>
                <w:szCs w:val="18"/>
              </w:rPr>
              <w:tab/>
              <w:t xml:space="preserve">The Director of the Telecommunication Development </w:t>
            </w:r>
            <w:proofErr w:type="gramStart"/>
            <w:r w:rsidRPr="00973F7A">
              <w:rPr>
                <w:szCs w:val="18"/>
              </w:rPr>
              <w:t>Bureau;</w:t>
            </w:r>
            <w:proofErr w:type="gramEnd"/>
          </w:p>
          <w:p w14:paraId="3DC3FA66" w14:textId="77777777" w:rsidR="00FA4BA8" w:rsidRPr="00973F7A" w:rsidRDefault="00FA4BA8" w:rsidP="007C4C69">
            <w:pPr>
              <w:pStyle w:val="Tabletext"/>
              <w:ind w:left="283" w:hanging="283"/>
              <w:rPr>
                <w:szCs w:val="18"/>
              </w:rPr>
            </w:pPr>
            <w:r w:rsidRPr="00973F7A">
              <w:rPr>
                <w:szCs w:val="18"/>
              </w:rPr>
              <w:t>-</w:t>
            </w:r>
            <w:r w:rsidRPr="00973F7A">
              <w:rPr>
                <w:szCs w:val="18"/>
              </w:rPr>
              <w:tab/>
              <w:t>The Director of the Radiocommunication Bureau</w:t>
            </w:r>
          </w:p>
        </w:tc>
      </w:tr>
      <w:tr w:rsidR="00852B82" w:rsidRPr="00973F7A" w14:paraId="21B2D89C" w14:textId="77777777" w:rsidTr="00A117D5">
        <w:trPr>
          <w:trHeight w:val="618"/>
          <w:jc w:val="center"/>
        </w:trPr>
        <w:tc>
          <w:tcPr>
            <w:tcW w:w="1134" w:type="dxa"/>
          </w:tcPr>
          <w:p w14:paraId="54D0D347" w14:textId="77777777" w:rsidR="00852B82" w:rsidRPr="00973F7A" w:rsidRDefault="00691DAA" w:rsidP="007C4C69">
            <w:pPr>
              <w:pStyle w:val="Tabletext"/>
              <w:ind w:left="-110"/>
              <w:rPr>
                <w:szCs w:val="18"/>
              </w:rPr>
            </w:pPr>
            <w:r w:rsidRPr="00973F7A">
              <w:rPr>
                <w:b/>
                <w:szCs w:val="18"/>
              </w:rPr>
              <w:t>Subject:</w:t>
            </w:r>
          </w:p>
        </w:tc>
        <w:tc>
          <w:tcPr>
            <w:tcW w:w="8647" w:type="dxa"/>
            <w:gridSpan w:val="4"/>
            <w:shd w:val="clear" w:color="auto" w:fill="auto"/>
          </w:tcPr>
          <w:p w14:paraId="6A46302B" w14:textId="327ACB5E" w:rsidR="00852B82" w:rsidRPr="00973F7A" w:rsidRDefault="0072062B" w:rsidP="007C4C69">
            <w:pPr>
              <w:pStyle w:val="Tabletext"/>
              <w:rPr>
                <w:b/>
                <w:szCs w:val="22"/>
              </w:rPr>
            </w:pPr>
            <w:r w:rsidRPr="00973F7A">
              <w:rPr>
                <w:b/>
                <w:szCs w:val="22"/>
              </w:rPr>
              <w:t>Member State c</w:t>
            </w:r>
            <w:r w:rsidR="00C007D7" w:rsidRPr="00973F7A">
              <w:rPr>
                <w:b/>
                <w:szCs w:val="22"/>
              </w:rPr>
              <w:t xml:space="preserve">onsultation on </w:t>
            </w:r>
            <w:r w:rsidR="0016049B" w:rsidRPr="00973F7A">
              <w:rPr>
                <w:b/>
                <w:szCs w:val="22"/>
              </w:rPr>
              <w:t xml:space="preserve">Determined </w:t>
            </w:r>
            <w:r w:rsidR="00D62CEF" w:rsidRPr="00973F7A">
              <w:rPr>
                <w:b/>
                <w:szCs w:val="22"/>
              </w:rPr>
              <w:t xml:space="preserve">draft </w:t>
            </w:r>
            <w:bookmarkStart w:id="0" w:name="_Hlk50107354"/>
            <w:bookmarkStart w:id="1" w:name="_Hlk141708040"/>
            <w:r w:rsidR="005C2EC7" w:rsidRPr="00973F7A">
              <w:rPr>
                <w:b/>
                <w:szCs w:val="22"/>
              </w:rPr>
              <w:t>Recommendation</w:t>
            </w:r>
            <w:r w:rsidR="00230B70" w:rsidRPr="00973F7A">
              <w:rPr>
                <w:b/>
                <w:szCs w:val="22"/>
              </w:rPr>
              <w:t>s</w:t>
            </w:r>
            <w:r w:rsidR="00A117D5" w:rsidRPr="00973F7A">
              <w:rPr>
                <w:b/>
                <w:szCs w:val="22"/>
              </w:rPr>
              <w:t xml:space="preserve"> </w:t>
            </w:r>
            <w:bookmarkStart w:id="2" w:name="_Hlk151043005"/>
            <w:r w:rsidR="00A117D5" w:rsidRPr="00973F7A">
              <w:rPr>
                <w:b/>
                <w:szCs w:val="22"/>
              </w:rPr>
              <w:t xml:space="preserve">ITU-T </w:t>
            </w:r>
            <w:bookmarkStart w:id="3" w:name="_Hlk151042401"/>
            <w:bookmarkEnd w:id="0"/>
            <w:bookmarkEnd w:id="1"/>
            <w:r w:rsidR="004D2DC9" w:rsidRPr="00973F7A">
              <w:rPr>
                <w:b/>
                <w:bCs/>
                <w:szCs w:val="22"/>
              </w:rPr>
              <w:t>F.749.7 (ex</w:t>
            </w:r>
            <w:r w:rsidR="00C5411F">
              <w:rPr>
                <w:b/>
                <w:bCs/>
                <w:szCs w:val="22"/>
              </w:rPr>
              <w:t> </w:t>
            </w:r>
            <w:r w:rsidR="004D2DC9" w:rsidRPr="00973F7A">
              <w:rPr>
                <w:b/>
                <w:bCs/>
                <w:szCs w:val="22"/>
              </w:rPr>
              <w:t>F.VGP-</w:t>
            </w:r>
            <w:proofErr w:type="spellStart"/>
            <w:r w:rsidR="004D2DC9" w:rsidRPr="00973F7A">
              <w:rPr>
                <w:b/>
                <w:bCs/>
                <w:szCs w:val="22"/>
              </w:rPr>
              <w:t>RDSreqs</w:t>
            </w:r>
            <w:proofErr w:type="spellEnd"/>
            <w:r w:rsidR="004D2DC9" w:rsidRPr="00973F7A">
              <w:rPr>
                <w:b/>
                <w:bCs/>
                <w:szCs w:val="22"/>
              </w:rPr>
              <w:t>) and H.552 (ex H.VM-VMIA)</w:t>
            </w:r>
            <w:bookmarkEnd w:id="2"/>
            <w:r w:rsidR="004D2DC9" w:rsidRPr="00973F7A">
              <w:rPr>
                <w:b/>
                <w:bCs/>
                <w:szCs w:val="22"/>
              </w:rPr>
              <w:t xml:space="preserve"> </w:t>
            </w:r>
            <w:bookmarkEnd w:id="3"/>
            <w:r w:rsidR="0006765F" w:rsidRPr="00973F7A">
              <w:rPr>
                <w:b/>
                <w:szCs w:val="22"/>
              </w:rPr>
              <w:t xml:space="preserve">proposed </w:t>
            </w:r>
            <w:r w:rsidR="00FA4BA8" w:rsidRPr="00973F7A">
              <w:rPr>
                <w:b/>
                <w:szCs w:val="22"/>
              </w:rPr>
              <w:t>for approval at the ITU-T Study Group</w:t>
            </w:r>
            <w:r w:rsidR="00BB7F63" w:rsidRPr="00973F7A">
              <w:rPr>
                <w:b/>
                <w:szCs w:val="22"/>
              </w:rPr>
              <w:t> </w:t>
            </w:r>
            <w:r w:rsidR="006F6F8B" w:rsidRPr="00973F7A">
              <w:rPr>
                <w:b/>
                <w:szCs w:val="22"/>
              </w:rPr>
              <w:t>16</w:t>
            </w:r>
            <w:r w:rsidR="00FA4BA8" w:rsidRPr="00973F7A">
              <w:rPr>
                <w:b/>
                <w:szCs w:val="22"/>
              </w:rPr>
              <w:t xml:space="preserve"> meeting (</w:t>
            </w:r>
            <w:r w:rsidR="006D6F30" w:rsidRPr="00973F7A">
              <w:rPr>
                <w:b/>
                <w:szCs w:val="22"/>
              </w:rPr>
              <w:t xml:space="preserve">planned </w:t>
            </w:r>
            <w:r w:rsidR="006A202F" w:rsidRPr="00973F7A">
              <w:rPr>
                <w:b/>
                <w:szCs w:val="22"/>
              </w:rPr>
              <w:t xml:space="preserve">in </w:t>
            </w:r>
            <w:r w:rsidR="00AD162C" w:rsidRPr="00973F7A">
              <w:rPr>
                <w:b/>
                <w:szCs w:val="22"/>
              </w:rPr>
              <w:t>Rennes</w:t>
            </w:r>
            <w:r w:rsidR="00013992" w:rsidRPr="00973F7A">
              <w:rPr>
                <w:b/>
                <w:szCs w:val="22"/>
              </w:rPr>
              <w:t>,</w:t>
            </w:r>
            <w:r w:rsidR="00AA25F0" w:rsidRPr="00973F7A">
              <w:rPr>
                <w:b/>
                <w:szCs w:val="22"/>
              </w:rPr>
              <w:t xml:space="preserve"> </w:t>
            </w:r>
            <w:r w:rsidR="00AD162C" w:rsidRPr="00973F7A">
              <w:rPr>
                <w:b/>
                <w:szCs w:val="22"/>
              </w:rPr>
              <w:t>15</w:t>
            </w:r>
            <w:r w:rsidR="00615DF5" w:rsidRPr="00973F7A">
              <w:rPr>
                <w:b/>
                <w:szCs w:val="22"/>
              </w:rPr>
              <w:t>-</w:t>
            </w:r>
            <w:r w:rsidR="00AD162C" w:rsidRPr="00973F7A">
              <w:rPr>
                <w:b/>
                <w:szCs w:val="22"/>
              </w:rPr>
              <w:t>26</w:t>
            </w:r>
            <w:r w:rsidR="00AA25F0" w:rsidRPr="00973F7A">
              <w:rPr>
                <w:b/>
                <w:szCs w:val="22"/>
              </w:rPr>
              <w:t xml:space="preserve"> </w:t>
            </w:r>
            <w:r w:rsidR="00AD162C" w:rsidRPr="00973F7A">
              <w:rPr>
                <w:b/>
                <w:szCs w:val="22"/>
              </w:rPr>
              <w:t>April</w:t>
            </w:r>
            <w:r w:rsidR="002409F4" w:rsidRPr="00973F7A">
              <w:rPr>
                <w:b/>
                <w:szCs w:val="22"/>
              </w:rPr>
              <w:t xml:space="preserve"> </w:t>
            </w:r>
            <w:r w:rsidR="00FA4BA8" w:rsidRPr="00973F7A">
              <w:rPr>
                <w:b/>
                <w:szCs w:val="22"/>
              </w:rPr>
              <w:t>202</w:t>
            </w:r>
            <w:r w:rsidR="00AD162C" w:rsidRPr="00973F7A">
              <w:rPr>
                <w:b/>
                <w:szCs w:val="22"/>
              </w:rPr>
              <w:t>4</w:t>
            </w:r>
            <w:r w:rsidR="00FA4BA8" w:rsidRPr="00973F7A">
              <w:rPr>
                <w:b/>
                <w:szCs w:val="22"/>
              </w:rPr>
              <w:t>)</w:t>
            </w:r>
          </w:p>
        </w:tc>
      </w:tr>
    </w:tbl>
    <w:p w14:paraId="652C9D3B" w14:textId="3C052182" w:rsidR="00852B82" w:rsidRPr="00973F7A" w:rsidRDefault="00691DAA" w:rsidP="007C4C69">
      <w:pPr>
        <w:rPr>
          <w:szCs w:val="18"/>
        </w:rPr>
      </w:pPr>
      <w:r w:rsidRPr="00973F7A">
        <w:rPr>
          <w:szCs w:val="18"/>
        </w:rPr>
        <w:t>Dear Sir/Madam,</w:t>
      </w:r>
    </w:p>
    <w:p w14:paraId="77D827ED" w14:textId="761CC871" w:rsidR="00305EE1" w:rsidRPr="00973F7A" w:rsidRDefault="00305EE1" w:rsidP="007C4C69">
      <w:pPr>
        <w:spacing w:before="100"/>
        <w:rPr>
          <w:rFonts w:asciiTheme="minorHAnsi" w:hAnsiTheme="minorHAnsi" w:cstheme="minorHAnsi"/>
        </w:rPr>
      </w:pPr>
      <w:r w:rsidRPr="00973F7A">
        <w:rPr>
          <w:rFonts w:asciiTheme="minorHAnsi" w:hAnsiTheme="minorHAnsi" w:cstheme="minorHAnsi"/>
          <w:bCs/>
        </w:rPr>
        <w:t>1</w:t>
      </w:r>
      <w:r w:rsidRPr="00973F7A">
        <w:rPr>
          <w:rFonts w:asciiTheme="minorHAnsi" w:hAnsiTheme="minorHAnsi" w:cstheme="minorHAnsi"/>
        </w:rPr>
        <w:tab/>
        <w:t xml:space="preserve">ITU-T </w:t>
      </w:r>
      <w:r w:rsidRPr="00973F7A">
        <w:rPr>
          <w:rFonts w:asciiTheme="minorHAnsi" w:hAnsiTheme="minorHAnsi" w:cstheme="minorHAnsi"/>
          <w:szCs w:val="18"/>
        </w:rPr>
        <w:t xml:space="preserve">Study Group </w:t>
      </w:r>
      <w:r w:rsidR="006F6F8B" w:rsidRPr="00973F7A">
        <w:rPr>
          <w:rFonts w:asciiTheme="minorHAnsi" w:hAnsiTheme="minorHAnsi" w:cstheme="minorHAnsi"/>
          <w:szCs w:val="18"/>
        </w:rPr>
        <w:t>16</w:t>
      </w:r>
      <w:r w:rsidRPr="00973F7A">
        <w:rPr>
          <w:rFonts w:asciiTheme="minorHAnsi" w:hAnsiTheme="minorHAnsi" w:cstheme="minorHAnsi"/>
          <w:szCs w:val="18"/>
        </w:rPr>
        <w:t xml:space="preserve"> (</w:t>
      </w:r>
      <w:r w:rsidR="006F6F8B" w:rsidRPr="00973F7A">
        <w:rPr>
          <w:rFonts w:asciiTheme="minorHAnsi" w:hAnsiTheme="minorHAnsi" w:cstheme="minorHAnsi"/>
          <w:szCs w:val="18"/>
        </w:rPr>
        <w:t>Multimedia</w:t>
      </w:r>
      <w:r w:rsidRPr="00973F7A">
        <w:rPr>
          <w:rFonts w:asciiTheme="minorHAnsi" w:hAnsiTheme="minorHAnsi" w:cstheme="minorHAnsi"/>
          <w:szCs w:val="18"/>
        </w:rPr>
        <w:t xml:space="preserve">) </w:t>
      </w:r>
      <w:r w:rsidRPr="00973F7A">
        <w:rPr>
          <w:rFonts w:asciiTheme="minorHAnsi" w:hAnsiTheme="minorHAnsi" w:cstheme="minorHAnsi"/>
        </w:rPr>
        <w:t>intends to apply the Traditional Approval Procedure as described in Section 9 of WTSA Resolution</w:t>
      </w:r>
      <w:r w:rsidR="00800805" w:rsidRPr="00973F7A">
        <w:rPr>
          <w:rFonts w:asciiTheme="minorHAnsi" w:hAnsiTheme="minorHAnsi" w:cstheme="minorHAnsi"/>
        </w:rPr>
        <w:t xml:space="preserve"> </w:t>
      </w:r>
      <w:r w:rsidRPr="00973F7A">
        <w:rPr>
          <w:rFonts w:asciiTheme="minorHAnsi" w:hAnsiTheme="minorHAnsi" w:cstheme="minorHAnsi"/>
        </w:rPr>
        <w:t xml:space="preserve">1 (Rev. </w:t>
      </w:r>
      <w:r w:rsidR="0043018B" w:rsidRPr="00973F7A">
        <w:rPr>
          <w:rFonts w:asciiTheme="minorHAnsi" w:hAnsiTheme="minorHAnsi" w:cstheme="minorHAnsi"/>
        </w:rPr>
        <w:t>Geneva, 2022</w:t>
      </w:r>
      <w:r w:rsidRPr="00973F7A">
        <w:rPr>
          <w:rFonts w:asciiTheme="minorHAnsi" w:hAnsiTheme="minorHAnsi" w:cstheme="minorHAnsi"/>
        </w:rPr>
        <w:t>) for the approval of the above</w:t>
      </w:r>
      <w:r w:rsidRPr="00973F7A">
        <w:rPr>
          <w:rFonts w:asciiTheme="minorHAnsi" w:hAnsiTheme="minorHAnsi" w:cstheme="minorHAnsi"/>
        </w:rPr>
        <w:noBreakHyphen/>
        <w:t>mentioned draft Recommendation</w:t>
      </w:r>
      <w:r w:rsidR="000A1D12" w:rsidRPr="00973F7A">
        <w:rPr>
          <w:rFonts w:asciiTheme="minorHAnsi" w:hAnsiTheme="minorHAnsi" w:cstheme="minorHAnsi"/>
        </w:rPr>
        <w:t>s</w:t>
      </w:r>
      <w:r w:rsidRPr="00973F7A">
        <w:rPr>
          <w:rFonts w:asciiTheme="minorHAnsi" w:hAnsiTheme="minorHAnsi" w:cstheme="minorHAnsi"/>
        </w:rPr>
        <w:t xml:space="preserve"> at its next meeting planned </w:t>
      </w:r>
      <w:r w:rsidR="00213F88" w:rsidRPr="00973F7A">
        <w:rPr>
          <w:rFonts w:asciiTheme="minorHAnsi" w:hAnsiTheme="minorHAnsi" w:cstheme="minorHAnsi"/>
        </w:rPr>
        <w:t xml:space="preserve">in </w:t>
      </w:r>
      <w:r w:rsidR="00AD162C" w:rsidRPr="00973F7A">
        <w:rPr>
          <w:rFonts w:asciiTheme="minorHAnsi" w:hAnsiTheme="minorHAnsi" w:cstheme="minorHAnsi"/>
        </w:rPr>
        <w:t>Rennes</w:t>
      </w:r>
      <w:r w:rsidR="00C2681A" w:rsidRPr="00973F7A">
        <w:rPr>
          <w:rFonts w:asciiTheme="minorHAnsi" w:hAnsiTheme="minorHAnsi" w:cstheme="minorHAnsi"/>
        </w:rPr>
        <w:t xml:space="preserve">, </w:t>
      </w:r>
      <w:r w:rsidR="00AD162C" w:rsidRPr="00973F7A">
        <w:rPr>
          <w:rFonts w:asciiTheme="minorHAnsi" w:hAnsiTheme="minorHAnsi" w:cstheme="minorHAnsi"/>
        </w:rPr>
        <w:t>15-26 April 2024</w:t>
      </w:r>
      <w:r w:rsidRPr="00973F7A">
        <w:rPr>
          <w:rFonts w:asciiTheme="minorHAnsi" w:hAnsiTheme="minorHAnsi" w:cstheme="minorHAnsi"/>
          <w:szCs w:val="18"/>
        </w:rPr>
        <w:t>. The agenda and all relevant information concerning the ITU</w:t>
      </w:r>
      <w:r w:rsidRPr="00973F7A">
        <w:rPr>
          <w:rFonts w:asciiTheme="minorHAnsi" w:hAnsiTheme="minorHAnsi" w:cstheme="minorHAnsi"/>
          <w:szCs w:val="18"/>
        </w:rPr>
        <w:noBreakHyphen/>
        <w:t xml:space="preserve">T Study Group </w:t>
      </w:r>
      <w:r w:rsidR="005D30BB" w:rsidRPr="00973F7A">
        <w:rPr>
          <w:rFonts w:asciiTheme="minorHAnsi" w:hAnsiTheme="minorHAnsi" w:cstheme="minorHAnsi"/>
          <w:szCs w:val="18"/>
        </w:rPr>
        <w:t>16</w:t>
      </w:r>
      <w:r w:rsidRPr="00973F7A">
        <w:rPr>
          <w:rFonts w:asciiTheme="minorHAnsi" w:hAnsiTheme="minorHAnsi" w:cstheme="minorHAnsi"/>
          <w:szCs w:val="18"/>
        </w:rPr>
        <w:t xml:space="preserve"> meeting will be available in </w:t>
      </w:r>
      <w:r w:rsidR="00C2681A" w:rsidRPr="00973F7A">
        <w:rPr>
          <w:rFonts w:asciiTheme="minorHAnsi" w:hAnsiTheme="minorHAnsi" w:cstheme="minorHAnsi"/>
          <w:szCs w:val="18"/>
        </w:rPr>
        <w:t xml:space="preserve">the respective </w:t>
      </w:r>
      <w:r w:rsidR="00B244F3" w:rsidRPr="00973F7A">
        <w:rPr>
          <w:rFonts w:asciiTheme="minorHAnsi" w:hAnsiTheme="minorHAnsi" w:cstheme="minorHAnsi"/>
          <w:szCs w:val="18"/>
        </w:rPr>
        <w:t>Study</w:t>
      </w:r>
      <w:r w:rsidR="00800805" w:rsidRPr="00973F7A">
        <w:rPr>
          <w:rFonts w:asciiTheme="minorHAnsi" w:hAnsiTheme="minorHAnsi" w:cstheme="minorHAnsi"/>
          <w:szCs w:val="18"/>
        </w:rPr>
        <w:t xml:space="preserve"> </w:t>
      </w:r>
      <w:r w:rsidR="00B244F3" w:rsidRPr="00973F7A">
        <w:rPr>
          <w:rFonts w:asciiTheme="minorHAnsi" w:hAnsiTheme="minorHAnsi" w:cstheme="minorHAnsi"/>
          <w:szCs w:val="18"/>
        </w:rPr>
        <w:t xml:space="preserve">Group 16 </w:t>
      </w:r>
      <w:r w:rsidRPr="00973F7A">
        <w:rPr>
          <w:rFonts w:asciiTheme="minorHAnsi" w:hAnsiTheme="minorHAnsi" w:cstheme="minorHAnsi"/>
          <w:szCs w:val="18"/>
        </w:rPr>
        <w:t>Collective letter</w:t>
      </w:r>
      <w:r w:rsidR="00C2681A" w:rsidRPr="00973F7A">
        <w:rPr>
          <w:rFonts w:asciiTheme="minorHAnsi" w:hAnsiTheme="minorHAnsi" w:cstheme="minorHAnsi"/>
          <w:szCs w:val="18"/>
        </w:rPr>
        <w:t xml:space="preserve"> to be issued soon</w:t>
      </w:r>
      <w:r w:rsidRPr="00973F7A">
        <w:rPr>
          <w:rFonts w:asciiTheme="minorHAnsi" w:hAnsiTheme="minorHAnsi" w:cstheme="minorHAnsi"/>
          <w:szCs w:val="18"/>
        </w:rPr>
        <w:t>.</w:t>
      </w:r>
    </w:p>
    <w:p w14:paraId="2E56F3C8" w14:textId="2F631DA1" w:rsidR="007C7DA8" w:rsidRPr="00973F7A" w:rsidRDefault="007C7DA8" w:rsidP="007C4C69">
      <w:pPr>
        <w:rPr>
          <w:rtl/>
        </w:rPr>
      </w:pPr>
      <w:r w:rsidRPr="00973F7A">
        <w:rPr>
          <w:bCs/>
        </w:rPr>
        <w:t>2</w:t>
      </w:r>
      <w:r w:rsidRPr="00973F7A">
        <w:tab/>
      </w:r>
      <w:r w:rsidR="00B5292E">
        <w:t>Information on t</w:t>
      </w:r>
      <w:r w:rsidRPr="00973F7A">
        <w:t xml:space="preserve">he title, </w:t>
      </w:r>
      <w:r w:rsidR="00796927" w:rsidRPr="00973F7A">
        <w:t>summary,</w:t>
      </w:r>
      <w:r w:rsidRPr="00973F7A">
        <w:t xml:space="preserve"> </w:t>
      </w:r>
      <w:r w:rsidR="00A57F3B" w:rsidRPr="00973F7A">
        <w:t xml:space="preserve">ITU-T A.5 justification </w:t>
      </w:r>
      <w:r w:rsidRPr="00973F7A">
        <w:t xml:space="preserve">and location of the draft </w:t>
      </w:r>
      <w:r w:rsidR="00AD162C" w:rsidRPr="00973F7A">
        <w:rPr>
          <w:rFonts w:asciiTheme="minorHAnsi" w:hAnsiTheme="minorHAnsi" w:cstheme="minorHAnsi"/>
          <w:szCs w:val="22"/>
        </w:rPr>
        <w:t>ITU-T Recommendations</w:t>
      </w:r>
      <w:r w:rsidR="00C31844" w:rsidRPr="00973F7A">
        <w:t xml:space="preserve"> </w:t>
      </w:r>
      <w:r w:rsidRPr="00973F7A">
        <w:t xml:space="preserve">proposed for approval </w:t>
      </w:r>
      <w:r w:rsidR="00C51F4B" w:rsidRPr="00973F7A">
        <w:t>can</w:t>
      </w:r>
      <w:r w:rsidRPr="00973F7A">
        <w:t xml:space="preserve"> be found in </w:t>
      </w:r>
      <w:r w:rsidRPr="00973F7A">
        <w:rPr>
          <w:b/>
          <w:bCs/>
        </w:rPr>
        <w:t>Annex 1</w:t>
      </w:r>
      <w:r w:rsidRPr="00973F7A">
        <w:t>.</w:t>
      </w:r>
    </w:p>
    <w:p w14:paraId="58D316A6" w14:textId="7502C872" w:rsidR="00A43CA0" w:rsidRPr="00973F7A" w:rsidRDefault="007C7DA8" w:rsidP="007C4C69">
      <w:pPr>
        <w:rPr>
          <w:szCs w:val="18"/>
        </w:rPr>
      </w:pPr>
      <w:r w:rsidRPr="00973F7A">
        <w:rPr>
          <w:bCs/>
        </w:rPr>
        <w:t>3</w:t>
      </w:r>
      <w:r w:rsidR="00691DAA" w:rsidRPr="00973F7A">
        <w:tab/>
      </w:r>
      <w:proofErr w:type="gramStart"/>
      <w:r w:rsidR="00E54801" w:rsidRPr="00973F7A">
        <w:t xml:space="preserve">This Circular </w:t>
      </w:r>
      <w:r w:rsidR="00860AE1" w:rsidRPr="00973F7A">
        <w:t>initiate</w:t>
      </w:r>
      <w:r w:rsidR="006B25B6">
        <w:t>s</w:t>
      </w:r>
      <w:proofErr w:type="gramEnd"/>
      <w:r w:rsidR="00860AE1" w:rsidRPr="00973F7A">
        <w:t xml:space="preserve"> </w:t>
      </w:r>
      <w:r w:rsidR="00E54801" w:rsidRPr="00973F7A">
        <w:t xml:space="preserve">the formal consultation </w:t>
      </w:r>
      <w:r w:rsidR="00860AE1" w:rsidRPr="00973F7A">
        <w:t xml:space="preserve">with </w:t>
      </w:r>
      <w:r w:rsidR="00E54801" w:rsidRPr="00973F7A">
        <w:t xml:space="preserve">ITU Member States on whether </w:t>
      </w:r>
      <w:r w:rsidR="00860AE1" w:rsidRPr="00973F7A">
        <w:t>these texts</w:t>
      </w:r>
      <w:r w:rsidR="00305EE1" w:rsidRPr="00973F7A">
        <w:t xml:space="preserve"> </w:t>
      </w:r>
      <w:r w:rsidR="00860AE1" w:rsidRPr="00973F7A">
        <w:t xml:space="preserve">may </w:t>
      </w:r>
      <w:r w:rsidR="00E54801" w:rsidRPr="00973F7A">
        <w:t xml:space="preserve">be considered </w:t>
      </w:r>
      <w:r w:rsidR="00860AE1" w:rsidRPr="00973F7A">
        <w:t xml:space="preserve">for approval </w:t>
      </w:r>
      <w:r w:rsidR="00E54801" w:rsidRPr="00973F7A">
        <w:t>at the upcoming meeting, i</w:t>
      </w:r>
      <w:r w:rsidR="00E32F10" w:rsidRPr="00973F7A">
        <w:t xml:space="preserve">n accordance with </w:t>
      </w:r>
      <w:r w:rsidR="002E0E8B" w:rsidRPr="00973F7A">
        <w:t>clause</w:t>
      </w:r>
      <w:r w:rsidR="00E32F10" w:rsidRPr="00973F7A">
        <w:t xml:space="preserve"> 9.4 of Resolution 1</w:t>
      </w:r>
      <w:r w:rsidR="00E54801" w:rsidRPr="00973F7A">
        <w:t xml:space="preserve">. Member </w:t>
      </w:r>
      <w:r w:rsidR="00860AE1" w:rsidRPr="00973F7A">
        <w:t xml:space="preserve">States </w:t>
      </w:r>
      <w:r w:rsidR="00E54801" w:rsidRPr="00973F7A">
        <w:t>are kindly request</w:t>
      </w:r>
      <w:r w:rsidR="00860AE1" w:rsidRPr="00973F7A">
        <w:t>ed</w:t>
      </w:r>
      <w:r w:rsidR="00E54801" w:rsidRPr="00973F7A">
        <w:t xml:space="preserve"> to </w:t>
      </w:r>
      <w:r w:rsidR="00860AE1" w:rsidRPr="00973F7A">
        <w:t xml:space="preserve">complete and </w:t>
      </w:r>
      <w:r w:rsidR="00E54801" w:rsidRPr="00973F7A">
        <w:t xml:space="preserve">return the </w:t>
      </w:r>
      <w:r w:rsidR="00860AE1" w:rsidRPr="00973F7A">
        <w:t>form</w:t>
      </w:r>
      <w:r w:rsidR="00E54801" w:rsidRPr="00973F7A">
        <w:t xml:space="preserve"> in </w:t>
      </w:r>
      <w:r w:rsidR="00E54801" w:rsidRPr="00973F7A">
        <w:rPr>
          <w:b/>
          <w:bCs/>
        </w:rPr>
        <w:t>Annex 2</w:t>
      </w:r>
      <w:r w:rsidR="00E54801" w:rsidRPr="00973F7A">
        <w:t xml:space="preserve"> </w:t>
      </w:r>
      <w:r w:rsidR="002E0E8B" w:rsidRPr="00973F7A">
        <w:t xml:space="preserve">by </w:t>
      </w:r>
      <w:r w:rsidR="00E54801" w:rsidRPr="00973F7A">
        <w:t>2359</w:t>
      </w:r>
      <w:r w:rsidR="007B38C3" w:rsidRPr="00973F7A">
        <w:t xml:space="preserve"> </w:t>
      </w:r>
      <w:r w:rsidR="00E32F10" w:rsidRPr="00973F7A">
        <w:t xml:space="preserve">hours UTC on </w:t>
      </w:r>
      <w:r w:rsidR="00AD162C" w:rsidRPr="00973F7A">
        <w:rPr>
          <w:b/>
          <w:bCs/>
        </w:rPr>
        <w:t>3</w:t>
      </w:r>
      <w:r w:rsidR="000E1987" w:rsidRPr="00973F7A">
        <w:rPr>
          <w:b/>
          <w:bCs/>
        </w:rPr>
        <w:t xml:space="preserve"> </w:t>
      </w:r>
      <w:r w:rsidR="00A117D5" w:rsidRPr="00973F7A">
        <w:rPr>
          <w:b/>
          <w:bCs/>
        </w:rPr>
        <w:t>April</w:t>
      </w:r>
      <w:r w:rsidR="007B38C3" w:rsidRPr="00973F7A">
        <w:rPr>
          <w:b/>
          <w:bCs/>
        </w:rPr>
        <w:t xml:space="preserve"> </w:t>
      </w:r>
      <w:r w:rsidR="00305EE1" w:rsidRPr="00973F7A">
        <w:rPr>
          <w:b/>
          <w:bCs/>
        </w:rPr>
        <w:t>20</w:t>
      </w:r>
      <w:r w:rsidR="00A92235" w:rsidRPr="00973F7A">
        <w:rPr>
          <w:b/>
          <w:bCs/>
        </w:rPr>
        <w:t>2</w:t>
      </w:r>
      <w:r w:rsidR="00A117D5" w:rsidRPr="00973F7A">
        <w:rPr>
          <w:b/>
          <w:bCs/>
        </w:rPr>
        <w:t>4</w:t>
      </w:r>
      <w:r w:rsidR="00305EE1" w:rsidRPr="00973F7A">
        <w:rPr>
          <w:b/>
          <w:bCs/>
        </w:rPr>
        <w:t>.</w:t>
      </w:r>
    </w:p>
    <w:p w14:paraId="47799360" w14:textId="7687402A" w:rsidR="005D30BB" w:rsidRPr="00973F7A" w:rsidRDefault="006A2FAB" w:rsidP="007C4C69">
      <w:r w:rsidRPr="00973F7A">
        <w:rPr>
          <w:bCs/>
          <w:szCs w:val="18"/>
        </w:rPr>
        <w:t>4</w:t>
      </w:r>
      <w:r w:rsidR="007C7DA8" w:rsidRPr="00973F7A">
        <w:rPr>
          <w:szCs w:val="18"/>
        </w:rPr>
        <w:tab/>
        <w:t xml:space="preserve">If 70% or more of the replies </w:t>
      </w:r>
      <w:r w:rsidR="00F751B3" w:rsidRPr="00973F7A">
        <w:rPr>
          <w:szCs w:val="18"/>
        </w:rPr>
        <w:t xml:space="preserve">from Member States </w:t>
      </w:r>
      <w:r w:rsidR="007C7DA8" w:rsidRPr="00973F7A">
        <w:rPr>
          <w:szCs w:val="18"/>
        </w:rPr>
        <w:t>support consideration for approva</w:t>
      </w:r>
      <w:r w:rsidR="00C51F4B" w:rsidRPr="00973F7A">
        <w:rPr>
          <w:szCs w:val="18"/>
        </w:rPr>
        <w:t>l</w:t>
      </w:r>
      <w:r w:rsidR="007C7DA8" w:rsidRPr="00973F7A">
        <w:rPr>
          <w:szCs w:val="18"/>
        </w:rPr>
        <w:t>, one Plenary session will be devote</w:t>
      </w:r>
      <w:r w:rsidR="003E07CD" w:rsidRPr="00973F7A">
        <w:rPr>
          <w:szCs w:val="18"/>
        </w:rPr>
        <w:t xml:space="preserve">d </w:t>
      </w:r>
      <w:r w:rsidR="007C7DA8" w:rsidRPr="00973F7A">
        <w:rPr>
          <w:szCs w:val="18"/>
        </w:rPr>
        <w:t xml:space="preserve">to </w:t>
      </w:r>
      <w:proofErr w:type="gramStart"/>
      <w:r w:rsidR="007C7DA8" w:rsidRPr="00973F7A">
        <w:rPr>
          <w:szCs w:val="18"/>
        </w:rPr>
        <w:t>apply</w:t>
      </w:r>
      <w:proofErr w:type="gramEnd"/>
      <w:r w:rsidR="007C7DA8" w:rsidRPr="00973F7A">
        <w:rPr>
          <w:szCs w:val="18"/>
        </w:rPr>
        <w:t xml:space="preserve"> the approval procedure.</w:t>
      </w:r>
      <w:r w:rsidR="00E54801" w:rsidRPr="00973F7A">
        <w:t xml:space="preserve"> Member States that do not assign authority to proceed should inform the Director of TSB of the reasons for this opinion and indicate the possible changes that would enable the work to progress.</w:t>
      </w:r>
    </w:p>
    <w:p w14:paraId="381F69B6" w14:textId="4AD89853" w:rsidR="00594CBE" w:rsidRPr="00973F7A" w:rsidRDefault="00691DAA" w:rsidP="007C4C69">
      <w:pPr>
        <w:spacing w:after="240"/>
        <w:rPr>
          <w:szCs w:val="18"/>
        </w:rPr>
      </w:pPr>
      <w:r w:rsidRPr="00973F7A">
        <w:rPr>
          <w:szCs w:val="18"/>
        </w:rPr>
        <w:t>Yours faithfully</w:t>
      </w:r>
      <w:r w:rsidR="00796927" w:rsidRPr="00973F7A">
        <w:rPr>
          <w:szCs w:val="18"/>
        </w:rPr>
        <w:t>,</w:t>
      </w:r>
    </w:p>
    <w:p w14:paraId="41C1ECCA" w14:textId="72587D45" w:rsidR="00A117D5" w:rsidRPr="00973F7A" w:rsidRDefault="009478D2" w:rsidP="00421DB4">
      <w:pPr>
        <w:spacing w:before="960"/>
        <w:rPr>
          <w:rFonts w:asciiTheme="minorHAnsi" w:hAnsiTheme="minorHAnsi" w:cstheme="minorHAnsi"/>
          <w:szCs w:val="22"/>
        </w:rPr>
      </w:pPr>
      <w:r>
        <w:rPr>
          <w:noProof/>
          <w:szCs w:val="18"/>
        </w:rPr>
        <w:drawing>
          <wp:anchor distT="0" distB="0" distL="114300" distR="114300" simplePos="0" relativeHeight="251658240" behindDoc="1" locked="0" layoutInCell="1" allowOverlap="1" wp14:anchorId="79F665A9" wp14:editId="34C13531">
            <wp:simplePos x="0" y="0"/>
            <wp:positionH relativeFrom="column">
              <wp:posOffset>-15240</wp:posOffset>
            </wp:positionH>
            <wp:positionV relativeFrom="paragraph">
              <wp:posOffset>51435</wp:posOffset>
            </wp:positionV>
            <wp:extent cx="721360" cy="304800"/>
            <wp:effectExtent l="0" t="0" r="2540" b="0"/>
            <wp:wrapNone/>
            <wp:docPr id="1656262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62314" name="Picture 1656262314"/>
                    <pic:cNvPicPr/>
                  </pic:nvPicPr>
                  <pic:blipFill>
                    <a:blip r:embed="rId12">
                      <a:extLst>
                        <a:ext uri="{28A0092B-C50C-407E-A947-70E740481C1C}">
                          <a14:useLocalDpi xmlns:a14="http://schemas.microsoft.com/office/drawing/2010/main" val="0"/>
                        </a:ext>
                      </a:extLst>
                    </a:blip>
                    <a:stretch>
                      <a:fillRect/>
                    </a:stretch>
                  </pic:blipFill>
                  <pic:spPr>
                    <a:xfrm>
                      <a:off x="0" y="0"/>
                      <a:ext cx="721360" cy="304800"/>
                    </a:xfrm>
                    <a:prstGeom prst="rect">
                      <a:avLst/>
                    </a:prstGeom>
                  </pic:spPr>
                </pic:pic>
              </a:graphicData>
            </a:graphic>
            <wp14:sizeRelH relativeFrom="margin">
              <wp14:pctWidth>0</wp14:pctWidth>
            </wp14:sizeRelH>
            <wp14:sizeRelV relativeFrom="margin">
              <wp14:pctHeight>0</wp14:pctHeight>
            </wp14:sizeRelV>
          </wp:anchor>
        </w:drawing>
      </w:r>
      <w:r w:rsidR="00A117D5" w:rsidRPr="00973F7A">
        <w:rPr>
          <w:rFonts w:asciiTheme="minorHAnsi" w:hAnsiTheme="minorHAnsi" w:cstheme="minorHAnsi"/>
          <w:szCs w:val="22"/>
        </w:rPr>
        <w:t>Seizo Onoe</w:t>
      </w:r>
      <w:r w:rsidR="00A117D5" w:rsidRPr="00973F7A">
        <w:rPr>
          <w:rFonts w:asciiTheme="minorHAnsi" w:hAnsiTheme="minorHAnsi" w:cstheme="minorHAnsi"/>
          <w:szCs w:val="22"/>
        </w:rPr>
        <w:br/>
        <w:t>Director of the Telecommunication</w:t>
      </w:r>
      <w:r w:rsidR="00A117D5" w:rsidRPr="00973F7A">
        <w:rPr>
          <w:rFonts w:asciiTheme="minorHAnsi" w:hAnsiTheme="minorHAnsi" w:cstheme="minorHAnsi"/>
          <w:szCs w:val="22"/>
        </w:rPr>
        <w:br/>
        <w:t>Standardization Bureau</w:t>
      </w:r>
    </w:p>
    <w:p w14:paraId="73A7E535" w14:textId="76C2F1FA" w:rsidR="00852B82" w:rsidRPr="00973F7A" w:rsidRDefault="00691DAA" w:rsidP="007C4C69">
      <w:pPr>
        <w:keepNext/>
        <w:keepLines/>
        <w:spacing w:before="240"/>
        <w:rPr>
          <w:szCs w:val="18"/>
        </w:rPr>
      </w:pPr>
      <w:r w:rsidRPr="00973F7A">
        <w:rPr>
          <w:b/>
          <w:szCs w:val="18"/>
        </w:rPr>
        <w:t>Annex</w:t>
      </w:r>
      <w:r w:rsidR="00F96117" w:rsidRPr="00973F7A">
        <w:rPr>
          <w:b/>
          <w:szCs w:val="18"/>
        </w:rPr>
        <w:t>es</w:t>
      </w:r>
      <w:r w:rsidRPr="00973F7A">
        <w:rPr>
          <w:b/>
          <w:szCs w:val="18"/>
        </w:rPr>
        <w:t xml:space="preserve">: </w:t>
      </w:r>
      <w:r w:rsidR="00F96117" w:rsidRPr="00973F7A">
        <w:rPr>
          <w:bCs/>
          <w:szCs w:val="18"/>
        </w:rPr>
        <w:t>2</w:t>
      </w:r>
      <w:r w:rsidRPr="00973F7A">
        <w:rPr>
          <w:szCs w:val="18"/>
        </w:rPr>
        <w:br w:type="page"/>
      </w:r>
    </w:p>
    <w:p w14:paraId="5BFEA8B7" w14:textId="4E216B9B" w:rsidR="00A117D5" w:rsidRPr="00973F7A" w:rsidRDefault="00A117D5" w:rsidP="00E60DAE">
      <w:pPr>
        <w:pStyle w:val="Annextitle"/>
        <w:rPr>
          <w:rFonts w:asciiTheme="minorHAnsi" w:hAnsiTheme="minorHAnsi" w:cstheme="minorHAnsi"/>
          <w:sz w:val="22"/>
          <w:szCs w:val="22"/>
        </w:rPr>
      </w:pPr>
      <w:r w:rsidRPr="00973F7A">
        <w:rPr>
          <w:rFonts w:asciiTheme="minorHAnsi" w:hAnsiTheme="minorHAnsi" w:cstheme="minorHAnsi"/>
          <w:sz w:val="22"/>
          <w:szCs w:val="22"/>
        </w:rPr>
        <w:lastRenderedPageBreak/>
        <w:t>Annex 1</w:t>
      </w:r>
      <w:r w:rsidR="00E60DAE" w:rsidRPr="00973F7A">
        <w:rPr>
          <w:rFonts w:asciiTheme="minorHAnsi" w:hAnsiTheme="minorHAnsi" w:cstheme="minorHAnsi"/>
          <w:sz w:val="22"/>
          <w:szCs w:val="22"/>
        </w:rPr>
        <w:br/>
      </w:r>
      <w:r w:rsidR="00E60DAE" w:rsidRPr="00973F7A">
        <w:rPr>
          <w:rFonts w:asciiTheme="minorHAnsi" w:hAnsiTheme="minorHAnsi" w:cstheme="minorHAnsi"/>
          <w:sz w:val="22"/>
          <w:szCs w:val="22"/>
        </w:rPr>
        <w:br/>
      </w:r>
      <w:r w:rsidRPr="00973F7A">
        <w:rPr>
          <w:rFonts w:asciiTheme="minorHAnsi" w:hAnsiTheme="minorHAnsi" w:cstheme="minorHAnsi"/>
          <w:sz w:val="22"/>
          <w:szCs w:val="22"/>
        </w:rPr>
        <w:t xml:space="preserve">Summary and location of Determined draft </w:t>
      </w:r>
      <w:r w:rsidR="006A406F" w:rsidRPr="00973F7A">
        <w:rPr>
          <w:rFonts w:asciiTheme="minorHAnsi" w:hAnsiTheme="minorHAnsi" w:cstheme="minorHAnsi"/>
          <w:sz w:val="22"/>
          <w:szCs w:val="22"/>
        </w:rPr>
        <w:t>Recommendations</w:t>
      </w:r>
      <w:r w:rsidR="006A406F" w:rsidRPr="00973F7A">
        <w:rPr>
          <w:rFonts w:asciiTheme="minorHAnsi" w:hAnsiTheme="minorHAnsi" w:cstheme="minorHAnsi"/>
          <w:sz w:val="22"/>
          <w:szCs w:val="22"/>
        </w:rPr>
        <w:br/>
      </w:r>
      <w:r w:rsidR="007C4C69" w:rsidRPr="00973F7A">
        <w:rPr>
          <w:sz w:val="22"/>
          <w:szCs w:val="18"/>
        </w:rPr>
        <w:t>ITU-T F.</w:t>
      </w:r>
      <w:r w:rsidR="004D2DC9" w:rsidRPr="00973F7A">
        <w:rPr>
          <w:bCs/>
          <w:sz w:val="24"/>
        </w:rPr>
        <w:t xml:space="preserve"> </w:t>
      </w:r>
      <w:bookmarkStart w:id="4" w:name="_Hlk151042471"/>
      <w:r w:rsidR="004D2DC9" w:rsidRPr="00973F7A">
        <w:rPr>
          <w:bCs/>
          <w:sz w:val="22"/>
          <w:szCs w:val="18"/>
        </w:rPr>
        <w:t>F.749.7 (ex F.VGP-</w:t>
      </w:r>
      <w:proofErr w:type="spellStart"/>
      <w:r w:rsidR="004D2DC9" w:rsidRPr="00973F7A">
        <w:rPr>
          <w:bCs/>
          <w:sz w:val="22"/>
          <w:szCs w:val="18"/>
        </w:rPr>
        <w:t>RDSreqs</w:t>
      </w:r>
      <w:proofErr w:type="spellEnd"/>
      <w:r w:rsidR="004D2DC9" w:rsidRPr="00973F7A">
        <w:rPr>
          <w:bCs/>
          <w:sz w:val="22"/>
          <w:szCs w:val="18"/>
        </w:rPr>
        <w:t>)</w:t>
      </w:r>
      <w:bookmarkEnd w:id="4"/>
      <w:r w:rsidR="004D2DC9" w:rsidRPr="00973F7A">
        <w:rPr>
          <w:bCs/>
          <w:sz w:val="22"/>
          <w:szCs w:val="18"/>
        </w:rPr>
        <w:t xml:space="preserve"> and H.552 (ex H.VM-VMIA)</w:t>
      </w:r>
    </w:p>
    <w:p w14:paraId="539B610D" w14:textId="005211B4" w:rsidR="00A117D5" w:rsidRPr="00973F7A" w:rsidRDefault="00A117D5" w:rsidP="0045488F">
      <w:pPr>
        <w:pStyle w:val="Heading1"/>
      </w:pPr>
      <w:r w:rsidRPr="00973F7A">
        <w:t>1</w:t>
      </w:r>
      <w:r w:rsidRPr="00973F7A">
        <w:tab/>
        <w:t xml:space="preserve">Draft </w:t>
      </w:r>
      <w:r w:rsidR="006E56EB" w:rsidRPr="00973F7A">
        <w:t xml:space="preserve">new Recommendation </w:t>
      </w:r>
      <w:r w:rsidR="004D2DC9" w:rsidRPr="00973F7A">
        <w:t>F.749.7 (ex F.VGP-</w:t>
      </w:r>
      <w:proofErr w:type="spellStart"/>
      <w:r w:rsidR="004D2DC9" w:rsidRPr="00973F7A">
        <w:t>RDSreqs</w:t>
      </w:r>
      <w:proofErr w:type="spellEnd"/>
      <w:r w:rsidR="004D2DC9" w:rsidRPr="00973F7A">
        <w:t xml:space="preserve">) </w:t>
      </w:r>
      <w:r w:rsidR="00B91265" w:rsidRPr="00973F7A">
        <w:t>[</w:t>
      </w:r>
      <w:hyperlink r:id="rId13" w:history="1">
        <w:r w:rsidR="00680306" w:rsidRPr="00973F7A">
          <w:rPr>
            <w:rStyle w:val="Hyperlink"/>
          </w:rPr>
          <w:t>SG16-R19</w:t>
        </w:r>
      </w:hyperlink>
      <w:r w:rsidR="00B91265" w:rsidRPr="00973F7A">
        <w:t>]</w:t>
      </w:r>
    </w:p>
    <w:p w14:paraId="7EC4BB83" w14:textId="77777777" w:rsidR="004D2DC9" w:rsidRPr="00973F7A" w:rsidRDefault="004D2DC9" w:rsidP="0045488F">
      <w:pPr>
        <w:pStyle w:val="Heading2"/>
      </w:pPr>
      <w:r w:rsidRPr="00973F7A">
        <w:t xml:space="preserve">Requirements for remote driving service based on vehicle gateway </w:t>
      </w:r>
      <w:proofErr w:type="gramStart"/>
      <w:r w:rsidRPr="00973F7A">
        <w:t>platform</w:t>
      </w:r>
      <w:proofErr w:type="gramEnd"/>
    </w:p>
    <w:p w14:paraId="59A5EF26" w14:textId="3B8D681D" w:rsidR="008D36B5" w:rsidRPr="00C5411F" w:rsidRDefault="008D36B5" w:rsidP="00E61843">
      <w:pPr>
        <w:rPr>
          <w:b/>
          <w:lang w:val="fr-CH"/>
        </w:rPr>
      </w:pPr>
      <w:r w:rsidRPr="00C5411F">
        <w:rPr>
          <w:rFonts w:asciiTheme="minorHAnsi" w:hAnsiTheme="minorHAnsi" w:cstheme="minorHAnsi"/>
          <w:b/>
          <w:bCs/>
          <w:szCs w:val="22"/>
          <w:lang w:val="fr-CH"/>
        </w:rPr>
        <w:t xml:space="preserve">ITU-T A.5 </w:t>
      </w:r>
      <w:proofErr w:type="gramStart"/>
      <w:r w:rsidRPr="00C5411F">
        <w:rPr>
          <w:rFonts w:asciiTheme="minorHAnsi" w:hAnsiTheme="minorHAnsi" w:cstheme="minorHAnsi"/>
          <w:b/>
          <w:bCs/>
          <w:szCs w:val="22"/>
          <w:lang w:val="fr-CH"/>
        </w:rPr>
        <w:t>justification:</w:t>
      </w:r>
      <w:proofErr w:type="gramEnd"/>
      <w:r w:rsidRPr="00C5411F">
        <w:rPr>
          <w:szCs w:val="22"/>
          <w:lang w:val="fr-CH"/>
        </w:rPr>
        <w:t xml:space="preserve"> none.</w:t>
      </w:r>
    </w:p>
    <w:p w14:paraId="5D88FDEC" w14:textId="77777777" w:rsidR="00A117D5" w:rsidRPr="00973F7A" w:rsidRDefault="00A117D5" w:rsidP="0045488F">
      <w:pPr>
        <w:pStyle w:val="Heading2"/>
      </w:pPr>
      <w:r w:rsidRPr="00973F7A">
        <w:t>Summary</w:t>
      </w:r>
    </w:p>
    <w:p w14:paraId="7BE212E9" w14:textId="77777777" w:rsidR="00BB08C0" w:rsidRPr="00973F7A" w:rsidRDefault="00AB0CCB" w:rsidP="00CC5C93">
      <w:pPr>
        <w:rPr>
          <w:szCs w:val="22"/>
        </w:rPr>
      </w:pPr>
      <w:r w:rsidRPr="00973F7A">
        <w:rPr>
          <w:szCs w:val="22"/>
        </w:rPr>
        <w:t>Recommendation ITU-T F.749.7 specifies requirements for a remote driving service based on a vehicle gateway platform for motor vehicles equipped with the applicable perception devices.</w:t>
      </w:r>
      <w:r w:rsidR="00CC5C93" w:rsidRPr="00973F7A">
        <w:rPr>
          <w:szCs w:val="22"/>
        </w:rPr>
        <w:t xml:space="preserve"> </w:t>
      </w:r>
      <w:r w:rsidRPr="00973F7A">
        <w:rPr>
          <w:szCs w:val="22"/>
        </w:rPr>
        <w:t>Based on high-bandwidth, low-latency, high-reliability IMT-2020 networks, remote driving can deal with road conditions unsolved or not yet encountered by an automated driving system. A remote driving service involves communication networks, road infrastructure, a remote cockpit, perception devices carried by motor vehicles and the service itself, and an application processing platform. Remote driving is expected to greatly reduce the cost of manned driving and improve the driving efficiency of human drivers.</w:t>
      </w:r>
    </w:p>
    <w:p w14:paraId="00F17FAA" w14:textId="547732BB" w:rsidR="0034705E" w:rsidRPr="00973F7A" w:rsidRDefault="0034705E" w:rsidP="0045488F">
      <w:pPr>
        <w:pStyle w:val="Heading1"/>
      </w:pPr>
      <w:r w:rsidRPr="00973F7A">
        <w:t>2</w:t>
      </w:r>
      <w:r w:rsidRPr="00973F7A">
        <w:tab/>
        <w:t xml:space="preserve">Draft new Recommendation </w:t>
      </w:r>
      <w:r w:rsidR="004D2DC9" w:rsidRPr="00973F7A">
        <w:t>H.552 (ex H.VM-VMIA) [</w:t>
      </w:r>
      <w:hyperlink r:id="rId14" w:history="1">
        <w:r w:rsidR="00680306" w:rsidRPr="00973F7A">
          <w:rPr>
            <w:rStyle w:val="Hyperlink"/>
          </w:rPr>
          <w:t>SG16-R20</w:t>
        </w:r>
      </w:hyperlink>
      <w:r w:rsidRPr="00973F7A">
        <w:t>]</w:t>
      </w:r>
    </w:p>
    <w:p w14:paraId="6C01DF78" w14:textId="63A48580" w:rsidR="0034705E" w:rsidRPr="00973F7A" w:rsidRDefault="004D2DC9" w:rsidP="0045488F">
      <w:pPr>
        <w:pStyle w:val="Heading2"/>
      </w:pPr>
      <w:r w:rsidRPr="00973F7A">
        <w:t>Implementation of vehicular multimedia systems</w:t>
      </w:r>
    </w:p>
    <w:p w14:paraId="3C200B31" w14:textId="793D77DB" w:rsidR="00891181" w:rsidRPr="00C5411F" w:rsidRDefault="008D36B5" w:rsidP="00FB6820">
      <w:pPr>
        <w:rPr>
          <w:b/>
          <w:lang w:val="fr-CH"/>
        </w:rPr>
      </w:pPr>
      <w:r w:rsidRPr="00C5411F">
        <w:rPr>
          <w:rFonts w:asciiTheme="minorHAnsi" w:hAnsiTheme="minorHAnsi" w:cstheme="minorHAnsi"/>
          <w:b/>
          <w:bCs/>
          <w:szCs w:val="22"/>
          <w:lang w:val="fr-CH"/>
        </w:rPr>
        <w:t xml:space="preserve">ITU-T </w:t>
      </w:r>
      <w:r w:rsidR="00891181" w:rsidRPr="00C5411F">
        <w:rPr>
          <w:rFonts w:asciiTheme="minorHAnsi" w:hAnsiTheme="minorHAnsi" w:cstheme="minorHAnsi"/>
          <w:b/>
          <w:bCs/>
          <w:szCs w:val="22"/>
          <w:lang w:val="fr-CH"/>
        </w:rPr>
        <w:t xml:space="preserve">A.5 </w:t>
      </w:r>
      <w:proofErr w:type="gramStart"/>
      <w:r w:rsidR="00891181" w:rsidRPr="00C5411F">
        <w:rPr>
          <w:rFonts w:asciiTheme="minorHAnsi" w:hAnsiTheme="minorHAnsi" w:cstheme="minorHAnsi"/>
          <w:b/>
          <w:bCs/>
          <w:szCs w:val="22"/>
          <w:lang w:val="fr-CH"/>
        </w:rPr>
        <w:t>justification:</w:t>
      </w:r>
      <w:proofErr w:type="gramEnd"/>
      <w:r w:rsidR="00891181" w:rsidRPr="00C5411F">
        <w:rPr>
          <w:szCs w:val="22"/>
          <w:lang w:val="fr-CH"/>
        </w:rPr>
        <w:t xml:space="preserve"> </w:t>
      </w:r>
      <w:hyperlink r:id="rId15" w:history="1">
        <w:r w:rsidR="00891181" w:rsidRPr="00C5411F">
          <w:rPr>
            <w:rStyle w:val="Hyperlink"/>
            <w:szCs w:val="22"/>
            <w:lang w:val="fr-CH"/>
          </w:rPr>
          <w:t>SG16-TD182/WP1 (2023-11)</w:t>
        </w:r>
      </w:hyperlink>
    </w:p>
    <w:p w14:paraId="4C2CE448" w14:textId="7AF5A0A0" w:rsidR="00891181" w:rsidRPr="00973F7A" w:rsidRDefault="00891181" w:rsidP="0045488F">
      <w:pPr>
        <w:pStyle w:val="Heading2"/>
      </w:pPr>
      <w:r w:rsidRPr="00973F7A">
        <w:t>Summary</w:t>
      </w:r>
    </w:p>
    <w:p w14:paraId="0E84C646" w14:textId="77777777" w:rsidR="008737E1" w:rsidRPr="00973F7A" w:rsidRDefault="008737E1" w:rsidP="00CA55AF">
      <w:pPr>
        <w:rPr>
          <w:szCs w:val="22"/>
        </w:rPr>
      </w:pPr>
      <w:r w:rsidRPr="00973F7A">
        <w:rPr>
          <w:szCs w:val="22"/>
        </w:rPr>
        <w:t>Recommendation ITU-T H.552 specifies essential requirements for the implementation of vehicular multimedia systems (VMSs), addressing four of their main aspects:</w:t>
      </w:r>
    </w:p>
    <w:p w14:paraId="16B71AB6" w14:textId="77777777" w:rsidR="008737E1" w:rsidRPr="00973F7A" w:rsidRDefault="008737E1" w:rsidP="008737E1">
      <w:pPr>
        <w:numPr>
          <w:ilvl w:val="0"/>
          <w:numId w:val="15"/>
        </w:numPr>
        <w:tabs>
          <w:tab w:val="clear" w:pos="794"/>
          <w:tab w:val="clear" w:pos="1191"/>
          <w:tab w:val="clear" w:pos="1588"/>
          <w:tab w:val="clear" w:pos="1985"/>
        </w:tabs>
        <w:ind w:left="567" w:hanging="567"/>
        <w:rPr>
          <w:szCs w:val="22"/>
        </w:rPr>
      </w:pPr>
      <w:r w:rsidRPr="00973F7A">
        <w:rPr>
          <w:szCs w:val="22"/>
        </w:rPr>
        <w:t>connectivity, providing essential standard references and specific performance requirements for the vehicular environment,</w:t>
      </w:r>
    </w:p>
    <w:p w14:paraId="09888333" w14:textId="77777777" w:rsidR="008737E1" w:rsidRPr="00973F7A" w:rsidRDefault="008737E1" w:rsidP="008737E1">
      <w:pPr>
        <w:numPr>
          <w:ilvl w:val="0"/>
          <w:numId w:val="15"/>
        </w:numPr>
        <w:tabs>
          <w:tab w:val="clear" w:pos="794"/>
          <w:tab w:val="clear" w:pos="1191"/>
          <w:tab w:val="clear" w:pos="1588"/>
          <w:tab w:val="clear" w:pos="1985"/>
        </w:tabs>
        <w:ind w:left="567" w:hanging="567"/>
        <w:rPr>
          <w:szCs w:val="22"/>
        </w:rPr>
      </w:pPr>
      <w:r w:rsidRPr="00973F7A">
        <w:rPr>
          <w:szCs w:val="22"/>
        </w:rPr>
        <w:t>human machine interface, dealing with voice assistant (VA) and auditory interaction requirements,</w:t>
      </w:r>
    </w:p>
    <w:p w14:paraId="551DEF27" w14:textId="77777777" w:rsidR="008737E1" w:rsidRPr="00973F7A" w:rsidRDefault="008737E1" w:rsidP="008737E1">
      <w:pPr>
        <w:numPr>
          <w:ilvl w:val="0"/>
          <w:numId w:val="15"/>
        </w:numPr>
        <w:tabs>
          <w:tab w:val="clear" w:pos="794"/>
          <w:tab w:val="clear" w:pos="1191"/>
          <w:tab w:val="clear" w:pos="1588"/>
          <w:tab w:val="clear" w:pos="1985"/>
        </w:tabs>
        <w:ind w:left="567" w:hanging="567"/>
        <w:rPr>
          <w:szCs w:val="22"/>
        </w:rPr>
      </w:pPr>
      <w:r w:rsidRPr="00973F7A">
        <w:rPr>
          <w:szCs w:val="22"/>
        </w:rPr>
        <w:t>media format and control, providing standard references for different types of media for VMSs,</w:t>
      </w:r>
    </w:p>
    <w:p w14:paraId="786C8AC6" w14:textId="77777777" w:rsidR="008737E1" w:rsidRPr="00973F7A" w:rsidRDefault="008737E1" w:rsidP="008737E1">
      <w:pPr>
        <w:numPr>
          <w:ilvl w:val="0"/>
          <w:numId w:val="15"/>
        </w:numPr>
        <w:tabs>
          <w:tab w:val="clear" w:pos="794"/>
          <w:tab w:val="clear" w:pos="1191"/>
          <w:tab w:val="clear" w:pos="1588"/>
          <w:tab w:val="clear" w:pos="1985"/>
        </w:tabs>
        <w:ind w:left="567" w:hanging="567"/>
        <w:rPr>
          <w:szCs w:val="22"/>
        </w:rPr>
      </w:pPr>
      <w:r w:rsidRPr="00973F7A">
        <w:rPr>
          <w:szCs w:val="22"/>
        </w:rPr>
        <w:t>smartphone infotainment assistant, with requirements related to the interface architecture between smartphones and VMSs, as well as performance requirements to provide a fair level of user experience.</w:t>
      </w:r>
    </w:p>
    <w:p w14:paraId="7714C570" w14:textId="77777777" w:rsidR="008737E1" w:rsidRPr="00973F7A" w:rsidRDefault="008737E1" w:rsidP="00605AD8">
      <w:pPr>
        <w:rPr>
          <w:szCs w:val="22"/>
        </w:rPr>
      </w:pPr>
      <w:r w:rsidRPr="00973F7A">
        <w:rPr>
          <w:szCs w:val="22"/>
        </w:rPr>
        <w:t>Two appendices provide VMS implementation guidance:</w:t>
      </w:r>
    </w:p>
    <w:p w14:paraId="72E74F19" w14:textId="77777777" w:rsidR="008737E1" w:rsidRPr="00973F7A" w:rsidRDefault="008737E1" w:rsidP="008737E1">
      <w:pPr>
        <w:numPr>
          <w:ilvl w:val="0"/>
          <w:numId w:val="15"/>
        </w:numPr>
        <w:tabs>
          <w:tab w:val="clear" w:pos="794"/>
          <w:tab w:val="clear" w:pos="1191"/>
          <w:tab w:val="clear" w:pos="1588"/>
          <w:tab w:val="clear" w:pos="1985"/>
        </w:tabs>
        <w:ind w:left="567" w:hanging="567"/>
        <w:rPr>
          <w:szCs w:val="22"/>
        </w:rPr>
      </w:pPr>
      <w:r w:rsidRPr="00973F7A">
        <w:rPr>
          <w:szCs w:val="22"/>
        </w:rPr>
        <w:t>radio frequency performance criteria for wireless local area network (WLAN) and user performance testing scenarios for WLAN and wireless personal area network connectivity,</w:t>
      </w:r>
    </w:p>
    <w:p w14:paraId="7271C65F" w14:textId="5634DE08" w:rsidR="004D2DC9" w:rsidRPr="00973F7A" w:rsidRDefault="008737E1" w:rsidP="0073299B">
      <w:pPr>
        <w:numPr>
          <w:ilvl w:val="0"/>
          <w:numId w:val="15"/>
        </w:numPr>
        <w:tabs>
          <w:tab w:val="clear" w:pos="794"/>
          <w:tab w:val="clear" w:pos="1191"/>
          <w:tab w:val="clear" w:pos="1588"/>
          <w:tab w:val="clear" w:pos="1985"/>
        </w:tabs>
        <w:ind w:left="567" w:hanging="567"/>
        <w:rPr>
          <w:szCs w:val="22"/>
        </w:rPr>
      </w:pPr>
      <w:r w:rsidRPr="00973F7A">
        <w:rPr>
          <w:szCs w:val="22"/>
        </w:rPr>
        <w:t>implementation of a diagnostic interface for tuning the VA functionalities.</w:t>
      </w:r>
    </w:p>
    <w:p w14:paraId="663A7C79" w14:textId="1FE547FE" w:rsidR="00A20DA0" w:rsidRPr="00973F7A" w:rsidRDefault="00A20DA0" w:rsidP="00A20DA0"/>
    <w:p w14:paraId="48880E49" w14:textId="77777777" w:rsidR="00A20DA0" w:rsidRPr="00973F7A" w:rsidRDefault="00A20DA0" w:rsidP="00A20DA0">
      <w:r w:rsidRPr="00973F7A">
        <w:br w:type="page"/>
      </w:r>
    </w:p>
    <w:p w14:paraId="19A31CEC" w14:textId="612BF2D4" w:rsidR="008F14F3" w:rsidRPr="00973F7A" w:rsidRDefault="00C13D40" w:rsidP="007C4C69">
      <w:pPr>
        <w:pStyle w:val="Annextitle"/>
        <w:rPr>
          <w:sz w:val="22"/>
          <w:szCs w:val="14"/>
        </w:rPr>
      </w:pPr>
      <w:r w:rsidRPr="00973F7A">
        <w:rPr>
          <w:rFonts w:asciiTheme="minorHAnsi" w:hAnsiTheme="minorHAnsi" w:cstheme="minorHAnsi"/>
          <w:sz w:val="22"/>
          <w:szCs w:val="22"/>
        </w:rPr>
        <w:lastRenderedPageBreak/>
        <w:t>Annex 2</w:t>
      </w:r>
      <w:r w:rsidR="00213F88" w:rsidRPr="00973F7A">
        <w:rPr>
          <w:rFonts w:asciiTheme="minorHAnsi" w:hAnsiTheme="minorHAnsi" w:cstheme="minorHAnsi"/>
          <w:sz w:val="22"/>
          <w:szCs w:val="22"/>
        </w:rPr>
        <w:br/>
      </w:r>
      <w:r w:rsidR="00213F88" w:rsidRPr="00973F7A">
        <w:rPr>
          <w:rFonts w:asciiTheme="minorHAnsi" w:hAnsiTheme="minorHAnsi" w:cstheme="minorHAnsi"/>
          <w:sz w:val="22"/>
          <w:szCs w:val="22"/>
        </w:rPr>
        <w:br/>
      </w:r>
      <w:r w:rsidR="008F14F3" w:rsidRPr="00973F7A">
        <w:rPr>
          <w:rFonts w:asciiTheme="minorHAnsi" w:hAnsiTheme="minorHAnsi" w:cstheme="minorHAnsi"/>
          <w:sz w:val="22"/>
          <w:szCs w:val="22"/>
        </w:rPr>
        <w:t xml:space="preserve">Subject: </w:t>
      </w:r>
      <w:r w:rsidR="00692261" w:rsidRPr="00973F7A">
        <w:rPr>
          <w:rFonts w:asciiTheme="minorHAnsi" w:hAnsiTheme="minorHAnsi" w:cstheme="minorHAnsi"/>
          <w:sz w:val="22"/>
          <w:szCs w:val="22"/>
        </w:rPr>
        <w:t>Member State response</w:t>
      </w:r>
      <w:r w:rsidR="008F14F3" w:rsidRPr="00973F7A">
        <w:rPr>
          <w:rFonts w:asciiTheme="minorHAnsi" w:hAnsiTheme="minorHAnsi" w:cstheme="minorHAnsi"/>
          <w:sz w:val="22"/>
          <w:szCs w:val="22"/>
        </w:rPr>
        <w:t xml:space="preserve"> to</w:t>
      </w:r>
      <w:r w:rsidR="00E3366F" w:rsidRPr="00973F7A">
        <w:rPr>
          <w:rFonts w:asciiTheme="minorHAnsi" w:hAnsiTheme="minorHAnsi" w:cstheme="minorHAnsi"/>
          <w:sz w:val="22"/>
          <w:szCs w:val="22"/>
        </w:rPr>
        <w:t xml:space="preserve"> </w:t>
      </w:r>
      <w:r w:rsidR="00E3366F" w:rsidRPr="00973F7A">
        <w:rPr>
          <w:rFonts w:asciiTheme="minorHAnsi" w:hAnsiTheme="minorHAnsi" w:cstheme="minorHAnsi"/>
          <w:sz w:val="22"/>
          <w:szCs w:val="22"/>
        </w:rPr>
        <w:fldChar w:fldCharType="begin"/>
      </w:r>
      <w:r w:rsidR="00E3366F" w:rsidRPr="00973F7A">
        <w:rPr>
          <w:rFonts w:asciiTheme="minorHAnsi" w:hAnsiTheme="minorHAnsi" w:cstheme="minorHAnsi"/>
          <w:sz w:val="22"/>
          <w:szCs w:val="22"/>
        </w:rPr>
        <w:instrText xml:space="preserve"> styleref Docnumber </w:instrText>
      </w:r>
      <w:r w:rsidR="00E3366F" w:rsidRPr="00973F7A">
        <w:rPr>
          <w:rFonts w:asciiTheme="minorHAnsi" w:hAnsiTheme="minorHAnsi" w:cstheme="minorHAnsi"/>
          <w:sz w:val="22"/>
          <w:szCs w:val="22"/>
        </w:rPr>
        <w:fldChar w:fldCharType="separate"/>
      </w:r>
      <w:r w:rsidR="009478D2">
        <w:rPr>
          <w:rFonts w:asciiTheme="minorHAnsi" w:hAnsiTheme="minorHAnsi" w:cstheme="minorHAnsi"/>
          <w:noProof/>
          <w:sz w:val="22"/>
          <w:szCs w:val="22"/>
        </w:rPr>
        <w:t>TSB Circular 153</w:t>
      </w:r>
      <w:r w:rsidR="00E3366F" w:rsidRPr="00973F7A">
        <w:rPr>
          <w:rFonts w:asciiTheme="minorHAnsi" w:hAnsiTheme="minorHAnsi" w:cstheme="minorHAnsi"/>
          <w:sz w:val="22"/>
          <w:szCs w:val="22"/>
        </w:rPr>
        <w:fldChar w:fldCharType="end"/>
      </w:r>
      <w:r w:rsidR="00692261" w:rsidRPr="00973F7A">
        <w:rPr>
          <w:rFonts w:asciiTheme="minorHAnsi" w:hAnsiTheme="minorHAnsi" w:cstheme="minorHAnsi"/>
          <w:sz w:val="22"/>
          <w:szCs w:val="22"/>
        </w:rPr>
        <w:t>:</w:t>
      </w:r>
      <w:r w:rsidR="00692261" w:rsidRPr="00973F7A">
        <w:rPr>
          <w:rFonts w:asciiTheme="minorHAnsi" w:hAnsiTheme="minorHAnsi" w:cstheme="minorHAnsi"/>
          <w:sz w:val="22"/>
          <w:szCs w:val="22"/>
        </w:rPr>
        <w:br/>
      </w:r>
      <w:r w:rsidR="0016049B" w:rsidRPr="00973F7A">
        <w:rPr>
          <w:rFonts w:asciiTheme="minorHAnsi" w:hAnsiTheme="minorHAnsi" w:cstheme="minorHAnsi"/>
          <w:sz w:val="22"/>
          <w:szCs w:val="22"/>
        </w:rPr>
        <w:t xml:space="preserve">Consultation on </w:t>
      </w:r>
      <w:r w:rsidR="0006765F" w:rsidRPr="00973F7A">
        <w:rPr>
          <w:rFonts w:asciiTheme="minorHAnsi" w:hAnsiTheme="minorHAnsi" w:cstheme="minorHAnsi"/>
          <w:sz w:val="22"/>
          <w:szCs w:val="22"/>
        </w:rPr>
        <w:t xml:space="preserve">Determined </w:t>
      </w:r>
      <w:r w:rsidR="0016049B" w:rsidRPr="00973F7A">
        <w:rPr>
          <w:rFonts w:asciiTheme="minorHAnsi" w:hAnsiTheme="minorHAnsi" w:cstheme="minorHAnsi"/>
          <w:sz w:val="22"/>
          <w:szCs w:val="22"/>
        </w:rPr>
        <w:t>draft</w:t>
      </w:r>
      <w:r w:rsidR="008F14F3" w:rsidRPr="00973F7A">
        <w:rPr>
          <w:rFonts w:asciiTheme="minorHAnsi" w:hAnsiTheme="minorHAnsi" w:cstheme="minorHAnsi"/>
          <w:sz w:val="22"/>
          <w:szCs w:val="22"/>
        </w:rPr>
        <w:t xml:space="preserve"> </w:t>
      </w:r>
      <w:r w:rsidR="00A92235" w:rsidRPr="00973F7A">
        <w:rPr>
          <w:rFonts w:asciiTheme="minorHAnsi" w:hAnsiTheme="minorHAnsi" w:cstheme="minorHAnsi"/>
          <w:sz w:val="22"/>
          <w:szCs w:val="22"/>
        </w:rPr>
        <w:t>Recommendation</w:t>
      </w:r>
      <w:r w:rsidR="004B3197" w:rsidRPr="00973F7A">
        <w:rPr>
          <w:rFonts w:asciiTheme="minorHAnsi" w:hAnsiTheme="minorHAnsi" w:cstheme="minorHAnsi"/>
          <w:sz w:val="22"/>
          <w:szCs w:val="22"/>
        </w:rPr>
        <w:t>s</w:t>
      </w:r>
      <w:r w:rsidR="00340BA5" w:rsidRPr="00973F7A">
        <w:rPr>
          <w:rFonts w:asciiTheme="minorHAnsi" w:hAnsiTheme="minorHAnsi" w:cstheme="minorHAnsi"/>
          <w:sz w:val="22"/>
          <w:szCs w:val="22"/>
        </w:rPr>
        <w:t xml:space="preserve"> </w:t>
      </w:r>
      <w:r w:rsidR="004D2DC9" w:rsidRPr="00973F7A">
        <w:rPr>
          <w:sz w:val="22"/>
          <w:szCs w:val="18"/>
        </w:rPr>
        <w:t xml:space="preserve">ITU-T </w:t>
      </w:r>
      <w:r w:rsidR="004D2DC9" w:rsidRPr="00973F7A">
        <w:rPr>
          <w:bCs/>
          <w:sz w:val="22"/>
          <w:szCs w:val="18"/>
        </w:rPr>
        <w:t>F.749.7 (ex F.VGP-</w:t>
      </w:r>
      <w:proofErr w:type="spellStart"/>
      <w:r w:rsidR="004D2DC9" w:rsidRPr="00973F7A">
        <w:rPr>
          <w:bCs/>
          <w:sz w:val="22"/>
          <w:szCs w:val="18"/>
        </w:rPr>
        <w:t>RDSreqs</w:t>
      </w:r>
      <w:proofErr w:type="spellEnd"/>
      <w:r w:rsidR="004D2DC9" w:rsidRPr="00973F7A">
        <w:rPr>
          <w:bCs/>
          <w:sz w:val="22"/>
          <w:szCs w:val="18"/>
        </w:rPr>
        <w:t>)</w:t>
      </w:r>
      <w:r w:rsidR="000A1BDE" w:rsidRPr="00973F7A">
        <w:rPr>
          <w:bCs/>
          <w:sz w:val="22"/>
          <w:szCs w:val="18"/>
        </w:rPr>
        <w:br/>
      </w:r>
      <w:r w:rsidR="004D2DC9" w:rsidRPr="00973F7A">
        <w:rPr>
          <w:bCs/>
          <w:sz w:val="22"/>
          <w:szCs w:val="18"/>
        </w:rPr>
        <w:t>and H.552 (ex H.VM-VMIA)</w:t>
      </w:r>
    </w:p>
    <w:tbl>
      <w:tblPr>
        <w:tblW w:w="9957" w:type="dxa"/>
        <w:tblInd w:w="-176" w:type="dxa"/>
        <w:tblLayout w:type="fixed"/>
        <w:tblLook w:val="04A0" w:firstRow="1" w:lastRow="0" w:firstColumn="1" w:lastColumn="0" w:noHBand="0" w:noVBand="1"/>
      </w:tblPr>
      <w:tblGrid>
        <w:gridCol w:w="1005"/>
        <w:gridCol w:w="4558"/>
        <w:gridCol w:w="992"/>
        <w:gridCol w:w="3402"/>
      </w:tblGrid>
      <w:tr w:rsidR="00A117D5" w:rsidRPr="00973F7A" w14:paraId="65A4FBE3" w14:textId="77777777">
        <w:tc>
          <w:tcPr>
            <w:tcW w:w="1005" w:type="dxa"/>
            <w:shd w:val="clear" w:color="auto" w:fill="auto"/>
          </w:tcPr>
          <w:p w14:paraId="585B0C65" w14:textId="77777777" w:rsidR="00A117D5" w:rsidRPr="00973F7A" w:rsidRDefault="00A117D5" w:rsidP="007C4C69">
            <w:pPr>
              <w:jc w:val="right"/>
              <w:rPr>
                <w:rFonts w:asciiTheme="minorHAnsi" w:hAnsiTheme="minorHAnsi" w:cstheme="minorHAnsi"/>
                <w:szCs w:val="22"/>
              </w:rPr>
            </w:pPr>
            <w:r w:rsidRPr="00973F7A">
              <w:rPr>
                <w:rFonts w:asciiTheme="minorHAnsi" w:hAnsiTheme="minorHAnsi" w:cstheme="minorHAnsi"/>
                <w:b/>
                <w:bCs/>
                <w:szCs w:val="22"/>
              </w:rPr>
              <w:t>To</w:t>
            </w:r>
            <w:r w:rsidRPr="00973F7A">
              <w:rPr>
                <w:rFonts w:asciiTheme="minorHAnsi" w:hAnsiTheme="minorHAnsi" w:cstheme="minorHAnsi"/>
                <w:szCs w:val="22"/>
              </w:rPr>
              <w:t>:</w:t>
            </w:r>
          </w:p>
        </w:tc>
        <w:tc>
          <w:tcPr>
            <w:tcW w:w="4558" w:type="dxa"/>
            <w:tcBorders>
              <w:right w:val="single" w:sz="8" w:space="0" w:color="auto"/>
            </w:tcBorders>
            <w:shd w:val="clear" w:color="auto" w:fill="auto"/>
          </w:tcPr>
          <w:p w14:paraId="37F76F9C" w14:textId="77777777" w:rsidR="00A117D5" w:rsidRPr="00973F7A" w:rsidRDefault="00A117D5" w:rsidP="007C4C69">
            <w:pPr>
              <w:rPr>
                <w:rFonts w:asciiTheme="minorHAnsi" w:hAnsiTheme="minorHAnsi" w:cstheme="minorHAnsi"/>
                <w:szCs w:val="22"/>
              </w:rPr>
            </w:pPr>
            <w:r w:rsidRPr="00973F7A">
              <w:rPr>
                <w:rFonts w:asciiTheme="minorHAnsi" w:hAnsiTheme="minorHAnsi" w:cstheme="minorHAnsi"/>
                <w:szCs w:val="22"/>
              </w:rPr>
              <w:t xml:space="preserve">Director of the </w:t>
            </w:r>
            <w:r w:rsidRPr="00973F7A">
              <w:rPr>
                <w:rFonts w:asciiTheme="minorHAnsi" w:hAnsiTheme="minorHAnsi" w:cstheme="minorHAnsi"/>
                <w:szCs w:val="22"/>
              </w:rPr>
              <w:br/>
              <w:t>Telecommunication Standardization Bureau,</w:t>
            </w:r>
          </w:p>
          <w:p w14:paraId="2A81833F" w14:textId="77777777" w:rsidR="00A117D5" w:rsidRPr="00C5411F" w:rsidRDefault="00A117D5" w:rsidP="007C4C69">
            <w:pPr>
              <w:spacing w:before="0"/>
              <w:rPr>
                <w:rFonts w:asciiTheme="minorHAnsi" w:hAnsiTheme="minorHAnsi" w:cstheme="minorHAnsi"/>
                <w:szCs w:val="22"/>
                <w:lang w:val="fr-CH"/>
              </w:rPr>
            </w:pPr>
            <w:r w:rsidRPr="00C5411F">
              <w:rPr>
                <w:rFonts w:asciiTheme="minorHAnsi" w:hAnsiTheme="minorHAnsi" w:cstheme="minorHAnsi"/>
                <w:szCs w:val="22"/>
                <w:lang w:val="fr-CH"/>
              </w:rPr>
              <w:t xml:space="preserve">International </w:t>
            </w:r>
            <w:proofErr w:type="spellStart"/>
            <w:r w:rsidRPr="00C5411F">
              <w:rPr>
                <w:rFonts w:asciiTheme="minorHAnsi" w:hAnsiTheme="minorHAnsi" w:cstheme="minorHAnsi"/>
                <w:szCs w:val="22"/>
                <w:lang w:val="fr-CH"/>
              </w:rPr>
              <w:t>Telecommunication</w:t>
            </w:r>
            <w:proofErr w:type="spellEnd"/>
            <w:r w:rsidRPr="00C5411F">
              <w:rPr>
                <w:rFonts w:asciiTheme="minorHAnsi" w:hAnsiTheme="minorHAnsi" w:cstheme="minorHAnsi"/>
                <w:szCs w:val="22"/>
                <w:lang w:val="fr-CH"/>
              </w:rPr>
              <w:t xml:space="preserve"> Union</w:t>
            </w:r>
          </w:p>
          <w:p w14:paraId="4594DDFB" w14:textId="77777777" w:rsidR="00A117D5" w:rsidRPr="00C5411F" w:rsidRDefault="00A117D5" w:rsidP="007C4C69">
            <w:pPr>
              <w:spacing w:before="0"/>
              <w:rPr>
                <w:rFonts w:asciiTheme="minorHAnsi" w:hAnsiTheme="minorHAnsi" w:cstheme="minorHAnsi"/>
                <w:szCs w:val="22"/>
                <w:lang w:val="fr-CH"/>
              </w:rPr>
            </w:pPr>
            <w:r w:rsidRPr="00C5411F">
              <w:rPr>
                <w:rFonts w:asciiTheme="minorHAnsi" w:hAnsiTheme="minorHAnsi" w:cstheme="minorHAnsi"/>
                <w:szCs w:val="22"/>
                <w:lang w:val="fr-CH"/>
              </w:rPr>
              <w:t>Place des Nations</w:t>
            </w:r>
          </w:p>
          <w:p w14:paraId="7B14B4B5" w14:textId="77777777" w:rsidR="00A117D5" w:rsidRPr="00973F7A" w:rsidRDefault="00A117D5" w:rsidP="007C4C69">
            <w:pPr>
              <w:spacing w:before="0"/>
              <w:rPr>
                <w:rFonts w:asciiTheme="minorHAnsi" w:hAnsiTheme="minorHAnsi" w:cstheme="minorHAnsi"/>
                <w:szCs w:val="22"/>
              </w:rPr>
            </w:pPr>
            <w:r w:rsidRPr="00973F7A">
              <w:rPr>
                <w:rFonts w:asciiTheme="minorHAnsi" w:hAnsiTheme="minorHAnsi" w:cstheme="minorHAnsi"/>
                <w:szCs w:val="22"/>
              </w:rPr>
              <w:t>CH 1211 Geneva 20, Switzerland</w:t>
            </w:r>
          </w:p>
        </w:tc>
        <w:tc>
          <w:tcPr>
            <w:tcW w:w="992" w:type="dxa"/>
            <w:tcBorders>
              <w:left w:val="single" w:sz="8" w:space="0" w:color="auto"/>
            </w:tcBorders>
            <w:shd w:val="clear" w:color="auto" w:fill="auto"/>
          </w:tcPr>
          <w:p w14:paraId="64656B61" w14:textId="77777777" w:rsidR="00A117D5" w:rsidRPr="00973F7A" w:rsidRDefault="00A117D5" w:rsidP="007C4C69">
            <w:pPr>
              <w:jc w:val="right"/>
              <w:rPr>
                <w:rFonts w:asciiTheme="minorHAnsi" w:hAnsiTheme="minorHAnsi" w:cstheme="minorHAnsi"/>
                <w:szCs w:val="22"/>
              </w:rPr>
            </w:pPr>
            <w:r w:rsidRPr="00973F7A">
              <w:rPr>
                <w:rFonts w:asciiTheme="minorHAnsi" w:hAnsiTheme="minorHAnsi" w:cstheme="minorHAnsi"/>
                <w:b/>
                <w:bCs/>
                <w:szCs w:val="22"/>
              </w:rPr>
              <w:t>From</w:t>
            </w:r>
            <w:r w:rsidRPr="00973F7A">
              <w:rPr>
                <w:rFonts w:asciiTheme="minorHAnsi" w:hAnsiTheme="minorHAnsi" w:cstheme="minorHAnsi"/>
                <w:szCs w:val="22"/>
              </w:rPr>
              <w:t>:</w:t>
            </w:r>
          </w:p>
        </w:tc>
        <w:tc>
          <w:tcPr>
            <w:tcW w:w="3402" w:type="dxa"/>
            <w:shd w:val="clear" w:color="auto" w:fill="auto"/>
          </w:tcPr>
          <w:p w14:paraId="21D54A2C" w14:textId="77777777" w:rsidR="00A117D5" w:rsidRPr="00973F7A" w:rsidRDefault="00A117D5" w:rsidP="007C4C69">
            <w:pPr>
              <w:rPr>
                <w:rFonts w:asciiTheme="minorHAnsi" w:hAnsiTheme="minorHAnsi" w:cstheme="minorHAnsi"/>
                <w:szCs w:val="22"/>
                <w:highlight w:val="green"/>
              </w:rPr>
            </w:pPr>
            <w:r w:rsidRPr="00973F7A">
              <w:rPr>
                <w:rFonts w:asciiTheme="minorHAnsi" w:hAnsiTheme="minorHAnsi" w:cstheme="minorHAnsi"/>
                <w:szCs w:val="22"/>
                <w:highlight w:val="green"/>
              </w:rPr>
              <w:t>[Name]</w:t>
            </w:r>
          </w:p>
          <w:p w14:paraId="0E8B3CF9" w14:textId="77777777" w:rsidR="00A117D5" w:rsidRPr="00973F7A" w:rsidRDefault="00A117D5" w:rsidP="007C4C69">
            <w:pPr>
              <w:spacing w:before="0"/>
              <w:rPr>
                <w:rFonts w:asciiTheme="minorHAnsi" w:hAnsiTheme="minorHAnsi" w:cstheme="minorHAnsi"/>
                <w:szCs w:val="22"/>
                <w:highlight w:val="green"/>
              </w:rPr>
            </w:pPr>
            <w:r w:rsidRPr="00973F7A">
              <w:rPr>
                <w:rFonts w:asciiTheme="minorHAnsi" w:hAnsiTheme="minorHAnsi" w:cstheme="minorHAnsi"/>
                <w:szCs w:val="22"/>
                <w:highlight w:val="green"/>
              </w:rPr>
              <w:t>[Official role/title]</w:t>
            </w:r>
          </w:p>
          <w:p w14:paraId="0EAEDEC6" w14:textId="77777777" w:rsidR="00A117D5" w:rsidRPr="00973F7A" w:rsidRDefault="00A117D5" w:rsidP="007C4C69">
            <w:pPr>
              <w:spacing w:before="0"/>
              <w:rPr>
                <w:rFonts w:asciiTheme="minorHAnsi" w:hAnsiTheme="minorHAnsi" w:cstheme="minorHAnsi"/>
                <w:szCs w:val="22"/>
              </w:rPr>
            </w:pPr>
            <w:r w:rsidRPr="00973F7A">
              <w:rPr>
                <w:rFonts w:asciiTheme="minorHAnsi" w:hAnsiTheme="minorHAnsi" w:cstheme="minorHAnsi"/>
                <w:szCs w:val="22"/>
                <w:highlight w:val="green"/>
              </w:rPr>
              <w:t>[Address]</w:t>
            </w:r>
          </w:p>
        </w:tc>
      </w:tr>
      <w:tr w:rsidR="00A117D5" w:rsidRPr="00973F7A" w14:paraId="510F252B" w14:textId="77777777">
        <w:tc>
          <w:tcPr>
            <w:tcW w:w="1005" w:type="dxa"/>
            <w:shd w:val="clear" w:color="auto" w:fill="auto"/>
          </w:tcPr>
          <w:p w14:paraId="056028E2" w14:textId="77777777" w:rsidR="00A117D5" w:rsidRPr="00973F7A" w:rsidRDefault="00A117D5" w:rsidP="007C4C69">
            <w:pPr>
              <w:spacing w:before="0"/>
              <w:jc w:val="right"/>
              <w:rPr>
                <w:rFonts w:asciiTheme="minorHAnsi" w:hAnsiTheme="minorHAnsi" w:cstheme="minorHAnsi"/>
                <w:szCs w:val="22"/>
              </w:rPr>
            </w:pPr>
            <w:r w:rsidRPr="00973F7A">
              <w:rPr>
                <w:rFonts w:asciiTheme="minorHAnsi" w:hAnsiTheme="minorHAnsi" w:cstheme="minorHAnsi"/>
                <w:b/>
                <w:bCs/>
                <w:szCs w:val="22"/>
              </w:rPr>
              <w:t>Fax</w:t>
            </w:r>
            <w:r w:rsidRPr="00973F7A">
              <w:rPr>
                <w:rFonts w:asciiTheme="minorHAnsi" w:hAnsiTheme="minorHAnsi" w:cstheme="minorHAnsi"/>
                <w:szCs w:val="22"/>
              </w:rPr>
              <w:t>:</w:t>
            </w:r>
          </w:p>
        </w:tc>
        <w:tc>
          <w:tcPr>
            <w:tcW w:w="4558" w:type="dxa"/>
            <w:tcBorders>
              <w:right w:val="single" w:sz="8" w:space="0" w:color="auto"/>
            </w:tcBorders>
            <w:shd w:val="clear" w:color="auto" w:fill="auto"/>
          </w:tcPr>
          <w:p w14:paraId="550D0B6A" w14:textId="77777777" w:rsidR="00A117D5" w:rsidRPr="00973F7A" w:rsidRDefault="00A117D5" w:rsidP="007C4C69">
            <w:pPr>
              <w:spacing w:before="0"/>
              <w:rPr>
                <w:rFonts w:asciiTheme="minorHAnsi" w:hAnsiTheme="minorHAnsi" w:cstheme="minorHAnsi"/>
                <w:szCs w:val="22"/>
              </w:rPr>
            </w:pPr>
            <w:r w:rsidRPr="00973F7A">
              <w:rPr>
                <w:rFonts w:asciiTheme="minorHAnsi" w:hAnsiTheme="minorHAnsi" w:cstheme="minorHAnsi"/>
                <w:szCs w:val="22"/>
              </w:rPr>
              <w:t>+41-22-730-5853</w:t>
            </w:r>
          </w:p>
        </w:tc>
        <w:tc>
          <w:tcPr>
            <w:tcW w:w="992" w:type="dxa"/>
            <w:tcBorders>
              <w:left w:val="single" w:sz="8" w:space="0" w:color="auto"/>
            </w:tcBorders>
            <w:shd w:val="clear" w:color="auto" w:fill="auto"/>
          </w:tcPr>
          <w:p w14:paraId="707BCCE1" w14:textId="77777777" w:rsidR="00A117D5" w:rsidRPr="00973F7A" w:rsidRDefault="00A117D5" w:rsidP="007C4C69">
            <w:pPr>
              <w:spacing w:before="0"/>
              <w:jc w:val="right"/>
              <w:rPr>
                <w:rFonts w:asciiTheme="minorHAnsi" w:hAnsiTheme="minorHAnsi" w:cstheme="minorHAnsi"/>
                <w:szCs w:val="22"/>
              </w:rPr>
            </w:pPr>
            <w:r w:rsidRPr="00973F7A">
              <w:rPr>
                <w:rFonts w:asciiTheme="minorHAnsi" w:hAnsiTheme="minorHAnsi" w:cstheme="minorHAnsi"/>
                <w:b/>
                <w:bCs/>
                <w:szCs w:val="22"/>
              </w:rPr>
              <w:t>Fax</w:t>
            </w:r>
            <w:r w:rsidRPr="00973F7A">
              <w:rPr>
                <w:rFonts w:asciiTheme="minorHAnsi" w:hAnsiTheme="minorHAnsi" w:cstheme="minorHAnsi"/>
                <w:szCs w:val="22"/>
              </w:rPr>
              <w:t>:</w:t>
            </w:r>
          </w:p>
        </w:tc>
        <w:tc>
          <w:tcPr>
            <w:tcW w:w="3402" w:type="dxa"/>
            <w:shd w:val="clear" w:color="auto" w:fill="auto"/>
          </w:tcPr>
          <w:p w14:paraId="586FB8BE" w14:textId="77777777" w:rsidR="00A117D5" w:rsidRPr="00973F7A" w:rsidRDefault="00A117D5" w:rsidP="007C4C69">
            <w:pPr>
              <w:spacing w:before="0"/>
              <w:rPr>
                <w:rFonts w:asciiTheme="minorHAnsi" w:hAnsiTheme="minorHAnsi" w:cstheme="minorHAnsi"/>
                <w:szCs w:val="22"/>
              </w:rPr>
            </w:pPr>
          </w:p>
        </w:tc>
      </w:tr>
      <w:tr w:rsidR="00A117D5" w:rsidRPr="00973F7A" w14:paraId="4CBB12CA" w14:textId="77777777">
        <w:tc>
          <w:tcPr>
            <w:tcW w:w="1005" w:type="dxa"/>
            <w:shd w:val="clear" w:color="auto" w:fill="auto"/>
          </w:tcPr>
          <w:p w14:paraId="4D11BBC9" w14:textId="77777777" w:rsidR="00A117D5" w:rsidRPr="00973F7A" w:rsidRDefault="00A117D5" w:rsidP="007C4C69">
            <w:pPr>
              <w:spacing w:before="0"/>
              <w:jc w:val="right"/>
              <w:rPr>
                <w:rFonts w:asciiTheme="minorHAnsi" w:hAnsiTheme="minorHAnsi" w:cstheme="minorHAnsi"/>
                <w:szCs w:val="22"/>
              </w:rPr>
            </w:pPr>
            <w:r w:rsidRPr="00973F7A">
              <w:rPr>
                <w:rFonts w:asciiTheme="minorHAnsi" w:hAnsiTheme="minorHAnsi" w:cstheme="minorHAnsi"/>
                <w:b/>
                <w:bCs/>
                <w:szCs w:val="22"/>
              </w:rPr>
              <w:t>E-mail</w:t>
            </w:r>
            <w:r w:rsidRPr="00973F7A">
              <w:rPr>
                <w:rFonts w:asciiTheme="minorHAnsi" w:hAnsiTheme="minorHAnsi" w:cstheme="minorHAnsi"/>
                <w:szCs w:val="22"/>
              </w:rPr>
              <w:t>:</w:t>
            </w:r>
          </w:p>
        </w:tc>
        <w:tc>
          <w:tcPr>
            <w:tcW w:w="4558" w:type="dxa"/>
            <w:tcBorders>
              <w:right w:val="single" w:sz="8" w:space="0" w:color="auto"/>
            </w:tcBorders>
            <w:shd w:val="clear" w:color="auto" w:fill="auto"/>
          </w:tcPr>
          <w:p w14:paraId="3C5DEDB4" w14:textId="77777777" w:rsidR="00A117D5" w:rsidRPr="00973F7A" w:rsidRDefault="009478D2" w:rsidP="007C4C69">
            <w:pPr>
              <w:spacing w:before="0"/>
              <w:rPr>
                <w:rFonts w:asciiTheme="minorHAnsi" w:hAnsiTheme="minorHAnsi" w:cstheme="minorHAnsi"/>
                <w:szCs w:val="22"/>
              </w:rPr>
            </w:pPr>
            <w:hyperlink r:id="rId16" w:history="1">
              <w:r w:rsidR="00A117D5" w:rsidRPr="00973F7A">
                <w:rPr>
                  <w:rStyle w:val="Hyperlink"/>
                  <w:rFonts w:asciiTheme="minorHAnsi" w:hAnsiTheme="minorHAnsi" w:cstheme="minorHAnsi"/>
                  <w:szCs w:val="22"/>
                </w:rPr>
                <w:t>tsbdir@itu.int</w:t>
              </w:r>
            </w:hyperlink>
            <w:r w:rsidR="00A117D5" w:rsidRPr="00973F7A">
              <w:rPr>
                <w:rFonts w:asciiTheme="minorHAnsi" w:hAnsiTheme="minorHAnsi" w:cstheme="minorHAnsi"/>
                <w:szCs w:val="22"/>
              </w:rPr>
              <w:t xml:space="preserve"> </w:t>
            </w:r>
          </w:p>
        </w:tc>
        <w:tc>
          <w:tcPr>
            <w:tcW w:w="992" w:type="dxa"/>
            <w:tcBorders>
              <w:left w:val="single" w:sz="8" w:space="0" w:color="auto"/>
            </w:tcBorders>
            <w:shd w:val="clear" w:color="auto" w:fill="auto"/>
          </w:tcPr>
          <w:p w14:paraId="7A74EA81" w14:textId="77777777" w:rsidR="00A117D5" w:rsidRPr="00973F7A" w:rsidRDefault="00A117D5" w:rsidP="007C4C69">
            <w:pPr>
              <w:spacing w:before="0"/>
              <w:jc w:val="right"/>
              <w:rPr>
                <w:rFonts w:asciiTheme="minorHAnsi" w:hAnsiTheme="minorHAnsi" w:cstheme="minorHAnsi"/>
                <w:szCs w:val="22"/>
              </w:rPr>
            </w:pPr>
            <w:r w:rsidRPr="00973F7A">
              <w:rPr>
                <w:rFonts w:asciiTheme="minorHAnsi" w:hAnsiTheme="minorHAnsi" w:cstheme="minorHAnsi"/>
                <w:b/>
                <w:bCs/>
                <w:szCs w:val="22"/>
              </w:rPr>
              <w:t>E-mail</w:t>
            </w:r>
            <w:r w:rsidRPr="00973F7A">
              <w:rPr>
                <w:rFonts w:asciiTheme="minorHAnsi" w:hAnsiTheme="minorHAnsi" w:cstheme="minorHAnsi"/>
                <w:szCs w:val="22"/>
              </w:rPr>
              <w:t>:</w:t>
            </w:r>
          </w:p>
        </w:tc>
        <w:tc>
          <w:tcPr>
            <w:tcW w:w="3402" w:type="dxa"/>
            <w:shd w:val="clear" w:color="auto" w:fill="auto"/>
          </w:tcPr>
          <w:p w14:paraId="72554814" w14:textId="77777777" w:rsidR="00A117D5" w:rsidRPr="00973F7A" w:rsidRDefault="00A117D5" w:rsidP="007C4C69">
            <w:pPr>
              <w:spacing w:before="0"/>
              <w:rPr>
                <w:rFonts w:asciiTheme="minorHAnsi" w:hAnsiTheme="minorHAnsi" w:cstheme="minorHAnsi"/>
                <w:szCs w:val="22"/>
              </w:rPr>
            </w:pPr>
          </w:p>
        </w:tc>
      </w:tr>
      <w:tr w:rsidR="00A117D5" w:rsidRPr="00973F7A" w14:paraId="1B8C544B" w14:textId="77777777">
        <w:tc>
          <w:tcPr>
            <w:tcW w:w="1005" w:type="dxa"/>
            <w:shd w:val="clear" w:color="auto" w:fill="auto"/>
          </w:tcPr>
          <w:p w14:paraId="3FCC9C09" w14:textId="77777777" w:rsidR="00A117D5" w:rsidRPr="00973F7A" w:rsidRDefault="00A117D5" w:rsidP="007C4C69">
            <w:pPr>
              <w:spacing w:before="0"/>
              <w:jc w:val="right"/>
              <w:rPr>
                <w:rFonts w:asciiTheme="minorHAnsi" w:hAnsiTheme="minorHAnsi" w:cstheme="minorHAnsi"/>
                <w:szCs w:val="22"/>
              </w:rPr>
            </w:pPr>
          </w:p>
        </w:tc>
        <w:tc>
          <w:tcPr>
            <w:tcW w:w="4558" w:type="dxa"/>
            <w:tcBorders>
              <w:right w:val="single" w:sz="8" w:space="0" w:color="auto"/>
            </w:tcBorders>
            <w:shd w:val="clear" w:color="auto" w:fill="auto"/>
          </w:tcPr>
          <w:p w14:paraId="278AD824" w14:textId="77777777" w:rsidR="00A117D5" w:rsidRPr="00973F7A" w:rsidRDefault="00A117D5" w:rsidP="007C4C69">
            <w:pPr>
              <w:spacing w:before="0"/>
              <w:rPr>
                <w:rFonts w:asciiTheme="minorHAnsi" w:hAnsiTheme="minorHAnsi" w:cstheme="minorHAnsi"/>
                <w:szCs w:val="22"/>
              </w:rPr>
            </w:pPr>
          </w:p>
        </w:tc>
        <w:tc>
          <w:tcPr>
            <w:tcW w:w="992" w:type="dxa"/>
            <w:tcBorders>
              <w:left w:val="single" w:sz="8" w:space="0" w:color="auto"/>
            </w:tcBorders>
            <w:shd w:val="clear" w:color="auto" w:fill="auto"/>
          </w:tcPr>
          <w:p w14:paraId="1492B2E0" w14:textId="77777777" w:rsidR="00A117D5" w:rsidRPr="00973F7A" w:rsidRDefault="00A117D5" w:rsidP="007C4C69">
            <w:pPr>
              <w:spacing w:before="0"/>
              <w:jc w:val="right"/>
              <w:rPr>
                <w:rFonts w:asciiTheme="minorHAnsi" w:hAnsiTheme="minorHAnsi" w:cstheme="minorHAnsi"/>
                <w:szCs w:val="22"/>
              </w:rPr>
            </w:pPr>
            <w:r w:rsidRPr="00973F7A">
              <w:rPr>
                <w:rFonts w:asciiTheme="minorHAnsi" w:hAnsiTheme="minorHAnsi" w:cstheme="minorHAnsi"/>
                <w:b/>
                <w:bCs/>
                <w:szCs w:val="22"/>
              </w:rPr>
              <w:t>Date</w:t>
            </w:r>
            <w:r w:rsidRPr="00973F7A">
              <w:rPr>
                <w:rFonts w:asciiTheme="minorHAnsi" w:hAnsiTheme="minorHAnsi" w:cstheme="minorHAnsi"/>
                <w:szCs w:val="22"/>
              </w:rPr>
              <w:t>:</w:t>
            </w:r>
          </w:p>
        </w:tc>
        <w:tc>
          <w:tcPr>
            <w:tcW w:w="3402" w:type="dxa"/>
            <w:shd w:val="clear" w:color="auto" w:fill="auto"/>
          </w:tcPr>
          <w:p w14:paraId="5AE4EE06" w14:textId="77777777" w:rsidR="00A117D5" w:rsidRPr="00973F7A" w:rsidRDefault="00A117D5" w:rsidP="007C4C69">
            <w:pPr>
              <w:spacing w:before="0"/>
              <w:rPr>
                <w:rFonts w:asciiTheme="minorHAnsi" w:hAnsiTheme="minorHAnsi" w:cstheme="minorHAnsi"/>
                <w:szCs w:val="22"/>
              </w:rPr>
            </w:pPr>
            <w:r w:rsidRPr="00973F7A">
              <w:rPr>
                <w:rFonts w:asciiTheme="minorHAnsi" w:hAnsiTheme="minorHAnsi" w:cstheme="minorHAnsi"/>
                <w:szCs w:val="22"/>
                <w:highlight w:val="green"/>
              </w:rPr>
              <w:t>[Place,] [Date]</w:t>
            </w:r>
          </w:p>
        </w:tc>
      </w:tr>
    </w:tbl>
    <w:p w14:paraId="718A7B3D" w14:textId="77777777" w:rsidR="00A117D5" w:rsidRPr="00973F7A" w:rsidRDefault="00A117D5" w:rsidP="007C4C69">
      <w:pPr>
        <w:spacing w:before="360"/>
        <w:rPr>
          <w:rFonts w:asciiTheme="minorHAnsi" w:hAnsiTheme="minorHAnsi" w:cstheme="minorHAnsi"/>
          <w:szCs w:val="22"/>
        </w:rPr>
      </w:pPr>
      <w:r w:rsidRPr="00973F7A">
        <w:rPr>
          <w:rFonts w:asciiTheme="minorHAnsi" w:hAnsiTheme="minorHAnsi" w:cstheme="minorHAnsi"/>
          <w:szCs w:val="22"/>
        </w:rPr>
        <w:t>Dear Sir/Madam,</w:t>
      </w:r>
    </w:p>
    <w:p w14:paraId="36C5C586" w14:textId="697CF7A1" w:rsidR="00A117D5" w:rsidRPr="00973F7A" w:rsidRDefault="00A117D5" w:rsidP="007C4C69">
      <w:pPr>
        <w:spacing w:after="120"/>
        <w:rPr>
          <w:rFonts w:asciiTheme="minorHAnsi" w:hAnsiTheme="minorHAnsi" w:cstheme="minorHAnsi"/>
          <w:szCs w:val="22"/>
        </w:rPr>
      </w:pPr>
      <w:r w:rsidRPr="00973F7A">
        <w:rPr>
          <w:rFonts w:asciiTheme="minorHAnsi" w:hAnsiTheme="minorHAnsi" w:cstheme="minorHAnsi"/>
          <w:szCs w:val="22"/>
        </w:rPr>
        <w:t xml:space="preserve">With respect to the Member State consultation on the Determined draft texts listed in </w:t>
      </w:r>
      <w:r w:rsidR="00C1797C" w:rsidRPr="00973F7A">
        <w:rPr>
          <w:rFonts w:asciiTheme="minorHAnsi" w:hAnsiTheme="minorHAnsi" w:cstheme="minorHAnsi"/>
          <w:szCs w:val="22"/>
        </w:rPr>
        <w:fldChar w:fldCharType="begin"/>
      </w:r>
      <w:r w:rsidR="00C1797C" w:rsidRPr="00973F7A">
        <w:rPr>
          <w:rFonts w:asciiTheme="minorHAnsi" w:hAnsiTheme="minorHAnsi" w:cstheme="minorHAnsi"/>
          <w:szCs w:val="22"/>
        </w:rPr>
        <w:instrText xml:space="preserve"> styleref Docnumber </w:instrText>
      </w:r>
      <w:r w:rsidR="00C1797C" w:rsidRPr="00973F7A">
        <w:rPr>
          <w:rFonts w:asciiTheme="minorHAnsi" w:hAnsiTheme="minorHAnsi" w:cstheme="minorHAnsi"/>
          <w:szCs w:val="22"/>
        </w:rPr>
        <w:fldChar w:fldCharType="separate"/>
      </w:r>
      <w:r w:rsidR="009478D2">
        <w:rPr>
          <w:rFonts w:asciiTheme="minorHAnsi" w:hAnsiTheme="minorHAnsi" w:cstheme="minorHAnsi"/>
          <w:noProof/>
          <w:szCs w:val="22"/>
        </w:rPr>
        <w:t>TSB Circular 153</w:t>
      </w:r>
      <w:r w:rsidR="00C1797C" w:rsidRPr="00973F7A">
        <w:rPr>
          <w:rFonts w:asciiTheme="minorHAnsi" w:hAnsiTheme="minorHAnsi" w:cstheme="minorHAnsi"/>
          <w:szCs w:val="22"/>
        </w:rPr>
        <w:fldChar w:fldCharType="end"/>
      </w:r>
      <w:r w:rsidRPr="00973F7A">
        <w:rPr>
          <w:rFonts w:asciiTheme="minorHAnsi" w:hAnsiTheme="minorHAnsi" w:cstheme="minorHAnsi"/>
          <w:szCs w:val="22"/>
        </w:rPr>
        <w:t>, I</w:t>
      </w:r>
      <w:r w:rsidR="00BD1CD5" w:rsidRPr="00973F7A">
        <w:rPr>
          <w:rFonts w:asciiTheme="minorHAnsi" w:hAnsiTheme="minorHAnsi" w:cstheme="minorHAnsi"/>
          <w:szCs w:val="22"/>
        </w:rPr>
        <w:t> </w:t>
      </w:r>
      <w:r w:rsidRPr="00973F7A">
        <w:rPr>
          <w:rFonts w:asciiTheme="minorHAnsi" w:hAnsiTheme="minorHAnsi" w:cstheme="minorHAnsi"/>
          <w:szCs w:val="22"/>
        </w:rPr>
        <w:t>would like to advise you of the opinion of this Administration, which is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56"/>
      </w:tblGrid>
      <w:tr w:rsidR="00A117D5" w:rsidRPr="00973F7A" w14:paraId="4ECB2456" w14:textId="77777777" w:rsidTr="000159E4">
        <w:trPr>
          <w:tblHeader/>
        </w:trPr>
        <w:tc>
          <w:tcPr>
            <w:tcW w:w="2263" w:type="dxa"/>
            <w:shd w:val="clear" w:color="auto" w:fill="auto"/>
            <w:vAlign w:val="center"/>
          </w:tcPr>
          <w:p w14:paraId="5C376E5C" w14:textId="77777777" w:rsidR="00A117D5" w:rsidRPr="00973F7A" w:rsidRDefault="00A117D5" w:rsidP="007C4C69">
            <w:pPr>
              <w:spacing w:after="120"/>
              <w:jc w:val="center"/>
              <w:rPr>
                <w:rFonts w:asciiTheme="minorHAnsi" w:hAnsiTheme="minorHAnsi" w:cstheme="minorHAnsi"/>
                <w:b/>
                <w:bCs/>
                <w:szCs w:val="22"/>
              </w:rPr>
            </w:pPr>
          </w:p>
        </w:tc>
        <w:tc>
          <w:tcPr>
            <w:tcW w:w="7456" w:type="dxa"/>
            <w:shd w:val="clear" w:color="auto" w:fill="auto"/>
            <w:vAlign w:val="center"/>
          </w:tcPr>
          <w:p w14:paraId="5591A09A" w14:textId="77777777" w:rsidR="00A117D5" w:rsidRPr="00973F7A" w:rsidRDefault="00A117D5" w:rsidP="007C4C69">
            <w:pPr>
              <w:tabs>
                <w:tab w:val="clear" w:pos="794"/>
                <w:tab w:val="clear" w:pos="1191"/>
                <w:tab w:val="clear" w:pos="1588"/>
                <w:tab w:val="clear" w:pos="1985"/>
              </w:tabs>
              <w:spacing w:after="120"/>
              <w:ind w:left="939" w:hanging="459"/>
              <w:jc w:val="center"/>
              <w:rPr>
                <w:rFonts w:asciiTheme="minorHAnsi" w:hAnsiTheme="minorHAnsi" w:cstheme="minorHAnsi"/>
                <w:b/>
                <w:bCs/>
                <w:szCs w:val="22"/>
              </w:rPr>
            </w:pPr>
            <w:r w:rsidRPr="00973F7A">
              <w:rPr>
                <w:rFonts w:asciiTheme="minorHAnsi" w:hAnsiTheme="minorHAnsi" w:cstheme="minorHAnsi"/>
                <w:b/>
                <w:bCs/>
                <w:szCs w:val="22"/>
              </w:rPr>
              <w:t>Select one of the two boxes</w:t>
            </w:r>
          </w:p>
        </w:tc>
      </w:tr>
      <w:tr w:rsidR="00A117D5" w:rsidRPr="00973F7A" w14:paraId="7554DECB" w14:textId="77777777" w:rsidTr="000159E4">
        <w:trPr>
          <w:trHeight w:val="748"/>
        </w:trPr>
        <w:tc>
          <w:tcPr>
            <w:tcW w:w="2263" w:type="dxa"/>
            <w:vMerge w:val="restart"/>
            <w:shd w:val="clear" w:color="auto" w:fill="auto"/>
            <w:vAlign w:val="center"/>
          </w:tcPr>
          <w:p w14:paraId="623DE2C3" w14:textId="3C621C71" w:rsidR="00A117D5" w:rsidRPr="00C5411F" w:rsidRDefault="00A117D5" w:rsidP="007C4C69">
            <w:pPr>
              <w:spacing w:before="60" w:after="60"/>
              <w:jc w:val="center"/>
              <w:rPr>
                <w:rFonts w:asciiTheme="minorHAnsi" w:hAnsiTheme="minorHAnsi" w:cstheme="minorHAnsi"/>
                <w:b/>
                <w:bCs/>
                <w:szCs w:val="22"/>
                <w:lang w:val="fr-CH"/>
              </w:rPr>
            </w:pPr>
            <w:r w:rsidRPr="00C5411F">
              <w:rPr>
                <w:rFonts w:asciiTheme="minorHAnsi" w:hAnsiTheme="minorHAnsi" w:cstheme="minorHAnsi"/>
                <w:b/>
                <w:bCs/>
                <w:szCs w:val="22"/>
                <w:lang w:val="fr-CH"/>
              </w:rPr>
              <w:t xml:space="preserve">Draft </w:t>
            </w:r>
            <w:r w:rsidR="00D53102" w:rsidRPr="00C5411F">
              <w:rPr>
                <w:rFonts w:asciiTheme="minorHAnsi" w:hAnsiTheme="minorHAnsi" w:cstheme="minorHAnsi"/>
                <w:b/>
                <w:bCs/>
                <w:szCs w:val="22"/>
                <w:lang w:val="fr-CH"/>
              </w:rPr>
              <w:t xml:space="preserve">new </w:t>
            </w:r>
            <w:proofErr w:type="spellStart"/>
            <w:r w:rsidR="00D53102" w:rsidRPr="00C5411F">
              <w:rPr>
                <w:rFonts w:asciiTheme="minorHAnsi" w:hAnsiTheme="minorHAnsi" w:cstheme="minorHAnsi"/>
                <w:b/>
                <w:bCs/>
                <w:szCs w:val="22"/>
                <w:lang w:val="fr-CH"/>
              </w:rPr>
              <w:t>Recommendation</w:t>
            </w:r>
            <w:proofErr w:type="spellEnd"/>
            <w:r w:rsidR="00D53102" w:rsidRPr="00C5411F">
              <w:rPr>
                <w:rFonts w:asciiTheme="minorHAnsi" w:hAnsiTheme="minorHAnsi" w:cstheme="minorHAnsi"/>
                <w:b/>
                <w:bCs/>
                <w:szCs w:val="22"/>
                <w:lang w:val="fr-CH"/>
              </w:rPr>
              <w:t xml:space="preserve"> </w:t>
            </w:r>
            <w:r w:rsidR="004D2DC9" w:rsidRPr="00C5411F">
              <w:rPr>
                <w:rFonts w:asciiTheme="minorHAnsi" w:hAnsiTheme="minorHAnsi" w:cstheme="minorHAnsi"/>
                <w:b/>
                <w:bCs/>
                <w:szCs w:val="22"/>
                <w:lang w:val="fr-CH"/>
              </w:rPr>
              <w:t>ITU-T F.749.7</w:t>
            </w:r>
            <w:r w:rsidR="004D2DC9" w:rsidRPr="00C5411F">
              <w:rPr>
                <w:rFonts w:asciiTheme="minorHAnsi" w:hAnsiTheme="minorHAnsi" w:cstheme="minorHAnsi"/>
                <w:b/>
                <w:bCs/>
                <w:szCs w:val="22"/>
                <w:lang w:val="fr-CH"/>
              </w:rPr>
              <w:br/>
              <w:t>(ex F.VGP-</w:t>
            </w:r>
            <w:proofErr w:type="spellStart"/>
            <w:r w:rsidR="004D2DC9" w:rsidRPr="00C5411F">
              <w:rPr>
                <w:rFonts w:asciiTheme="minorHAnsi" w:hAnsiTheme="minorHAnsi" w:cstheme="minorHAnsi"/>
                <w:b/>
                <w:bCs/>
                <w:szCs w:val="22"/>
                <w:lang w:val="fr-CH"/>
              </w:rPr>
              <w:t>RDSreqs</w:t>
            </w:r>
            <w:proofErr w:type="spellEnd"/>
            <w:r w:rsidR="004D2DC9" w:rsidRPr="00C5411F">
              <w:rPr>
                <w:rFonts w:asciiTheme="minorHAnsi" w:hAnsiTheme="minorHAnsi" w:cstheme="minorHAnsi"/>
                <w:b/>
                <w:bCs/>
                <w:szCs w:val="22"/>
                <w:lang w:val="fr-CH"/>
              </w:rPr>
              <w:t>)</w:t>
            </w:r>
          </w:p>
        </w:tc>
        <w:tc>
          <w:tcPr>
            <w:tcW w:w="7456" w:type="dxa"/>
            <w:shd w:val="clear" w:color="auto" w:fill="auto"/>
            <w:vAlign w:val="center"/>
          </w:tcPr>
          <w:p w14:paraId="7B3145C7" w14:textId="45DC792F" w:rsidR="00A117D5" w:rsidRPr="00973F7A" w:rsidRDefault="00A117D5" w:rsidP="007C4C69">
            <w:pPr>
              <w:tabs>
                <w:tab w:val="clear" w:pos="794"/>
                <w:tab w:val="clear" w:pos="1191"/>
                <w:tab w:val="clear" w:pos="1588"/>
                <w:tab w:val="clear" w:pos="1985"/>
              </w:tabs>
              <w:spacing w:before="60" w:after="60"/>
              <w:ind w:left="45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r>
            <w:r w:rsidRPr="00973F7A">
              <w:rPr>
                <w:rFonts w:asciiTheme="minorHAnsi" w:hAnsiTheme="minorHAnsi" w:cstheme="minorHAnsi"/>
                <w:b/>
                <w:bCs/>
                <w:szCs w:val="22"/>
              </w:rPr>
              <w:t>assigns authority</w:t>
            </w:r>
            <w:r w:rsidRPr="00973F7A">
              <w:rPr>
                <w:rFonts w:asciiTheme="minorHAnsi" w:hAnsiTheme="minorHAnsi" w:cstheme="minorHAnsi"/>
                <w:szCs w:val="22"/>
              </w:rPr>
              <w:t xml:space="preserve"> to Study Group </w:t>
            </w:r>
            <w:r w:rsidR="00340BA5" w:rsidRPr="00973F7A">
              <w:rPr>
                <w:rFonts w:asciiTheme="minorHAnsi" w:hAnsiTheme="minorHAnsi" w:cstheme="minorHAnsi"/>
                <w:szCs w:val="22"/>
              </w:rPr>
              <w:t>16</w:t>
            </w:r>
            <w:r w:rsidRPr="00973F7A">
              <w:rPr>
                <w:rFonts w:asciiTheme="minorHAnsi" w:hAnsiTheme="minorHAnsi" w:cstheme="minorHAnsi"/>
                <w:szCs w:val="22"/>
              </w:rPr>
              <w:t xml:space="preserve"> to consider this text for approval (in which case, select one of the two options):</w:t>
            </w:r>
          </w:p>
          <w:p w14:paraId="2C4ED58F" w14:textId="77777777" w:rsidR="00A117D5" w:rsidRPr="00973F7A" w:rsidRDefault="00A117D5" w:rsidP="007C4C69">
            <w:pPr>
              <w:tabs>
                <w:tab w:val="clear" w:pos="794"/>
                <w:tab w:val="clear" w:pos="1191"/>
                <w:tab w:val="clear" w:pos="1588"/>
                <w:tab w:val="clear" w:pos="1985"/>
              </w:tabs>
              <w:spacing w:before="60" w:after="60"/>
              <w:ind w:left="93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t>No comments or suggested changes</w:t>
            </w:r>
          </w:p>
          <w:p w14:paraId="6763A8F0" w14:textId="77777777" w:rsidR="00A117D5" w:rsidRPr="00973F7A" w:rsidRDefault="00A117D5" w:rsidP="007C4C69">
            <w:pPr>
              <w:tabs>
                <w:tab w:val="clear" w:pos="794"/>
                <w:tab w:val="clear" w:pos="1191"/>
                <w:tab w:val="clear" w:pos="1588"/>
                <w:tab w:val="clear" w:pos="1985"/>
              </w:tabs>
              <w:spacing w:before="60" w:after="60"/>
              <w:ind w:left="93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t>Comments and suggested changes are attached</w:t>
            </w:r>
          </w:p>
        </w:tc>
      </w:tr>
      <w:tr w:rsidR="00A117D5" w:rsidRPr="00973F7A" w14:paraId="1D1EF039" w14:textId="77777777" w:rsidTr="000159E4">
        <w:trPr>
          <w:trHeight w:val="747"/>
        </w:trPr>
        <w:tc>
          <w:tcPr>
            <w:tcW w:w="2263" w:type="dxa"/>
            <w:vMerge/>
            <w:shd w:val="clear" w:color="auto" w:fill="auto"/>
            <w:vAlign w:val="center"/>
          </w:tcPr>
          <w:p w14:paraId="53F40941" w14:textId="77777777" w:rsidR="00A117D5" w:rsidRPr="00973F7A" w:rsidRDefault="00A117D5" w:rsidP="007C4C69">
            <w:pPr>
              <w:spacing w:before="60" w:after="60"/>
              <w:jc w:val="center"/>
              <w:rPr>
                <w:rFonts w:asciiTheme="minorHAnsi" w:hAnsiTheme="minorHAnsi" w:cstheme="minorHAnsi"/>
                <w:b/>
                <w:bCs/>
                <w:szCs w:val="22"/>
              </w:rPr>
            </w:pPr>
          </w:p>
        </w:tc>
        <w:tc>
          <w:tcPr>
            <w:tcW w:w="7456" w:type="dxa"/>
            <w:shd w:val="clear" w:color="auto" w:fill="auto"/>
            <w:vAlign w:val="center"/>
          </w:tcPr>
          <w:p w14:paraId="5413F806" w14:textId="0688E4F0" w:rsidR="00A117D5" w:rsidRPr="00973F7A" w:rsidRDefault="00A117D5" w:rsidP="007C4C69">
            <w:pPr>
              <w:tabs>
                <w:tab w:val="clear" w:pos="794"/>
                <w:tab w:val="clear" w:pos="1191"/>
                <w:tab w:val="clear" w:pos="1588"/>
                <w:tab w:val="clear" w:pos="1985"/>
                <w:tab w:val="left" w:pos="250"/>
              </w:tabs>
              <w:spacing w:before="60" w:after="60"/>
              <w:ind w:left="45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r>
            <w:r w:rsidRPr="00973F7A">
              <w:rPr>
                <w:rFonts w:asciiTheme="minorHAnsi" w:hAnsiTheme="minorHAnsi" w:cstheme="minorHAnsi"/>
                <w:b/>
                <w:bCs/>
                <w:szCs w:val="22"/>
              </w:rPr>
              <w:t>does not assign authority</w:t>
            </w:r>
            <w:r w:rsidRPr="00973F7A">
              <w:rPr>
                <w:rFonts w:asciiTheme="minorHAnsi" w:hAnsiTheme="minorHAnsi" w:cstheme="minorHAnsi"/>
                <w:szCs w:val="22"/>
              </w:rPr>
              <w:t xml:space="preserve"> to Study Group </w:t>
            </w:r>
            <w:r w:rsidR="00340BA5" w:rsidRPr="00973F7A">
              <w:rPr>
                <w:rFonts w:asciiTheme="minorHAnsi" w:hAnsiTheme="minorHAnsi" w:cstheme="minorHAnsi"/>
                <w:szCs w:val="22"/>
              </w:rPr>
              <w:t>16</w:t>
            </w:r>
            <w:r w:rsidRPr="00973F7A">
              <w:rPr>
                <w:rFonts w:asciiTheme="minorHAnsi" w:hAnsiTheme="minorHAnsi" w:cstheme="minorHAnsi"/>
                <w:szCs w:val="22"/>
              </w:rPr>
              <w:t xml:space="preserve"> to consider this text for approval (reasons for this opinion and an outline of possible changes that would enable the work to progress are attached)</w:t>
            </w:r>
          </w:p>
        </w:tc>
      </w:tr>
      <w:tr w:rsidR="00D53102" w:rsidRPr="00973F7A" w14:paraId="3B0A3637" w14:textId="77777777" w:rsidTr="000159E4">
        <w:trPr>
          <w:trHeight w:val="748"/>
        </w:trPr>
        <w:tc>
          <w:tcPr>
            <w:tcW w:w="2263" w:type="dxa"/>
            <w:vMerge w:val="restart"/>
            <w:shd w:val="clear" w:color="auto" w:fill="auto"/>
            <w:vAlign w:val="center"/>
          </w:tcPr>
          <w:p w14:paraId="63CCACDA" w14:textId="71337B01" w:rsidR="00D53102" w:rsidRPr="00C5411F" w:rsidRDefault="00D53102" w:rsidP="007C4C69">
            <w:pPr>
              <w:spacing w:before="60" w:after="60"/>
              <w:jc w:val="center"/>
              <w:rPr>
                <w:rFonts w:asciiTheme="minorHAnsi" w:hAnsiTheme="minorHAnsi" w:cstheme="minorHAnsi"/>
                <w:b/>
                <w:bCs/>
                <w:szCs w:val="22"/>
                <w:lang w:val="fr-CH"/>
              </w:rPr>
            </w:pPr>
            <w:r w:rsidRPr="00C5411F">
              <w:rPr>
                <w:rFonts w:asciiTheme="minorHAnsi" w:hAnsiTheme="minorHAnsi" w:cstheme="minorHAnsi"/>
                <w:b/>
                <w:bCs/>
                <w:szCs w:val="22"/>
                <w:lang w:val="fr-CH"/>
              </w:rPr>
              <w:t xml:space="preserve">Draft new </w:t>
            </w:r>
            <w:proofErr w:type="spellStart"/>
            <w:r w:rsidRPr="00C5411F">
              <w:rPr>
                <w:rFonts w:asciiTheme="minorHAnsi" w:hAnsiTheme="minorHAnsi" w:cstheme="minorHAnsi"/>
                <w:b/>
                <w:bCs/>
                <w:szCs w:val="22"/>
                <w:lang w:val="fr-CH"/>
              </w:rPr>
              <w:t>Recommendation</w:t>
            </w:r>
            <w:proofErr w:type="spellEnd"/>
            <w:r w:rsidRPr="00C5411F">
              <w:rPr>
                <w:rFonts w:asciiTheme="minorHAnsi" w:hAnsiTheme="minorHAnsi" w:cstheme="minorHAnsi"/>
                <w:b/>
                <w:bCs/>
                <w:szCs w:val="22"/>
                <w:lang w:val="fr-CH"/>
              </w:rPr>
              <w:t xml:space="preserve"> </w:t>
            </w:r>
            <w:r w:rsidR="006C0CF9" w:rsidRPr="00C5411F">
              <w:rPr>
                <w:rFonts w:asciiTheme="minorHAnsi" w:hAnsiTheme="minorHAnsi" w:cstheme="minorHAnsi"/>
                <w:b/>
                <w:bCs/>
                <w:szCs w:val="22"/>
                <w:lang w:val="fr-CH"/>
              </w:rPr>
              <w:t xml:space="preserve">ITU-T </w:t>
            </w:r>
            <w:r w:rsidR="004D2DC9" w:rsidRPr="00C5411F">
              <w:rPr>
                <w:rFonts w:asciiTheme="minorHAnsi" w:hAnsiTheme="minorHAnsi" w:cstheme="minorHAnsi"/>
                <w:b/>
                <w:bCs/>
                <w:szCs w:val="22"/>
                <w:lang w:val="fr-CH"/>
              </w:rPr>
              <w:t>H.552</w:t>
            </w:r>
            <w:r w:rsidR="004D2DC9" w:rsidRPr="00C5411F">
              <w:rPr>
                <w:rFonts w:asciiTheme="minorHAnsi" w:hAnsiTheme="minorHAnsi" w:cstheme="minorHAnsi"/>
                <w:b/>
                <w:bCs/>
                <w:szCs w:val="22"/>
                <w:lang w:val="fr-CH"/>
              </w:rPr>
              <w:br/>
              <w:t>(ex H.VM-VMIA)</w:t>
            </w:r>
          </w:p>
        </w:tc>
        <w:tc>
          <w:tcPr>
            <w:tcW w:w="7456" w:type="dxa"/>
            <w:shd w:val="clear" w:color="auto" w:fill="auto"/>
            <w:vAlign w:val="center"/>
          </w:tcPr>
          <w:p w14:paraId="3E1017BD" w14:textId="6EF504A0" w:rsidR="00D53102" w:rsidRPr="00973F7A" w:rsidRDefault="00D53102" w:rsidP="007C4C69">
            <w:pPr>
              <w:tabs>
                <w:tab w:val="clear" w:pos="794"/>
                <w:tab w:val="clear" w:pos="1191"/>
                <w:tab w:val="clear" w:pos="1588"/>
                <w:tab w:val="clear" w:pos="1985"/>
              </w:tabs>
              <w:spacing w:before="60" w:after="60"/>
              <w:ind w:left="45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r>
            <w:r w:rsidRPr="00973F7A">
              <w:rPr>
                <w:rFonts w:asciiTheme="minorHAnsi" w:hAnsiTheme="minorHAnsi" w:cstheme="minorHAnsi"/>
                <w:b/>
                <w:bCs/>
                <w:szCs w:val="22"/>
              </w:rPr>
              <w:t>assigns authority</w:t>
            </w:r>
            <w:r w:rsidRPr="00973F7A">
              <w:rPr>
                <w:rFonts w:asciiTheme="minorHAnsi" w:hAnsiTheme="minorHAnsi" w:cstheme="minorHAnsi"/>
                <w:szCs w:val="22"/>
              </w:rPr>
              <w:t xml:space="preserve"> to Study Group 16 to consider this text for approval (in which case, select one of the two options):</w:t>
            </w:r>
          </w:p>
          <w:p w14:paraId="0A6B80C2" w14:textId="77777777" w:rsidR="00D53102" w:rsidRPr="00973F7A" w:rsidRDefault="00D53102" w:rsidP="007C4C69">
            <w:pPr>
              <w:tabs>
                <w:tab w:val="clear" w:pos="794"/>
                <w:tab w:val="clear" w:pos="1191"/>
                <w:tab w:val="clear" w:pos="1588"/>
                <w:tab w:val="clear" w:pos="1985"/>
              </w:tabs>
              <w:spacing w:before="60" w:after="60"/>
              <w:ind w:left="93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t>No comments or suggested changes</w:t>
            </w:r>
          </w:p>
          <w:p w14:paraId="593756CF" w14:textId="77777777" w:rsidR="00D53102" w:rsidRPr="00973F7A" w:rsidRDefault="00D53102" w:rsidP="007C4C69">
            <w:pPr>
              <w:tabs>
                <w:tab w:val="clear" w:pos="794"/>
                <w:tab w:val="clear" w:pos="1191"/>
                <w:tab w:val="clear" w:pos="1588"/>
                <w:tab w:val="clear" w:pos="1985"/>
              </w:tabs>
              <w:spacing w:before="60" w:after="60"/>
              <w:ind w:left="93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t>Comments and suggested changes are attached</w:t>
            </w:r>
          </w:p>
        </w:tc>
      </w:tr>
      <w:tr w:rsidR="00D53102" w:rsidRPr="00973F7A" w14:paraId="1F76E0ED" w14:textId="77777777" w:rsidTr="000159E4">
        <w:trPr>
          <w:trHeight w:val="747"/>
        </w:trPr>
        <w:tc>
          <w:tcPr>
            <w:tcW w:w="2263" w:type="dxa"/>
            <w:vMerge/>
            <w:shd w:val="clear" w:color="auto" w:fill="auto"/>
            <w:vAlign w:val="center"/>
          </w:tcPr>
          <w:p w14:paraId="11CEAEDB" w14:textId="77777777" w:rsidR="00D53102" w:rsidRPr="00973F7A" w:rsidRDefault="00D53102" w:rsidP="007C4C69">
            <w:pPr>
              <w:spacing w:before="60" w:after="60"/>
              <w:jc w:val="center"/>
              <w:rPr>
                <w:rFonts w:asciiTheme="minorHAnsi" w:hAnsiTheme="minorHAnsi" w:cstheme="minorHAnsi"/>
                <w:b/>
                <w:bCs/>
                <w:szCs w:val="22"/>
              </w:rPr>
            </w:pPr>
          </w:p>
        </w:tc>
        <w:tc>
          <w:tcPr>
            <w:tcW w:w="7456" w:type="dxa"/>
            <w:shd w:val="clear" w:color="auto" w:fill="auto"/>
            <w:vAlign w:val="center"/>
          </w:tcPr>
          <w:p w14:paraId="4116B6FD" w14:textId="77777777" w:rsidR="00D53102" w:rsidRPr="00973F7A" w:rsidRDefault="00D53102" w:rsidP="007C4C69">
            <w:pPr>
              <w:tabs>
                <w:tab w:val="clear" w:pos="794"/>
                <w:tab w:val="clear" w:pos="1191"/>
                <w:tab w:val="clear" w:pos="1588"/>
                <w:tab w:val="clear" w:pos="1985"/>
                <w:tab w:val="left" w:pos="250"/>
              </w:tabs>
              <w:spacing w:before="60" w:after="60"/>
              <w:ind w:left="459" w:hanging="459"/>
              <w:rPr>
                <w:rFonts w:asciiTheme="minorHAnsi" w:hAnsiTheme="minorHAnsi" w:cstheme="minorHAnsi"/>
                <w:szCs w:val="22"/>
              </w:rPr>
            </w:pPr>
            <w:r w:rsidRPr="00973F7A">
              <w:rPr>
                <w:rFonts w:asciiTheme="minorHAnsi" w:hAnsiTheme="minorHAnsi" w:cstheme="minorHAnsi"/>
                <w:szCs w:val="22"/>
              </w:rPr>
              <w:fldChar w:fldCharType="begin">
                <w:ffData>
                  <w:name w:val="Check1"/>
                  <w:enabled/>
                  <w:calcOnExit w:val="0"/>
                  <w:checkBox>
                    <w:sizeAuto/>
                    <w:default w:val="0"/>
                  </w:checkBox>
                </w:ffData>
              </w:fldChar>
            </w:r>
            <w:r w:rsidRPr="00973F7A">
              <w:rPr>
                <w:rFonts w:asciiTheme="minorHAnsi" w:hAnsiTheme="minorHAnsi" w:cstheme="minorHAnsi"/>
                <w:szCs w:val="22"/>
              </w:rPr>
              <w:instrText xml:space="preserve"> FORMCHECKBOX </w:instrText>
            </w:r>
            <w:r w:rsidR="009478D2">
              <w:rPr>
                <w:rFonts w:asciiTheme="minorHAnsi" w:hAnsiTheme="minorHAnsi" w:cstheme="minorHAnsi"/>
                <w:szCs w:val="22"/>
              </w:rPr>
            </w:r>
            <w:r w:rsidR="009478D2">
              <w:rPr>
                <w:rFonts w:asciiTheme="minorHAnsi" w:hAnsiTheme="minorHAnsi" w:cstheme="minorHAnsi"/>
                <w:szCs w:val="22"/>
              </w:rPr>
              <w:fldChar w:fldCharType="separate"/>
            </w:r>
            <w:r w:rsidRPr="00973F7A">
              <w:rPr>
                <w:rFonts w:asciiTheme="minorHAnsi" w:hAnsiTheme="minorHAnsi" w:cstheme="minorHAnsi"/>
                <w:szCs w:val="22"/>
              </w:rPr>
              <w:fldChar w:fldCharType="end"/>
            </w:r>
            <w:r w:rsidRPr="00973F7A">
              <w:rPr>
                <w:rFonts w:asciiTheme="minorHAnsi" w:hAnsiTheme="minorHAnsi" w:cstheme="minorHAnsi"/>
                <w:szCs w:val="22"/>
              </w:rPr>
              <w:tab/>
            </w:r>
            <w:r w:rsidRPr="00973F7A">
              <w:rPr>
                <w:rFonts w:asciiTheme="minorHAnsi" w:hAnsiTheme="minorHAnsi" w:cstheme="minorHAnsi"/>
                <w:b/>
                <w:bCs/>
                <w:szCs w:val="22"/>
              </w:rPr>
              <w:t>does not assign authority</w:t>
            </w:r>
            <w:r w:rsidRPr="00973F7A">
              <w:rPr>
                <w:rFonts w:asciiTheme="minorHAnsi" w:hAnsiTheme="minorHAnsi" w:cstheme="minorHAnsi"/>
                <w:szCs w:val="22"/>
              </w:rPr>
              <w:t xml:space="preserve"> to Study Group 16 to consider this text for approval (reasons for this opinion and an outline of possible changes that would enable the work to progress are attached)</w:t>
            </w:r>
          </w:p>
        </w:tc>
      </w:tr>
    </w:tbl>
    <w:p w14:paraId="3BD5C74A" w14:textId="77777777" w:rsidR="00D53102" w:rsidRPr="00973F7A" w:rsidRDefault="00D53102" w:rsidP="007C4C69">
      <w:pPr>
        <w:rPr>
          <w:rFonts w:asciiTheme="minorHAnsi" w:hAnsiTheme="minorHAnsi" w:cstheme="minorHAnsi"/>
          <w:szCs w:val="22"/>
        </w:rPr>
      </w:pPr>
    </w:p>
    <w:p w14:paraId="601A747B" w14:textId="77777777" w:rsidR="00A117D5" w:rsidRPr="00973F7A" w:rsidRDefault="00A117D5" w:rsidP="007C4C69">
      <w:pPr>
        <w:spacing w:before="0"/>
        <w:rPr>
          <w:rFonts w:asciiTheme="minorHAnsi" w:hAnsiTheme="minorHAnsi" w:cstheme="minorHAnsi"/>
          <w:szCs w:val="22"/>
        </w:rPr>
      </w:pPr>
      <w:r w:rsidRPr="00973F7A">
        <w:rPr>
          <w:rFonts w:asciiTheme="minorHAnsi" w:hAnsiTheme="minorHAnsi" w:cstheme="minorHAnsi"/>
          <w:szCs w:val="22"/>
        </w:rPr>
        <w:t>Yours faithfully,</w:t>
      </w:r>
    </w:p>
    <w:p w14:paraId="71F38D30" w14:textId="77777777" w:rsidR="00A117D5" w:rsidRPr="00973F7A" w:rsidRDefault="00A117D5" w:rsidP="007C4C69">
      <w:pPr>
        <w:rPr>
          <w:rFonts w:asciiTheme="minorHAnsi" w:hAnsiTheme="minorHAnsi" w:cstheme="minorHAnsi"/>
          <w:szCs w:val="22"/>
        </w:rPr>
      </w:pPr>
    </w:p>
    <w:p w14:paraId="277C69F8" w14:textId="77777777" w:rsidR="00A117D5" w:rsidRPr="00973F7A" w:rsidRDefault="00A117D5" w:rsidP="007C4C69">
      <w:pPr>
        <w:rPr>
          <w:rFonts w:asciiTheme="minorHAnsi" w:hAnsiTheme="minorHAnsi" w:cstheme="minorHAnsi"/>
          <w:szCs w:val="22"/>
          <w:highlight w:val="green"/>
        </w:rPr>
      </w:pPr>
      <w:r w:rsidRPr="00973F7A">
        <w:rPr>
          <w:rFonts w:asciiTheme="minorHAnsi" w:hAnsiTheme="minorHAnsi" w:cstheme="minorHAnsi"/>
          <w:szCs w:val="22"/>
          <w:highlight w:val="green"/>
        </w:rPr>
        <w:t>[Name]</w:t>
      </w:r>
    </w:p>
    <w:p w14:paraId="6AFA0890" w14:textId="77777777" w:rsidR="00A117D5" w:rsidRPr="00973F7A" w:rsidRDefault="00A117D5" w:rsidP="007C4C69">
      <w:pPr>
        <w:rPr>
          <w:rFonts w:asciiTheme="minorHAnsi" w:hAnsiTheme="minorHAnsi" w:cstheme="minorHAnsi"/>
          <w:szCs w:val="22"/>
        </w:rPr>
      </w:pPr>
      <w:r w:rsidRPr="00973F7A">
        <w:rPr>
          <w:rFonts w:asciiTheme="minorHAnsi" w:hAnsiTheme="minorHAnsi" w:cstheme="minorHAnsi"/>
          <w:szCs w:val="22"/>
          <w:highlight w:val="green"/>
        </w:rPr>
        <w:t>[Official role/title]</w:t>
      </w:r>
    </w:p>
    <w:p w14:paraId="1527625E" w14:textId="77777777" w:rsidR="00A117D5" w:rsidRPr="00973F7A" w:rsidRDefault="00A117D5" w:rsidP="007C4C69">
      <w:pPr>
        <w:rPr>
          <w:rFonts w:asciiTheme="minorHAnsi" w:hAnsiTheme="minorHAnsi" w:cstheme="minorHAnsi"/>
          <w:szCs w:val="22"/>
        </w:rPr>
      </w:pPr>
      <w:r w:rsidRPr="00973F7A">
        <w:rPr>
          <w:rFonts w:asciiTheme="minorHAnsi" w:hAnsiTheme="minorHAnsi" w:cstheme="minorHAnsi"/>
          <w:szCs w:val="22"/>
        </w:rPr>
        <w:t xml:space="preserve">Administration of </w:t>
      </w:r>
      <w:r w:rsidRPr="00973F7A">
        <w:rPr>
          <w:rFonts w:asciiTheme="minorHAnsi" w:hAnsiTheme="minorHAnsi" w:cstheme="minorHAnsi"/>
          <w:szCs w:val="22"/>
          <w:highlight w:val="green"/>
        </w:rPr>
        <w:t>[Member State]</w:t>
      </w:r>
    </w:p>
    <w:p w14:paraId="69B89FDC" w14:textId="1A78B38F" w:rsidR="00852B82" w:rsidRPr="00973F7A" w:rsidRDefault="005E2EBB" w:rsidP="007C4C69">
      <w:pPr>
        <w:jc w:val="center"/>
      </w:pPr>
      <w:r w:rsidRPr="00973F7A">
        <w:t>__</w:t>
      </w:r>
      <w:r w:rsidR="005C2EC7" w:rsidRPr="00973F7A">
        <w:t>______________</w:t>
      </w:r>
    </w:p>
    <w:sectPr w:rsidR="00852B82" w:rsidRPr="00973F7A" w:rsidSect="00CC5C93">
      <w:headerReference w:type="default" r:id="rId17"/>
      <w:footerReference w:type="first" r:id="rId18"/>
      <w:type w:val="oddPage"/>
      <w:pgSz w:w="11907" w:h="16834" w:code="9"/>
      <w:pgMar w:top="993" w:right="1089" w:bottom="142" w:left="1089" w:header="28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721E9" w14:textId="77777777" w:rsidR="0017524B" w:rsidRDefault="0017524B">
      <w:r>
        <w:separator/>
      </w:r>
    </w:p>
  </w:endnote>
  <w:endnote w:type="continuationSeparator" w:id="0">
    <w:p w14:paraId="39A1BFBA" w14:textId="77777777" w:rsidR="0017524B" w:rsidRDefault="0017524B">
      <w:r>
        <w:continuationSeparator/>
      </w:r>
    </w:p>
  </w:endnote>
  <w:endnote w:type="continuationNotice" w:id="1">
    <w:p w14:paraId="2E6884F1" w14:textId="77777777" w:rsidR="0017524B" w:rsidRDefault="001752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BA5A" w14:textId="77777777"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B45E" w14:textId="77777777" w:rsidR="0017524B" w:rsidRDefault="0017524B">
      <w:r>
        <w:t>____________________</w:t>
      </w:r>
    </w:p>
  </w:footnote>
  <w:footnote w:type="continuationSeparator" w:id="0">
    <w:p w14:paraId="19F2B2F0" w14:textId="77777777" w:rsidR="0017524B" w:rsidRDefault="0017524B">
      <w:r>
        <w:continuationSeparator/>
      </w:r>
    </w:p>
  </w:footnote>
  <w:footnote w:type="continuationNotice" w:id="1">
    <w:p w14:paraId="0FF97014" w14:textId="77777777" w:rsidR="0017524B" w:rsidRDefault="001752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3A74" w14:textId="1DED87B0" w:rsidR="004F09E7" w:rsidRDefault="008F14F3" w:rsidP="00711DEE">
    <w:pPr>
      <w:pStyle w:val="Header"/>
      <w:spacing w:after="120"/>
      <w:rPr>
        <w:lang w:val="en-US"/>
      </w:rPr>
    </w:pPr>
    <w:r>
      <w:t xml:space="preserve">- </w:t>
    </w:r>
    <w:r>
      <w:fldChar w:fldCharType="begin"/>
    </w:r>
    <w:r>
      <w:instrText xml:space="preserve"> PAGE   \* MERGEFORMAT </w:instrText>
    </w:r>
    <w:r>
      <w:fldChar w:fldCharType="separate"/>
    </w:r>
    <w:r w:rsidR="00425273">
      <w:rPr>
        <w:noProof/>
      </w:rPr>
      <w:t>4</w:t>
    </w:r>
    <w:r>
      <w:rPr>
        <w:noProof/>
      </w:rPr>
      <w:fldChar w:fldCharType="end"/>
    </w:r>
    <w:r>
      <w:rPr>
        <w:noProof/>
      </w:rPr>
      <w:t xml:space="preserve"> -</w:t>
    </w:r>
    <w:r>
      <w:rPr>
        <w:noProof/>
      </w:rPr>
      <w:br/>
    </w:r>
    <w:fldSimple w:instr=" styleref Docnumber ">
      <w:r w:rsidR="009478D2">
        <w:rPr>
          <w:noProof/>
        </w:rPr>
        <w:t>TSB Circular 153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469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6C5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8EF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2EC8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AC17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BA23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4C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2E45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8A3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469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26F2"/>
    <w:multiLevelType w:val="hybridMultilevel"/>
    <w:tmpl w:val="A378B2B2"/>
    <w:lvl w:ilvl="0" w:tplc="34A02E9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07E20F0"/>
    <w:multiLevelType w:val="hybridMultilevel"/>
    <w:tmpl w:val="831672E8"/>
    <w:lvl w:ilvl="0" w:tplc="34A02E9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184E2D"/>
    <w:multiLevelType w:val="hybridMultilevel"/>
    <w:tmpl w:val="DA4AED4C"/>
    <w:lvl w:ilvl="0" w:tplc="FB9AC8C0">
      <w:start w:val="1"/>
      <w:numFmt w:val="decimal"/>
      <w:lvlText w:val="%1"/>
      <w:lvlJc w:val="left"/>
      <w:pPr>
        <w:ind w:left="789" w:hanging="789"/>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60325165">
    <w:abstractNumId w:val="9"/>
  </w:num>
  <w:num w:numId="2" w16cid:durableId="624310361">
    <w:abstractNumId w:val="7"/>
  </w:num>
  <w:num w:numId="3" w16cid:durableId="1737433676">
    <w:abstractNumId w:val="6"/>
  </w:num>
  <w:num w:numId="4" w16cid:durableId="564802414">
    <w:abstractNumId w:val="5"/>
  </w:num>
  <w:num w:numId="5" w16cid:durableId="1264535197">
    <w:abstractNumId w:val="4"/>
  </w:num>
  <w:num w:numId="6" w16cid:durableId="1553927449">
    <w:abstractNumId w:val="8"/>
  </w:num>
  <w:num w:numId="7" w16cid:durableId="1208493805">
    <w:abstractNumId w:val="3"/>
  </w:num>
  <w:num w:numId="8" w16cid:durableId="1481077843">
    <w:abstractNumId w:val="2"/>
  </w:num>
  <w:num w:numId="9" w16cid:durableId="819927635">
    <w:abstractNumId w:val="1"/>
  </w:num>
  <w:num w:numId="10" w16cid:durableId="225067326">
    <w:abstractNumId w:val="0"/>
  </w:num>
  <w:num w:numId="11" w16cid:durableId="1167482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707331">
    <w:abstractNumId w:val="11"/>
  </w:num>
  <w:num w:numId="13" w16cid:durableId="1882858657">
    <w:abstractNumId w:val="13"/>
  </w:num>
  <w:num w:numId="14" w16cid:durableId="399062436">
    <w:abstractNumId w:val="10"/>
  </w:num>
  <w:num w:numId="15" w16cid:durableId="399138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523"/>
    <w:rsid w:val="00002C59"/>
    <w:rsid w:val="00007B11"/>
    <w:rsid w:val="00013992"/>
    <w:rsid w:val="00015906"/>
    <w:rsid w:val="000159E4"/>
    <w:rsid w:val="000365B9"/>
    <w:rsid w:val="00040B4D"/>
    <w:rsid w:val="00041231"/>
    <w:rsid w:val="000528FF"/>
    <w:rsid w:val="0006252A"/>
    <w:rsid w:val="000647C1"/>
    <w:rsid w:val="0006765F"/>
    <w:rsid w:val="00067FDC"/>
    <w:rsid w:val="00073CB7"/>
    <w:rsid w:val="00076B60"/>
    <w:rsid w:val="0008345B"/>
    <w:rsid w:val="00087690"/>
    <w:rsid w:val="00094380"/>
    <w:rsid w:val="000A1792"/>
    <w:rsid w:val="000A1BDE"/>
    <w:rsid w:val="000A1D12"/>
    <w:rsid w:val="000C4F7F"/>
    <w:rsid w:val="000D2C7B"/>
    <w:rsid w:val="000E1987"/>
    <w:rsid w:val="000E7066"/>
    <w:rsid w:val="000F6ADF"/>
    <w:rsid w:val="00134598"/>
    <w:rsid w:val="00134D48"/>
    <w:rsid w:val="00142F7E"/>
    <w:rsid w:val="00151DC1"/>
    <w:rsid w:val="00154181"/>
    <w:rsid w:val="00156637"/>
    <w:rsid w:val="0016049B"/>
    <w:rsid w:val="001613ED"/>
    <w:rsid w:val="00164419"/>
    <w:rsid w:val="0017524B"/>
    <w:rsid w:val="0018039E"/>
    <w:rsid w:val="00182C55"/>
    <w:rsid w:val="0018632F"/>
    <w:rsid w:val="00190255"/>
    <w:rsid w:val="001B1770"/>
    <w:rsid w:val="001B3FA4"/>
    <w:rsid w:val="001C2857"/>
    <w:rsid w:val="001C49D6"/>
    <w:rsid w:val="001C5F1E"/>
    <w:rsid w:val="001C69F4"/>
    <w:rsid w:val="001C7396"/>
    <w:rsid w:val="001E17EA"/>
    <w:rsid w:val="001E32E7"/>
    <w:rsid w:val="001F3BDD"/>
    <w:rsid w:val="001F4FBE"/>
    <w:rsid w:val="00213F88"/>
    <w:rsid w:val="00230B70"/>
    <w:rsid w:val="002409F4"/>
    <w:rsid w:val="002414F2"/>
    <w:rsid w:val="00244DEE"/>
    <w:rsid w:val="00265B7F"/>
    <w:rsid w:val="00290976"/>
    <w:rsid w:val="00292210"/>
    <w:rsid w:val="002A1DAF"/>
    <w:rsid w:val="002A4649"/>
    <w:rsid w:val="002A4977"/>
    <w:rsid w:val="002B3E1F"/>
    <w:rsid w:val="002E0E8B"/>
    <w:rsid w:val="002F6209"/>
    <w:rsid w:val="002F68D8"/>
    <w:rsid w:val="002F71E1"/>
    <w:rsid w:val="00305EE1"/>
    <w:rsid w:val="0030683A"/>
    <w:rsid w:val="003258D8"/>
    <w:rsid w:val="00334A43"/>
    <w:rsid w:val="00336635"/>
    <w:rsid w:val="00340BA5"/>
    <w:rsid w:val="0034705E"/>
    <w:rsid w:val="00357524"/>
    <w:rsid w:val="00370ADB"/>
    <w:rsid w:val="003776BF"/>
    <w:rsid w:val="003B0ACC"/>
    <w:rsid w:val="003B5EBE"/>
    <w:rsid w:val="003B6062"/>
    <w:rsid w:val="003C7BEF"/>
    <w:rsid w:val="003D4331"/>
    <w:rsid w:val="003E07CD"/>
    <w:rsid w:val="003F1773"/>
    <w:rsid w:val="004020A8"/>
    <w:rsid w:val="0041044B"/>
    <w:rsid w:val="00414C90"/>
    <w:rsid w:val="00417147"/>
    <w:rsid w:val="00417D8B"/>
    <w:rsid w:val="00421DB4"/>
    <w:rsid w:val="00425273"/>
    <w:rsid w:val="0043018B"/>
    <w:rsid w:val="00440CB5"/>
    <w:rsid w:val="0045007E"/>
    <w:rsid w:val="00450779"/>
    <w:rsid w:val="00451A4F"/>
    <w:rsid w:val="0045488F"/>
    <w:rsid w:val="00485B4C"/>
    <w:rsid w:val="004927EE"/>
    <w:rsid w:val="00493405"/>
    <w:rsid w:val="004B1587"/>
    <w:rsid w:val="004B25CC"/>
    <w:rsid w:val="004B3197"/>
    <w:rsid w:val="004B50B2"/>
    <w:rsid w:val="004B69A3"/>
    <w:rsid w:val="004B6A3D"/>
    <w:rsid w:val="004C3E70"/>
    <w:rsid w:val="004D2DC9"/>
    <w:rsid w:val="004E1D98"/>
    <w:rsid w:val="004F09E7"/>
    <w:rsid w:val="00520612"/>
    <w:rsid w:val="00524224"/>
    <w:rsid w:val="00527273"/>
    <w:rsid w:val="005438A1"/>
    <w:rsid w:val="00557E50"/>
    <w:rsid w:val="00594CBE"/>
    <w:rsid w:val="005A0C20"/>
    <w:rsid w:val="005C0F4C"/>
    <w:rsid w:val="005C1B18"/>
    <w:rsid w:val="005C2081"/>
    <w:rsid w:val="005C2EC7"/>
    <w:rsid w:val="005D124E"/>
    <w:rsid w:val="005D297E"/>
    <w:rsid w:val="005D30BB"/>
    <w:rsid w:val="005E2EBB"/>
    <w:rsid w:val="00605AD8"/>
    <w:rsid w:val="006060B1"/>
    <w:rsid w:val="00607E07"/>
    <w:rsid w:val="00611877"/>
    <w:rsid w:val="00615DF5"/>
    <w:rsid w:val="0062311D"/>
    <w:rsid w:val="00626967"/>
    <w:rsid w:val="00630BA3"/>
    <w:rsid w:val="00636C9E"/>
    <w:rsid w:val="00656132"/>
    <w:rsid w:val="00656D26"/>
    <w:rsid w:val="00680306"/>
    <w:rsid w:val="006812CD"/>
    <w:rsid w:val="00684D5A"/>
    <w:rsid w:val="00687F72"/>
    <w:rsid w:val="006906F3"/>
    <w:rsid w:val="00691DAA"/>
    <w:rsid w:val="00692261"/>
    <w:rsid w:val="00692719"/>
    <w:rsid w:val="006A202F"/>
    <w:rsid w:val="006A2FAB"/>
    <w:rsid w:val="006A406F"/>
    <w:rsid w:val="006A6A8F"/>
    <w:rsid w:val="006B25B6"/>
    <w:rsid w:val="006C0CF9"/>
    <w:rsid w:val="006C310A"/>
    <w:rsid w:val="006D2C59"/>
    <w:rsid w:val="006D3B1B"/>
    <w:rsid w:val="006D6F30"/>
    <w:rsid w:val="006D7724"/>
    <w:rsid w:val="006E56EB"/>
    <w:rsid w:val="006E68E4"/>
    <w:rsid w:val="006E7431"/>
    <w:rsid w:val="006F0755"/>
    <w:rsid w:val="006F0964"/>
    <w:rsid w:val="006F51D4"/>
    <w:rsid w:val="006F6F8B"/>
    <w:rsid w:val="00711DEE"/>
    <w:rsid w:val="00711FAF"/>
    <w:rsid w:val="0072005B"/>
    <w:rsid w:val="0072062B"/>
    <w:rsid w:val="00720A5D"/>
    <w:rsid w:val="0072575D"/>
    <w:rsid w:val="00727660"/>
    <w:rsid w:val="007311BA"/>
    <w:rsid w:val="00733B5C"/>
    <w:rsid w:val="00763082"/>
    <w:rsid w:val="00763B08"/>
    <w:rsid w:val="00765253"/>
    <w:rsid w:val="007708B4"/>
    <w:rsid w:val="00770EF1"/>
    <w:rsid w:val="007775C8"/>
    <w:rsid w:val="00780D16"/>
    <w:rsid w:val="00786B68"/>
    <w:rsid w:val="00791DB4"/>
    <w:rsid w:val="00796927"/>
    <w:rsid w:val="007A0105"/>
    <w:rsid w:val="007A0633"/>
    <w:rsid w:val="007B38C3"/>
    <w:rsid w:val="007B4D8C"/>
    <w:rsid w:val="007B62B4"/>
    <w:rsid w:val="007C4C69"/>
    <w:rsid w:val="007C7DA8"/>
    <w:rsid w:val="007D2CFC"/>
    <w:rsid w:val="00800805"/>
    <w:rsid w:val="00813BE2"/>
    <w:rsid w:val="008214A5"/>
    <w:rsid w:val="00825B4B"/>
    <w:rsid w:val="008262BA"/>
    <w:rsid w:val="00831BAA"/>
    <w:rsid w:val="00837B7A"/>
    <w:rsid w:val="00852B82"/>
    <w:rsid w:val="00856051"/>
    <w:rsid w:val="00860AE1"/>
    <w:rsid w:val="00864231"/>
    <w:rsid w:val="008737E1"/>
    <w:rsid w:val="00876B22"/>
    <w:rsid w:val="00880149"/>
    <w:rsid w:val="008813BA"/>
    <w:rsid w:val="00891181"/>
    <w:rsid w:val="008913B3"/>
    <w:rsid w:val="008A447F"/>
    <w:rsid w:val="008A540B"/>
    <w:rsid w:val="008A6D72"/>
    <w:rsid w:val="008A779C"/>
    <w:rsid w:val="008A79E8"/>
    <w:rsid w:val="008C381A"/>
    <w:rsid w:val="008D36B5"/>
    <w:rsid w:val="008D53EB"/>
    <w:rsid w:val="008E40F1"/>
    <w:rsid w:val="008E5C2F"/>
    <w:rsid w:val="008F14F3"/>
    <w:rsid w:val="008F7AB4"/>
    <w:rsid w:val="0090022D"/>
    <w:rsid w:val="00901612"/>
    <w:rsid w:val="00901734"/>
    <w:rsid w:val="00911A2A"/>
    <w:rsid w:val="00913397"/>
    <w:rsid w:val="00944A88"/>
    <w:rsid w:val="0094539E"/>
    <w:rsid w:val="00945DAC"/>
    <w:rsid w:val="009478D2"/>
    <w:rsid w:val="00957F1E"/>
    <w:rsid w:val="00964A6B"/>
    <w:rsid w:val="00967F49"/>
    <w:rsid w:val="00973F7A"/>
    <w:rsid w:val="00985B35"/>
    <w:rsid w:val="0099370C"/>
    <w:rsid w:val="009A1A66"/>
    <w:rsid w:val="009B72DB"/>
    <w:rsid w:val="009C1AD9"/>
    <w:rsid w:val="009E1958"/>
    <w:rsid w:val="009E70A4"/>
    <w:rsid w:val="009F7B79"/>
    <w:rsid w:val="00A02E74"/>
    <w:rsid w:val="00A102E9"/>
    <w:rsid w:val="00A10B6E"/>
    <w:rsid w:val="00A117D5"/>
    <w:rsid w:val="00A14F29"/>
    <w:rsid w:val="00A20DA0"/>
    <w:rsid w:val="00A20ED4"/>
    <w:rsid w:val="00A4376F"/>
    <w:rsid w:val="00A43CA0"/>
    <w:rsid w:val="00A47021"/>
    <w:rsid w:val="00A57F3B"/>
    <w:rsid w:val="00A66A4E"/>
    <w:rsid w:val="00A92235"/>
    <w:rsid w:val="00AA25F0"/>
    <w:rsid w:val="00AB0CCB"/>
    <w:rsid w:val="00AB28CA"/>
    <w:rsid w:val="00AC2BC5"/>
    <w:rsid w:val="00AC7959"/>
    <w:rsid w:val="00AC7B78"/>
    <w:rsid w:val="00AD162C"/>
    <w:rsid w:val="00AF2193"/>
    <w:rsid w:val="00AF7730"/>
    <w:rsid w:val="00B1149D"/>
    <w:rsid w:val="00B244F3"/>
    <w:rsid w:val="00B33034"/>
    <w:rsid w:val="00B36C70"/>
    <w:rsid w:val="00B45C37"/>
    <w:rsid w:val="00B50A64"/>
    <w:rsid w:val="00B515F1"/>
    <w:rsid w:val="00B5292E"/>
    <w:rsid w:val="00B63B5E"/>
    <w:rsid w:val="00B6629C"/>
    <w:rsid w:val="00B70E3B"/>
    <w:rsid w:val="00B80C1F"/>
    <w:rsid w:val="00B8406B"/>
    <w:rsid w:val="00B84AE5"/>
    <w:rsid w:val="00B86BF0"/>
    <w:rsid w:val="00B91265"/>
    <w:rsid w:val="00B94567"/>
    <w:rsid w:val="00B94A59"/>
    <w:rsid w:val="00B963E0"/>
    <w:rsid w:val="00B97295"/>
    <w:rsid w:val="00BA28E3"/>
    <w:rsid w:val="00BA466A"/>
    <w:rsid w:val="00BB08C0"/>
    <w:rsid w:val="00BB16D1"/>
    <w:rsid w:val="00BB7F63"/>
    <w:rsid w:val="00BC4AC3"/>
    <w:rsid w:val="00BC6A5D"/>
    <w:rsid w:val="00BD1CD5"/>
    <w:rsid w:val="00BF4B9C"/>
    <w:rsid w:val="00C00316"/>
    <w:rsid w:val="00C007D7"/>
    <w:rsid w:val="00C024F0"/>
    <w:rsid w:val="00C06464"/>
    <w:rsid w:val="00C071FB"/>
    <w:rsid w:val="00C13D40"/>
    <w:rsid w:val="00C1797C"/>
    <w:rsid w:val="00C213BC"/>
    <w:rsid w:val="00C23D2B"/>
    <w:rsid w:val="00C2681A"/>
    <w:rsid w:val="00C30050"/>
    <w:rsid w:val="00C31795"/>
    <w:rsid w:val="00C31844"/>
    <w:rsid w:val="00C46D63"/>
    <w:rsid w:val="00C50517"/>
    <w:rsid w:val="00C51F4B"/>
    <w:rsid w:val="00C5411F"/>
    <w:rsid w:val="00C543E9"/>
    <w:rsid w:val="00C56042"/>
    <w:rsid w:val="00C5621E"/>
    <w:rsid w:val="00C65B9E"/>
    <w:rsid w:val="00C74026"/>
    <w:rsid w:val="00C83AA5"/>
    <w:rsid w:val="00C84CE1"/>
    <w:rsid w:val="00C9107C"/>
    <w:rsid w:val="00C93163"/>
    <w:rsid w:val="00C946A7"/>
    <w:rsid w:val="00C973F3"/>
    <w:rsid w:val="00CA55AF"/>
    <w:rsid w:val="00CB088F"/>
    <w:rsid w:val="00CB0F6E"/>
    <w:rsid w:val="00CB137F"/>
    <w:rsid w:val="00CC42DA"/>
    <w:rsid w:val="00CC4CC7"/>
    <w:rsid w:val="00CC5C93"/>
    <w:rsid w:val="00CC5F43"/>
    <w:rsid w:val="00CC7EFC"/>
    <w:rsid w:val="00CD28B9"/>
    <w:rsid w:val="00CE484A"/>
    <w:rsid w:val="00CF3418"/>
    <w:rsid w:val="00D02492"/>
    <w:rsid w:val="00D02D66"/>
    <w:rsid w:val="00D22D78"/>
    <w:rsid w:val="00D32523"/>
    <w:rsid w:val="00D406DD"/>
    <w:rsid w:val="00D53102"/>
    <w:rsid w:val="00D53963"/>
    <w:rsid w:val="00D62CEF"/>
    <w:rsid w:val="00D64146"/>
    <w:rsid w:val="00D6555D"/>
    <w:rsid w:val="00D7384A"/>
    <w:rsid w:val="00D812F3"/>
    <w:rsid w:val="00D92917"/>
    <w:rsid w:val="00D95E0D"/>
    <w:rsid w:val="00DA602E"/>
    <w:rsid w:val="00DA6B19"/>
    <w:rsid w:val="00DB094C"/>
    <w:rsid w:val="00DB770A"/>
    <w:rsid w:val="00DC717E"/>
    <w:rsid w:val="00DD047A"/>
    <w:rsid w:val="00DE6A07"/>
    <w:rsid w:val="00DF1780"/>
    <w:rsid w:val="00DF3BE8"/>
    <w:rsid w:val="00DF664C"/>
    <w:rsid w:val="00E0069C"/>
    <w:rsid w:val="00E32F10"/>
    <w:rsid w:val="00E3366F"/>
    <w:rsid w:val="00E36B12"/>
    <w:rsid w:val="00E521D4"/>
    <w:rsid w:val="00E54801"/>
    <w:rsid w:val="00E550DF"/>
    <w:rsid w:val="00E55E1F"/>
    <w:rsid w:val="00E56887"/>
    <w:rsid w:val="00E60DAE"/>
    <w:rsid w:val="00E61843"/>
    <w:rsid w:val="00E63142"/>
    <w:rsid w:val="00E72D24"/>
    <w:rsid w:val="00E827F6"/>
    <w:rsid w:val="00E83DE5"/>
    <w:rsid w:val="00E961CF"/>
    <w:rsid w:val="00EA3D68"/>
    <w:rsid w:val="00ED76A0"/>
    <w:rsid w:val="00EE1B1D"/>
    <w:rsid w:val="00EF50EC"/>
    <w:rsid w:val="00F034DA"/>
    <w:rsid w:val="00F11BC5"/>
    <w:rsid w:val="00F17DF2"/>
    <w:rsid w:val="00F21679"/>
    <w:rsid w:val="00F24B7B"/>
    <w:rsid w:val="00F25D74"/>
    <w:rsid w:val="00F67934"/>
    <w:rsid w:val="00F72470"/>
    <w:rsid w:val="00F751B3"/>
    <w:rsid w:val="00F763C8"/>
    <w:rsid w:val="00F96117"/>
    <w:rsid w:val="00FA00F9"/>
    <w:rsid w:val="00FA379C"/>
    <w:rsid w:val="00FA4BA8"/>
    <w:rsid w:val="00FB37A8"/>
    <w:rsid w:val="00FB6820"/>
    <w:rsid w:val="00FC56DF"/>
    <w:rsid w:val="00FE1C2E"/>
    <w:rsid w:val="00FE50CD"/>
    <w:rsid w:val="00FE6E61"/>
    <w:rsid w:val="00FF1132"/>
    <w:rsid w:val="00FF3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41994"/>
  <w15:docId w15:val="{4981EFDC-DEAD-41D8-9018-0C567578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F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eastAsia="en-US"/>
    </w:rPr>
  </w:style>
  <w:style w:type="paragraph" w:styleId="Heading1">
    <w:name w:val="heading 1"/>
    <w:basedOn w:val="Normal"/>
    <w:next w:val="Normal"/>
    <w:link w:val="Heading1Char"/>
    <w:qFormat/>
    <w:rsid w:val="0045488F"/>
    <w:pPr>
      <w:keepNext/>
      <w:keepLines/>
      <w:spacing w:before="280"/>
      <w:ind w:left="794" w:hanging="794"/>
      <w:outlineLvl w:val="0"/>
    </w:pPr>
    <w:rPr>
      <w:rFonts w:asciiTheme="minorHAnsi" w:hAnsiTheme="minorHAnsi" w:cstheme="minorHAnsi"/>
      <w:b/>
      <w:bCs/>
      <w:szCs w:val="22"/>
    </w:rPr>
  </w:style>
  <w:style w:type="paragraph" w:styleId="Heading2">
    <w:name w:val="heading 2"/>
    <w:basedOn w:val="Heading1"/>
    <w:next w:val="Normal"/>
    <w:link w:val="Heading2Char"/>
    <w:qFormat/>
    <w:rsid w:val="0045488F"/>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uiPriority w:val="10"/>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uiPriority w:val="10"/>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 w:type="character" w:styleId="UnresolvedMention">
    <w:name w:val="Unresolved Mention"/>
    <w:basedOn w:val="DefaultParagraphFont"/>
    <w:uiPriority w:val="99"/>
    <w:semiHidden/>
    <w:unhideWhenUsed/>
    <w:rsid w:val="00154181"/>
    <w:rPr>
      <w:color w:val="605E5C"/>
      <w:shd w:val="clear" w:color="auto" w:fill="E1DFDD"/>
    </w:rPr>
  </w:style>
  <w:style w:type="character" w:customStyle="1" w:styleId="Heading1Char">
    <w:name w:val="Heading 1 Char"/>
    <w:basedOn w:val="DefaultParagraphFont"/>
    <w:link w:val="Heading1"/>
    <w:rsid w:val="0045488F"/>
    <w:rPr>
      <w:rFonts w:asciiTheme="minorHAnsi" w:hAnsiTheme="minorHAnsi" w:cstheme="minorHAnsi"/>
      <w:b/>
      <w:bCs/>
      <w:sz w:val="22"/>
      <w:szCs w:val="22"/>
      <w:lang w:eastAsia="en-US"/>
    </w:rPr>
  </w:style>
  <w:style w:type="paragraph" w:customStyle="1" w:styleId="Docnumber">
    <w:name w:val="Docnumber"/>
    <w:basedOn w:val="Tabletext"/>
    <w:rsid w:val="00213F88"/>
    <w:rPr>
      <w:b/>
      <w:bCs/>
    </w:rPr>
  </w:style>
  <w:style w:type="character" w:styleId="Mention">
    <w:name w:val="Mention"/>
    <w:basedOn w:val="DefaultParagraphFont"/>
    <w:uiPriority w:val="99"/>
    <w:unhideWhenUsed/>
    <w:rsid w:val="00C93163"/>
    <w:rPr>
      <w:color w:val="2B579A"/>
      <w:shd w:val="clear" w:color="auto" w:fill="E1DFDD"/>
    </w:rPr>
  </w:style>
  <w:style w:type="character" w:customStyle="1" w:styleId="Heading2Char">
    <w:name w:val="Heading 2 Char"/>
    <w:basedOn w:val="DefaultParagraphFont"/>
    <w:link w:val="Heading2"/>
    <w:rsid w:val="0045488F"/>
    <w:rPr>
      <w:rFonts w:asciiTheme="minorHAnsi" w:hAnsiTheme="minorHAnsi" w:cstheme="minorHAnsi"/>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973">
          <w:marLeft w:val="0"/>
          <w:marRight w:val="0"/>
          <w:marTop w:val="0"/>
          <w:marBottom w:val="0"/>
          <w:divBdr>
            <w:top w:val="none" w:sz="0" w:space="0" w:color="auto"/>
            <w:left w:val="none" w:sz="0" w:space="0" w:color="auto"/>
            <w:bottom w:val="none" w:sz="0" w:space="0" w:color="auto"/>
            <w:right w:val="none" w:sz="0" w:space="0" w:color="auto"/>
          </w:divBdr>
          <w:divsChild>
            <w:div w:id="1830318843">
              <w:marLeft w:val="0"/>
              <w:marRight w:val="0"/>
              <w:marTop w:val="0"/>
              <w:marBottom w:val="0"/>
              <w:divBdr>
                <w:top w:val="none" w:sz="0" w:space="0" w:color="auto"/>
                <w:left w:val="none" w:sz="0" w:space="0" w:color="auto"/>
                <w:bottom w:val="none" w:sz="0" w:space="0" w:color="auto"/>
                <w:right w:val="none" w:sz="0" w:space="0" w:color="auto"/>
              </w:divBdr>
              <w:divsChild>
                <w:div w:id="2002544823">
                  <w:marLeft w:val="0"/>
                  <w:marRight w:val="0"/>
                  <w:marTop w:val="0"/>
                  <w:marBottom w:val="0"/>
                  <w:divBdr>
                    <w:top w:val="none" w:sz="0" w:space="0" w:color="auto"/>
                    <w:left w:val="none" w:sz="0" w:space="0" w:color="auto"/>
                    <w:bottom w:val="none" w:sz="0" w:space="0" w:color="auto"/>
                    <w:right w:val="none" w:sz="0" w:space="0" w:color="auto"/>
                  </w:divBdr>
                  <w:divsChild>
                    <w:div w:id="441803743">
                      <w:marLeft w:val="0"/>
                      <w:marRight w:val="0"/>
                      <w:marTop w:val="0"/>
                      <w:marBottom w:val="0"/>
                      <w:divBdr>
                        <w:top w:val="none" w:sz="0" w:space="0" w:color="auto"/>
                        <w:left w:val="none" w:sz="0" w:space="0" w:color="auto"/>
                        <w:bottom w:val="none" w:sz="0" w:space="0" w:color="auto"/>
                        <w:right w:val="none" w:sz="0" w:space="0" w:color="auto"/>
                      </w:divBdr>
                      <w:divsChild>
                        <w:div w:id="401802624">
                          <w:marLeft w:val="0"/>
                          <w:marRight w:val="0"/>
                          <w:marTop w:val="0"/>
                          <w:marBottom w:val="0"/>
                          <w:divBdr>
                            <w:top w:val="none" w:sz="0" w:space="0" w:color="auto"/>
                            <w:left w:val="none" w:sz="0" w:space="0" w:color="auto"/>
                            <w:bottom w:val="none" w:sz="0" w:space="0" w:color="auto"/>
                            <w:right w:val="none" w:sz="0" w:space="0" w:color="auto"/>
                          </w:divBdr>
                          <w:divsChild>
                            <w:div w:id="1752121456">
                              <w:marLeft w:val="0"/>
                              <w:marRight w:val="0"/>
                              <w:marTop w:val="0"/>
                              <w:marBottom w:val="0"/>
                              <w:divBdr>
                                <w:top w:val="none" w:sz="0" w:space="0" w:color="auto"/>
                                <w:left w:val="none" w:sz="0" w:space="0" w:color="auto"/>
                                <w:bottom w:val="none" w:sz="0" w:space="0" w:color="auto"/>
                                <w:right w:val="none" w:sz="0" w:space="0" w:color="auto"/>
                              </w:divBdr>
                              <w:divsChild>
                                <w:div w:id="993996359">
                                  <w:marLeft w:val="0"/>
                                  <w:marRight w:val="0"/>
                                  <w:marTop w:val="0"/>
                                  <w:marBottom w:val="0"/>
                                  <w:divBdr>
                                    <w:top w:val="single" w:sz="24" w:space="0" w:color="1A1A1A"/>
                                    <w:left w:val="single" w:sz="24" w:space="0" w:color="1A1A1A"/>
                                    <w:bottom w:val="single" w:sz="24" w:space="0" w:color="1A1A1A"/>
                                    <w:right w:val="single" w:sz="24" w:space="0" w:color="1A1A1A"/>
                                  </w:divBdr>
                                  <w:divsChild>
                                    <w:div w:id="1978604931">
                                      <w:marLeft w:val="0"/>
                                      <w:marRight w:val="0"/>
                                      <w:marTop w:val="0"/>
                                      <w:marBottom w:val="0"/>
                                      <w:divBdr>
                                        <w:top w:val="none" w:sz="0" w:space="0" w:color="auto"/>
                                        <w:left w:val="none" w:sz="0" w:space="0" w:color="auto"/>
                                        <w:bottom w:val="none" w:sz="0" w:space="0" w:color="auto"/>
                                        <w:right w:val="none" w:sz="0" w:space="0" w:color="auto"/>
                                      </w:divBdr>
                                      <w:divsChild>
                                        <w:div w:id="1703632378">
                                          <w:marLeft w:val="0"/>
                                          <w:marRight w:val="0"/>
                                          <w:marTop w:val="0"/>
                                          <w:marBottom w:val="0"/>
                                          <w:divBdr>
                                            <w:top w:val="none" w:sz="0" w:space="0" w:color="auto"/>
                                            <w:left w:val="none" w:sz="0" w:space="0" w:color="auto"/>
                                            <w:bottom w:val="none" w:sz="0" w:space="0" w:color="auto"/>
                                            <w:right w:val="none" w:sz="0" w:space="0" w:color="auto"/>
                                          </w:divBdr>
                                          <w:divsChild>
                                            <w:div w:id="29976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712598">
          <w:marLeft w:val="0"/>
          <w:marRight w:val="0"/>
          <w:marTop w:val="0"/>
          <w:marBottom w:val="0"/>
          <w:divBdr>
            <w:top w:val="none" w:sz="0" w:space="0" w:color="auto"/>
            <w:left w:val="none" w:sz="0" w:space="0" w:color="auto"/>
            <w:bottom w:val="none" w:sz="0" w:space="0" w:color="auto"/>
            <w:right w:val="none" w:sz="0" w:space="0" w:color="auto"/>
          </w:divBdr>
          <w:divsChild>
            <w:div w:id="1789084215">
              <w:marLeft w:val="0"/>
              <w:marRight w:val="0"/>
              <w:marTop w:val="0"/>
              <w:marBottom w:val="0"/>
              <w:divBdr>
                <w:top w:val="none" w:sz="0" w:space="0" w:color="auto"/>
                <w:left w:val="none" w:sz="0" w:space="0" w:color="auto"/>
                <w:bottom w:val="none" w:sz="0" w:space="0" w:color="auto"/>
                <w:right w:val="none" w:sz="0" w:space="0" w:color="auto"/>
              </w:divBdr>
              <w:divsChild>
                <w:div w:id="546180338">
                  <w:marLeft w:val="0"/>
                  <w:marRight w:val="0"/>
                  <w:marTop w:val="0"/>
                  <w:marBottom w:val="0"/>
                  <w:divBdr>
                    <w:top w:val="none" w:sz="0" w:space="0" w:color="auto"/>
                    <w:left w:val="none" w:sz="0" w:space="0" w:color="auto"/>
                    <w:bottom w:val="none" w:sz="0" w:space="0" w:color="auto"/>
                    <w:right w:val="none" w:sz="0" w:space="0" w:color="auto"/>
                  </w:divBdr>
                  <w:divsChild>
                    <w:div w:id="1207528216">
                      <w:marLeft w:val="0"/>
                      <w:marRight w:val="0"/>
                      <w:marTop w:val="0"/>
                      <w:marBottom w:val="0"/>
                      <w:divBdr>
                        <w:top w:val="none" w:sz="0" w:space="0" w:color="auto"/>
                        <w:left w:val="none" w:sz="0" w:space="0" w:color="auto"/>
                        <w:bottom w:val="none" w:sz="0" w:space="0" w:color="auto"/>
                        <w:right w:val="none" w:sz="0" w:space="0" w:color="auto"/>
                      </w:divBdr>
                      <w:divsChild>
                        <w:div w:id="1054238739">
                          <w:marLeft w:val="0"/>
                          <w:marRight w:val="0"/>
                          <w:marTop w:val="0"/>
                          <w:marBottom w:val="0"/>
                          <w:divBdr>
                            <w:top w:val="none" w:sz="0" w:space="0" w:color="auto"/>
                            <w:left w:val="none" w:sz="0" w:space="0" w:color="auto"/>
                            <w:bottom w:val="none" w:sz="0" w:space="0" w:color="auto"/>
                            <w:right w:val="none" w:sz="0" w:space="0" w:color="auto"/>
                          </w:divBdr>
                          <w:divsChild>
                            <w:div w:id="233391737">
                              <w:marLeft w:val="0"/>
                              <w:marRight w:val="0"/>
                              <w:marTop w:val="0"/>
                              <w:marBottom w:val="0"/>
                              <w:divBdr>
                                <w:top w:val="none" w:sz="0" w:space="0" w:color="auto"/>
                                <w:left w:val="none" w:sz="0" w:space="0" w:color="auto"/>
                                <w:bottom w:val="none" w:sz="0" w:space="0" w:color="auto"/>
                                <w:right w:val="none" w:sz="0" w:space="0" w:color="auto"/>
                              </w:divBdr>
                              <w:divsChild>
                                <w:div w:id="353919146">
                                  <w:marLeft w:val="0"/>
                                  <w:marRight w:val="0"/>
                                  <w:marTop w:val="0"/>
                                  <w:marBottom w:val="0"/>
                                  <w:divBdr>
                                    <w:top w:val="single" w:sz="24" w:space="0" w:color="1A1A1A"/>
                                    <w:left w:val="single" w:sz="24" w:space="0" w:color="1A1A1A"/>
                                    <w:bottom w:val="single" w:sz="24" w:space="0" w:color="1A1A1A"/>
                                    <w:right w:val="single" w:sz="24" w:space="0" w:color="1A1A1A"/>
                                  </w:divBdr>
                                  <w:divsChild>
                                    <w:div w:id="361059221">
                                      <w:marLeft w:val="0"/>
                                      <w:marRight w:val="0"/>
                                      <w:marTop w:val="0"/>
                                      <w:marBottom w:val="0"/>
                                      <w:divBdr>
                                        <w:top w:val="none" w:sz="0" w:space="0" w:color="auto"/>
                                        <w:left w:val="none" w:sz="0" w:space="0" w:color="auto"/>
                                        <w:bottom w:val="none" w:sz="0" w:space="0" w:color="auto"/>
                                        <w:right w:val="none" w:sz="0" w:space="0" w:color="auto"/>
                                      </w:divBdr>
                                      <w:divsChild>
                                        <w:div w:id="2110730314">
                                          <w:marLeft w:val="0"/>
                                          <w:marRight w:val="0"/>
                                          <w:marTop w:val="0"/>
                                          <w:marBottom w:val="0"/>
                                          <w:divBdr>
                                            <w:top w:val="none" w:sz="0" w:space="0" w:color="auto"/>
                                            <w:left w:val="none" w:sz="0" w:space="0" w:color="auto"/>
                                            <w:bottom w:val="none" w:sz="0" w:space="0" w:color="auto"/>
                                            <w:right w:val="none" w:sz="0" w:space="0" w:color="auto"/>
                                          </w:divBdr>
                                          <w:divsChild>
                                            <w:div w:id="5403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463770">
                  <w:marLeft w:val="0"/>
                  <w:marRight w:val="0"/>
                  <w:marTop w:val="0"/>
                  <w:marBottom w:val="0"/>
                  <w:divBdr>
                    <w:top w:val="none" w:sz="0" w:space="0" w:color="auto"/>
                    <w:left w:val="none" w:sz="0" w:space="0" w:color="auto"/>
                    <w:bottom w:val="none" w:sz="0" w:space="0" w:color="auto"/>
                    <w:right w:val="none" w:sz="0" w:space="0" w:color="auto"/>
                  </w:divBdr>
                  <w:divsChild>
                    <w:div w:id="193886099">
                      <w:marLeft w:val="0"/>
                      <w:marRight w:val="0"/>
                      <w:marTop w:val="0"/>
                      <w:marBottom w:val="0"/>
                      <w:divBdr>
                        <w:top w:val="none" w:sz="0" w:space="0" w:color="auto"/>
                        <w:left w:val="none" w:sz="0" w:space="0" w:color="auto"/>
                        <w:bottom w:val="none" w:sz="0" w:space="0" w:color="auto"/>
                        <w:right w:val="none" w:sz="0" w:space="0" w:color="auto"/>
                      </w:divBdr>
                      <w:divsChild>
                        <w:div w:id="190458943">
                          <w:marLeft w:val="0"/>
                          <w:marRight w:val="0"/>
                          <w:marTop w:val="0"/>
                          <w:marBottom w:val="0"/>
                          <w:divBdr>
                            <w:top w:val="none" w:sz="0" w:space="0" w:color="auto"/>
                            <w:left w:val="none" w:sz="0" w:space="0" w:color="auto"/>
                            <w:bottom w:val="none" w:sz="0" w:space="0" w:color="auto"/>
                            <w:right w:val="none" w:sz="0" w:space="0" w:color="auto"/>
                          </w:divBdr>
                          <w:divsChild>
                            <w:div w:id="33314463">
                              <w:marLeft w:val="0"/>
                              <w:marRight w:val="0"/>
                              <w:marTop w:val="0"/>
                              <w:marBottom w:val="0"/>
                              <w:divBdr>
                                <w:top w:val="none" w:sz="0" w:space="0" w:color="auto"/>
                                <w:left w:val="none" w:sz="0" w:space="0" w:color="auto"/>
                                <w:bottom w:val="none" w:sz="0" w:space="0" w:color="auto"/>
                                <w:right w:val="none" w:sz="0" w:space="0" w:color="auto"/>
                              </w:divBdr>
                              <w:divsChild>
                                <w:div w:id="550923832">
                                  <w:marLeft w:val="0"/>
                                  <w:marRight w:val="0"/>
                                  <w:marTop w:val="0"/>
                                  <w:marBottom w:val="0"/>
                                  <w:divBdr>
                                    <w:top w:val="none" w:sz="0" w:space="0" w:color="auto"/>
                                    <w:left w:val="none" w:sz="0" w:space="0" w:color="auto"/>
                                    <w:bottom w:val="none" w:sz="0" w:space="0" w:color="auto"/>
                                    <w:right w:val="none" w:sz="0" w:space="0" w:color="auto"/>
                                  </w:divBdr>
                                  <w:divsChild>
                                    <w:div w:id="175077993">
                                      <w:marLeft w:val="0"/>
                                      <w:marRight w:val="0"/>
                                      <w:marTop w:val="0"/>
                                      <w:marBottom w:val="0"/>
                                      <w:divBdr>
                                        <w:top w:val="none" w:sz="0" w:space="0" w:color="auto"/>
                                        <w:left w:val="none" w:sz="0" w:space="0" w:color="auto"/>
                                        <w:bottom w:val="none" w:sz="0" w:space="0" w:color="auto"/>
                                        <w:right w:val="none" w:sz="0" w:space="0" w:color="auto"/>
                                      </w:divBdr>
                                      <w:divsChild>
                                        <w:div w:id="2042392661">
                                          <w:marLeft w:val="0"/>
                                          <w:marRight w:val="0"/>
                                          <w:marTop w:val="0"/>
                                          <w:marBottom w:val="0"/>
                                          <w:divBdr>
                                            <w:top w:val="none" w:sz="0" w:space="0" w:color="auto"/>
                                            <w:left w:val="none" w:sz="0" w:space="0" w:color="auto"/>
                                            <w:bottom w:val="none" w:sz="0" w:space="0" w:color="auto"/>
                                            <w:right w:val="none" w:sz="0" w:space="0" w:color="auto"/>
                                          </w:divBdr>
                                          <w:divsChild>
                                            <w:div w:id="17291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3312">
                                      <w:marLeft w:val="0"/>
                                      <w:marRight w:val="0"/>
                                      <w:marTop w:val="0"/>
                                      <w:marBottom w:val="0"/>
                                      <w:divBdr>
                                        <w:top w:val="none" w:sz="0" w:space="0" w:color="auto"/>
                                        <w:left w:val="none" w:sz="0" w:space="0" w:color="auto"/>
                                        <w:bottom w:val="none" w:sz="0" w:space="0" w:color="auto"/>
                                        <w:right w:val="none" w:sz="0" w:space="0" w:color="auto"/>
                                      </w:divBdr>
                                      <w:divsChild>
                                        <w:div w:id="873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6615">
                              <w:marLeft w:val="0"/>
                              <w:marRight w:val="0"/>
                              <w:marTop w:val="0"/>
                              <w:marBottom w:val="0"/>
                              <w:divBdr>
                                <w:top w:val="none" w:sz="0" w:space="0" w:color="auto"/>
                                <w:left w:val="none" w:sz="0" w:space="0" w:color="auto"/>
                                <w:bottom w:val="none" w:sz="0" w:space="0" w:color="auto"/>
                                <w:right w:val="none" w:sz="0" w:space="0" w:color="auto"/>
                              </w:divBdr>
                              <w:divsChild>
                                <w:div w:id="1262643452">
                                  <w:marLeft w:val="0"/>
                                  <w:marRight w:val="0"/>
                                  <w:marTop w:val="0"/>
                                  <w:marBottom w:val="0"/>
                                  <w:divBdr>
                                    <w:top w:val="none" w:sz="0" w:space="0" w:color="auto"/>
                                    <w:left w:val="none" w:sz="0" w:space="0" w:color="auto"/>
                                    <w:bottom w:val="none" w:sz="0" w:space="0" w:color="auto"/>
                                    <w:right w:val="none" w:sz="0" w:space="0" w:color="auto"/>
                                  </w:divBdr>
                                  <w:divsChild>
                                    <w:div w:id="1329866509">
                                      <w:marLeft w:val="0"/>
                                      <w:marRight w:val="0"/>
                                      <w:marTop w:val="0"/>
                                      <w:marBottom w:val="0"/>
                                      <w:divBdr>
                                        <w:top w:val="none" w:sz="0" w:space="0" w:color="auto"/>
                                        <w:left w:val="none" w:sz="0" w:space="0" w:color="auto"/>
                                        <w:bottom w:val="none" w:sz="0" w:space="0" w:color="auto"/>
                                        <w:right w:val="none" w:sz="0" w:space="0" w:color="auto"/>
                                      </w:divBdr>
                                      <w:divsChild>
                                        <w:div w:id="1462571265">
                                          <w:marLeft w:val="0"/>
                                          <w:marRight w:val="0"/>
                                          <w:marTop w:val="0"/>
                                          <w:marBottom w:val="0"/>
                                          <w:divBdr>
                                            <w:top w:val="none" w:sz="0" w:space="0" w:color="auto"/>
                                            <w:left w:val="none" w:sz="0" w:space="0" w:color="auto"/>
                                            <w:bottom w:val="none" w:sz="0" w:space="0" w:color="auto"/>
                                            <w:right w:val="none" w:sz="0" w:space="0" w:color="auto"/>
                                          </w:divBdr>
                                          <w:divsChild>
                                            <w:div w:id="668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779">
                                      <w:marLeft w:val="0"/>
                                      <w:marRight w:val="0"/>
                                      <w:marTop w:val="0"/>
                                      <w:marBottom w:val="0"/>
                                      <w:divBdr>
                                        <w:top w:val="none" w:sz="0" w:space="0" w:color="auto"/>
                                        <w:left w:val="none" w:sz="0" w:space="0" w:color="auto"/>
                                        <w:bottom w:val="none" w:sz="0" w:space="0" w:color="auto"/>
                                        <w:right w:val="none" w:sz="0" w:space="0" w:color="auto"/>
                                      </w:divBdr>
                                      <w:divsChild>
                                        <w:div w:id="959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7402">
                              <w:marLeft w:val="0"/>
                              <w:marRight w:val="0"/>
                              <w:marTop w:val="0"/>
                              <w:marBottom w:val="0"/>
                              <w:divBdr>
                                <w:top w:val="none" w:sz="0" w:space="0" w:color="auto"/>
                                <w:left w:val="none" w:sz="0" w:space="0" w:color="auto"/>
                                <w:bottom w:val="none" w:sz="0" w:space="0" w:color="auto"/>
                                <w:right w:val="none" w:sz="0" w:space="0" w:color="auto"/>
                              </w:divBdr>
                              <w:divsChild>
                                <w:div w:id="457535021">
                                  <w:marLeft w:val="0"/>
                                  <w:marRight w:val="0"/>
                                  <w:marTop w:val="0"/>
                                  <w:marBottom w:val="0"/>
                                  <w:divBdr>
                                    <w:top w:val="none" w:sz="0" w:space="0" w:color="auto"/>
                                    <w:left w:val="none" w:sz="0" w:space="0" w:color="auto"/>
                                    <w:bottom w:val="none" w:sz="0" w:space="0" w:color="auto"/>
                                    <w:right w:val="none" w:sz="0" w:space="0" w:color="auto"/>
                                  </w:divBdr>
                                  <w:divsChild>
                                    <w:div w:id="892816764">
                                      <w:marLeft w:val="0"/>
                                      <w:marRight w:val="0"/>
                                      <w:marTop w:val="0"/>
                                      <w:marBottom w:val="0"/>
                                      <w:divBdr>
                                        <w:top w:val="none" w:sz="0" w:space="0" w:color="auto"/>
                                        <w:left w:val="none" w:sz="0" w:space="0" w:color="auto"/>
                                        <w:bottom w:val="none" w:sz="0" w:space="0" w:color="auto"/>
                                        <w:right w:val="none" w:sz="0" w:space="0" w:color="auto"/>
                                      </w:divBdr>
                                      <w:divsChild>
                                        <w:div w:id="1540703465">
                                          <w:marLeft w:val="0"/>
                                          <w:marRight w:val="0"/>
                                          <w:marTop w:val="0"/>
                                          <w:marBottom w:val="0"/>
                                          <w:divBdr>
                                            <w:top w:val="none" w:sz="0" w:space="0" w:color="auto"/>
                                            <w:left w:val="none" w:sz="0" w:space="0" w:color="auto"/>
                                            <w:bottom w:val="none" w:sz="0" w:space="0" w:color="auto"/>
                                            <w:right w:val="none" w:sz="0" w:space="0" w:color="auto"/>
                                          </w:divBdr>
                                        </w:div>
                                      </w:divsChild>
                                    </w:div>
                                    <w:div w:id="1596327995">
                                      <w:marLeft w:val="0"/>
                                      <w:marRight w:val="0"/>
                                      <w:marTop w:val="0"/>
                                      <w:marBottom w:val="0"/>
                                      <w:divBdr>
                                        <w:top w:val="none" w:sz="0" w:space="0" w:color="auto"/>
                                        <w:left w:val="none" w:sz="0" w:space="0" w:color="auto"/>
                                        <w:bottom w:val="none" w:sz="0" w:space="0" w:color="auto"/>
                                        <w:right w:val="none" w:sz="0" w:space="0" w:color="auto"/>
                                      </w:divBdr>
                                      <w:divsChild>
                                        <w:div w:id="329068733">
                                          <w:marLeft w:val="0"/>
                                          <w:marRight w:val="0"/>
                                          <w:marTop w:val="0"/>
                                          <w:marBottom w:val="0"/>
                                          <w:divBdr>
                                            <w:top w:val="none" w:sz="0" w:space="0" w:color="auto"/>
                                            <w:left w:val="none" w:sz="0" w:space="0" w:color="auto"/>
                                            <w:bottom w:val="none" w:sz="0" w:space="0" w:color="auto"/>
                                            <w:right w:val="none" w:sz="0" w:space="0" w:color="auto"/>
                                          </w:divBdr>
                                          <w:divsChild>
                                            <w:div w:id="8417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96249">
                              <w:marLeft w:val="0"/>
                              <w:marRight w:val="0"/>
                              <w:marTop w:val="0"/>
                              <w:marBottom w:val="0"/>
                              <w:divBdr>
                                <w:top w:val="none" w:sz="0" w:space="0" w:color="auto"/>
                                <w:left w:val="none" w:sz="0" w:space="0" w:color="auto"/>
                                <w:bottom w:val="none" w:sz="0" w:space="0" w:color="auto"/>
                                <w:right w:val="none" w:sz="0" w:space="0" w:color="auto"/>
                              </w:divBdr>
                              <w:divsChild>
                                <w:div w:id="1559707001">
                                  <w:marLeft w:val="0"/>
                                  <w:marRight w:val="0"/>
                                  <w:marTop w:val="0"/>
                                  <w:marBottom w:val="0"/>
                                  <w:divBdr>
                                    <w:top w:val="none" w:sz="0" w:space="0" w:color="auto"/>
                                    <w:left w:val="none" w:sz="0" w:space="0" w:color="auto"/>
                                    <w:bottom w:val="none" w:sz="0" w:space="0" w:color="auto"/>
                                    <w:right w:val="none" w:sz="0" w:space="0" w:color="auto"/>
                                  </w:divBdr>
                                  <w:divsChild>
                                    <w:div w:id="9539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4656">
                              <w:marLeft w:val="0"/>
                              <w:marRight w:val="0"/>
                              <w:marTop w:val="0"/>
                              <w:marBottom w:val="0"/>
                              <w:divBdr>
                                <w:top w:val="none" w:sz="0" w:space="0" w:color="auto"/>
                                <w:left w:val="none" w:sz="0" w:space="0" w:color="auto"/>
                                <w:bottom w:val="none" w:sz="0" w:space="0" w:color="auto"/>
                                <w:right w:val="none" w:sz="0" w:space="0" w:color="auto"/>
                              </w:divBdr>
                              <w:divsChild>
                                <w:div w:id="2090228949">
                                  <w:marLeft w:val="0"/>
                                  <w:marRight w:val="0"/>
                                  <w:marTop w:val="0"/>
                                  <w:marBottom w:val="0"/>
                                  <w:divBdr>
                                    <w:top w:val="none" w:sz="0" w:space="0" w:color="auto"/>
                                    <w:left w:val="none" w:sz="0" w:space="0" w:color="auto"/>
                                    <w:bottom w:val="none" w:sz="0" w:space="0" w:color="auto"/>
                                    <w:right w:val="none" w:sz="0" w:space="0" w:color="auto"/>
                                  </w:divBdr>
                                  <w:divsChild>
                                    <w:div w:id="476915683">
                                      <w:marLeft w:val="0"/>
                                      <w:marRight w:val="0"/>
                                      <w:marTop w:val="0"/>
                                      <w:marBottom w:val="0"/>
                                      <w:divBdr>
                                        <w:top w:val="none" w:sz="0" w:space="0" w:color="auto"/>
                                        <w:left w:val="none" w:sz="0" w:space="0" w:color="auto"/>
                                        <w:bottom w:val="none" w:sz="0" w:space="0" w:color="auto"/>
                                        <w:right w:val="none" w:sz="0" w:space="0" w:color="auto"/>
                                      </w:divBdr>
                                      <w:divsChild>
                                        <w:div w:id="1735662728">
                                          <w:marLeft w:val="0"/>
                                          <w:marRight w:val="0"/>
                                          <w:marTop w:val="0"/>
                                          <w:marBottom w:val="0"/>
                                          <w:divBdr>
                                            <w:top w:val="none" w:sz="0" w:space="0" w:color="auto"/>
                                            <w:left w:val="none" w:sz="0" w:space="0" w:color="auto"/>
                                            <w:bottom w:val="none" w:sz="0" w:space="0" w:color="auto"/>
                                            <w:right w:val="none" w:sz="0" w:space="0" w:color="auto"/>
                                          </w:divBdr>
                                          <w:divsChild>
                                            <w:div w:id="9003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624">
                                      <w:marLeft w:val="0"/>
                                      <w:marRight w:val="0"/>
                                      <w:marTop w:val="0"/>
                                      <w:marBottom w:val="0"/>
                                      <w:divBdr>
                                        <w:top w:val="none" w:sz="0" w:space="0" w:color="auto"/>
                                        <w:left w:val="none" w:sz="0" w:space="0" w:color="auto"/>
                                        <w:bottom w:val="none" w:sz="0" w:space="0" w:color="auto"/>
                                        <w:right w:val="none" w:sz="0" w:space="0" w:color="auto"/>
                                      </w:divBdr>
                                      <w:divsChild>
                                        <w:div w:id="9591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636">
                              <w:marLeft w:val="0"/>
                              <w:marRight w:val="0"/>
                              <w:marTop w:val="0"/>
                              <w:marBottom w:val="0"/>
                              <w:divBdr>
                                <w:top w:val="none" w:sz="0" w:space="0" w:color="auto"/>
                                <w:left w:val="none" w:sz="0" w:space="0" w:color="auto"/>
                                <w:bottom w:val="none" w:sz="0" w:space="0" w:color="auto"/>
                                <w:right w:val="none" w:sz="0" w:space="0" w:color="auto"/>
                              </w:divBdr>
                              <w:divsChild>
                                <w:div w:id="1738091409">
                                  <w:marLeft w:val="0"/>
                                  <w:marRight w:val="0"/>
                                  <w:marTop w:val="0"/>
                                  <w:marBottom w:val="0"/>
                                  <w:divBdr>
                                    <w:top w:val="none" w:sz="0" w:space="0" w:color="auto"/>
                                    <w:left w:val="none" w:sz="0" w:space="0" w:color="auto"/>
                                    <w:bottom w:val="none" w:sz="0" w:space="0" w:color="auto"/>
                                    <w:right w:val="none" w:sz="0" w:space="0" w:color="auto"/>
                                  </w:divBdr>
                                  <w:divsChild>
                                    <w:div w:id="1827093312">
                                      <w:marLeft w:val="0"/>
                                      <w:marRight w:val="0"/>
                                      <w:marTop w:val="0"/>
                                      <w:marBottom w:val="0"/>
                                      <w:divBdr>
                                        <w:top w:val="none" w:sz="0" w:space="0" w:color="auto"/>
                                        <w:left w:val="none" w:sz="0" w:space="0" w:color="auto"/>
                                        <w:bottom w:val="none" w:sz="0" w:space="0" w:color="auto"/>
                                        <w:right w:val="none" w:sz="0" w:space="0" w:color="auto"/>
                                      </w:divBdr>
                                      <w:divsChild>
                                        <w:div w:id="1536772427">
                                          <w:marLeft w:val="0"/>
                                          <w:marRight w:val="0"/>
                                          <w:marTop w:val="0"/>
                                          <w:marBottom w:val="0"/>
                                          <w:divBdr>
                                            <w:top w:val="none" w:sz="0" w:space="0" w:color="auto"/>
                                            <w:left w:val="none" w:sz="0" w:space="0" w:color="auto"/>
                                            <w:bottom w:val="none" w:sz="0" w:space="0" w:color="auto"/>
                                            <w:right w:val="none" w:sz="0" w:space="0" w:color="auto"/>
                                          </w:divBdr>
                                          <w:divsChild>
                                            <w:div w:id="1877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782">
                                      <w:marLeft w:val="0"/>
                                      <w:marRight w:val="0"/>
                                      <w:marTop w:val="0"/>
                                      <w:marBottom w:val="0"/>
                                      <w:divBdr>
                                        <w:top w:val="none" w:sz="0" w:space="0" w:color="auto"/>
                                        <w:left w:val="none" w:sz="0" w:space="0" w:color="auto"/>
                                        <w:bottom w:val="none" w:sz="0" w:space="0" w:color="auto"/>
                                        <w:right w:val="none" w:sz="0" w:space="0" w:color="auto"/>
                                      </w:divBdr>
                                      <w:divsChild>
                                        <w:div w:id="7032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1911">
                              <w:marLeft w:val="0"/>
                              <w:marRight w:val="0"/>
                              <w:marTop w:val="0"/>
                              <w:marBottom w:val="0"/>
                              <w:divBdr>
                                <w:top w:val="none" w:sz="0" w:space="0" w:color="auto"/>
                                <w:left w:val="none" w:sz="0" w:space="0" w:color="auto"/>
                                <w:bottom w:val="none" w:sz="0" w:space="0" w:color="auto"/>
                                <w:right w:val="none" w:sz="0" w:space="0" w:color="auto"/>
                              </w:divBdr>
                              <w:divsChild>
                                <w:div w:id="1897818516">
                                  <w:marLeft w:val="0"/>
                                  <w:marRight w:val="0"/>
                                  <w:marTop w:val="0"/>
                                  <w:marBottom w:val="0"/>
                                  <w:divBdr>
                                    <w:top w:val="none" w:sz="0" w:space="0" w:color="auto"/>
                                    <w:left w:val="none" w:sz="0" w:space="0" w:color="auto"/>
                                    <w:bottom w:val="none" w:sz="0" w:space="0" w:color="auto"/>
                                    <w:right w:val="none" w:sz="0" w:space="0" w:color="auto"/>
                                  </w:divBdr>
                                  <w:divsChild>
                                    <w:div w:id="131221198">
                                      <w:marLeft w:val="0"/>
                                      <w:marRight w:val="0"/>
                                      <w:marTop w:val="0"/>
                                      <w:marBottom w:val="0"/>
                                      <w:divBdr>
                                        <w:top w:val="none" w:sz="0" w:space="0" w:color="auto"/>
                                        <w:left w:val="none" w:sz="0" w:space="0" w:color="auto"/>
                                        <w:bottom w:val="none" w:sz="0" w:space="0" w:color="auto"/>
                                        <w:right w:val="none" w:sz="0" w:space="0" w:color="auto"/>
                                      </w:divBdr>
                                      <w:divsChild>
                                        <w:div w:id="1850556284">
                                          <w:marLeft w:val="0"/>
                                          <w:marRight w:val="0"/>
                                          <w:marTop w:val="0"/>
                                          <w:marBottom w:val="0"/>
                                          <w:divBdr>
                                            <w:top w:val="none" w:sz="0" w:space="0" w:color="auto"/>
                                            <w:left w:val="none" w:sz="0" w:space="0" w:color="auto"/>
                                            <w:bottom w:val="none" w:sz="0" w:space="0" w:color="auto"/>
                                            <w:right w:val="none" w:sz="0" w:space="0" w:color="auto"/>
                                          </w:divBdr>
                                        </w:div>
                                      </w:divsChild>
                                    </w:div>
                                    <w:div w:id="232669348">
                                      <w:marLeft w:val="0"/>
                                      <w:marRight w:val="0"/>
                                      <w:marTop w:val="0"/>
                                      <w:marBottom w:val="0"/>
                                      <w:divBdr>
                                        <w:top w:val="none" w:sz="0" w:space="0" w:color="auto"/>
                                        <w:left w:val="none" w:sz="0" w:space="0" w:color="auto"/>
                                        <w:bottom w:val="none" w:sz="0" w:space="0" w:color="auto"/>
                                        <w:right w:val="none" w:sz="0" w:space="0" w:color="auto"/>
                                      </w:divBdr>
                                      <w:divsChild>
                                        <w:div w:id="961232610">
                                          <w:marLeft w:val="0"/>
                                          <w:marRight w:val="0"/>
                                          <w:marTop w:val="0"/>
                                          <w:marBottom w:val="0"/>
                                          <w:divBdr>
                                            <w:top w:val="none" w:sz="0" w:space="0" w:color="auto"/>
                                            <w:left w:val="none" w:sz="0" w:space="0" w:color="auto"/>
                                            <w:bottom w:val="none" w:sz="0" w:space="0" w:color="auto"/>
                                            <w:right w:val="none" w:sz="0" w:space="0" w:color="auto"/>
                                          </w:divBdr>
                                          <w:divsChild>
                                            <w:div w:id="7500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337389953">
      <w:bodyDiv w:val="1"/>
      <w:marLeft w:val="0"/>
      <w:marRight w:val="0"/>
      <w:marTop w:val="0"/>
      <w:marBottom w:val="0"/>
      <w:divBdr>
        <w:top w:val="none" w:sz="0" w:space="0" w:color="auto"/>
        <w:left w:val="none" w:sz="0" w:space="0" w:color="auto"/>
        <w:bottom w:val="none" w:sz="0" w:space="0" w:color="auto"/>
        <w:right w:val="none" w:sz="0" w:space="0" w:color="auto"/>
      </w:divBdr>
    </w:div>
    <w:div w:id="505174781">
      <w:bodyDiv w:val="1"/>
      <w:marLeft w:val="0"/>
      <w:marRight w:val="0"/>
      <w:marTop w:val="0"/>
      <w:marBottom w:val="0"/>
      <w:divBdr>
        <w:top w:val="none" w:sz="0" w:space="0" w:color="auto"/>
        <w:left w:val="none" w:sz="0" w:space="0" w:color="auto"/>
        <w:bottom w:val="none" w:sz="0" w:space="0" w:color="auto"/>
        <w:right w:val="none" w:sz="0" w:space="0" w:color="auto"/>
      </w:divBdr>
    </w:div>
    <w:div w:id="546839396">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246841">
      <w:bodyDiv w:val="1"/>
      <w:marLeft w:val="0"/>
      <w:marRight w:val="0"/>
      <w:marTop w:val="0"/>
      <w:marBottom w:val="0"/>
      <w:divBdr>
        <w:top w:val="none" w:sz="0" w:space="0" w:color="auto"/>
        <w:left w:val="none" w:sz="0" w:space="0" w:color="auto"/>
        <w:bottom w:val="none" w:sz="0" w:space="0" w:color="auto"/>
        <w:right w:val="none" w:sz="0" w:space="0" w:color="auto"/>
      </w:divBdr>
      <w:divsChild>
        <w:div w:id="1604457938">
          <w:marLeft w:val="0"/>
          <w:marRight w:val="0"/>
          <w:marTop w:val="0"/>
          <w:marBottom w:val="0"/>
          <w:divBdr>
            <w:top w:val="none" w:sz="0" w:space="0" w:color="auto"/>
            <w:left w:val="none" w:sz="0" w:space="0" w:color="auto"/>
            <w:bottom w:val="none" w:sz="0" w:space="0" w:color="auto"/>
            <w:right w:val="none" w:sz="0" w:space="0" w:color="auto"/>
          </w:divBdr>
        </w:div>
      </w:divsChild>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116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T22-SG16-R-001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sbdir@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6@itu.int" TargetMode="External"/><Relationship Id="rId5" Type="http://schemas.openxmlformats.org/officeDocument/2006/relationships/styles" Target="styles.xml"/><Relationship Id="rId15" Type="http://schemas.openxmlformats.org/officeDocument/2006/relationships/hyperlink" Target="https://www.itu.int/md/T22-SG16-231116-TD-WP1-0182/e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T22-SG16-R-0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EBBF59-C13A-404E-AF38-F082863DBFD0}">
  <ds:schemaRefs>
    <ds:schemaRef ds:uri="http://schemas.microsoft.com/sharepoint/v3/contenttype/forms"/>
  </ds:schemaRefs>
</ds:datastoreItem>
</file>

<file path=customXml/itemProps2.xml><?xml version="1.0" encoding="utf-8"?>
<ds:datastoreItem xmlns:ds="http://schemas.openxmlformats.org/officeDocument/2006/customXml" ds:itemID="{AC1E3707-60E3-4778-AE75-F3CF27F86383}"/>
</file>

<file path=customXml/itemProps3.xml><?xml version="1.0" encoding="utf-8"?>
<ds:datastoreItem xmlns:ds="http://schemas.openxmlformats.org/officeDocument/2006/customXml" ds:itemID="{6BBCF68F-18D2-4B26-9D50-3521602EDB50}">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TAP_Circular_1-E.dotx</Template>
  <TotalTime>66</TotalTime>
  <Pages>3</Pages>
  <Words>966</Words>
  <Characters>5509</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Member State consultation on Determined draft Recommendations ITU-T F.748.23 (ex F.ML-ICSMIReqs), F.748.24 (ex F.TCEF-FML), F.749.17 (ex F.CUAV-MVAreqs), F.760.2 (ex F.FR-ERSS) and H.741.5 (ex H.IPTV-PS) proposed for approval at the ITU-T Study Group 16 m</vt:lpstr>
      <vt:lpstr>1	Draft new Recommendation F.749.7 (ex F.VGP-RDSreqs) [SG16-R18]</vt:lpstr>
      <vt:lpstr>    Requirements for remote driving service based on vehicle gateway platform</vt:lpstr>
      <vt:lpstr>    Summary</vt:lpstr>
      <vt:lpstr>2	Draft new Recommendation H.552 (ex H.VM-VMIA) [SG16-R18]</vt:lpstr>
      <vt:lpstr>    Implementation of vehicular multimedia systems Summary</vt:lpstr>
    </vt:vector>
  </TitlesOfParts>
  <Manager>ITU-T</Manager>
  <Company>International Telecommunication Union (ITU)</Company>
  <LinksUpToDate>false</LinksUpToDate>
  <CharactersWithSpaces>6463</CharactersWithSpaces>
  <SharedDoc>false</SharedDoc>
  <HLinks>
    <vt:vector size="54" baseType="variant">
      <vt:variant>
        <vt:i4>6881370</vt:i4>
      </vt:variant>
      <vt:variant>
        <vt:i4>21</vt:i4>
      </vt:variant>
      <vt:variant>
        <vt:i4>0</vt:i4>
      </vt:variant>
      <vt:variant>
        <vt:i4>5</vt:i4>
      </vt:variant>
      <vt:variant>
        <vt:lpwstr>mailto:tsbdir@itu.int</vt:lpwstr>
      </vt:variant>
      <vt:variant>
        <vt:lpwstr/>
      </vt:variant>
      <vt:variant>
        <vt:i4>5308433</vt:i4>
      </vt:variant>
      <vt:variant>
        <vt:i4>15</vt:i4>
      </vt:variant>
      <vt:variant>
        <vt:i4>0</vt:i4>
      </vt:variant>
      <vt:variant>
        <vt:i4>5</vt:i4>
      </vt:variant>
      <vt:variant>
        <vt:lpwstr>https://www.itu.int/md/T22-SG16-R-0017/en</vt:lpwstr>
      </vt:variant>
      <vt:variant>
        <vt:lpwstr/>
      </vt:variant>
      <vt:variant>
        <vt:i4>5242897</vt:i4>
      </vt:variant>
      <vt:variant>
        <vt:i4>12</vt:i4>
      </vt:variant>
      <vt:variant>
        <vt:i4>0</vt:i4>
      </vt:variant>
      <vt:variant>
        <vt:i4>5</vt:i4>
      </vt:variant>
      <vt:variant>
        <vt:lpwstr>https://www.itu.int/md/T22-SG16-R-0016/en</vt:lpwstr>
      </vt:variant>
      <vt:variant>
        <vt:lpwstr/>
      </vt:variant>
      <vt:variant>
        <vt:i4>5439505</vt:i4>
      </vt:variant>
      <vt:variant>
        <vt:i4>9</vt:i4>
      </vt:variant>
      <vt:variant>
        <vt:i4>0</vt:i4>
      </vt:variant>
      <vt:variant>
        <vt:i4>5</vt:i4>
      </vt:variant>
      <vt:variant>
        <vt:lpwstr>https://www.itu.int/md/T22-SG16-R-0015/en</vt:lpwstr>
      </vt:variant>
      <vt:variant>
        <vt:lpwstr/>
      </vt:variant>
      <vt:variant>
        <vt:i4>5373969</vt:i4>
      </vt:variant>
      <vt:variant>
        <vt:i4>6</vt:i4>
      </vt:variant>
      <vt:variant>
        <vt:i4>0</vt:i4>
      </vt:variant>
      <vt:variant>
        <vt:i4>5</vt:i4>
      </vt:variant>
      <vt:variant>
        <vt:lpwstr>https://www.itu.int/md/T22-SG16-R-0014/en</vt:lpwstr>
      </vt:variant>
      <vt:variant>
        <vt:lpwstr/>
      </vt:variant>
      <vt:variant>
        <vt:i4>5570577</vt:i4>
      </vt:variant>
      <vt:variant>
        <vt:i4>3</vt:i4>
      </vt:variant>
      <vt:variant>
        <vt:i4>0</vt:i4>
      </vt:variant>
      <vt:variant>
        <vt:i4>5</vt:i4>
      </vt:variant>
      <vt:variant>
        <vt:lpwstr>https://www.itu.int/md/T22-SG16-R-0013/en</vt:lpwstr>
      </vt:variant>
      <vt:variant>
        <vt:lpwstr/>
      </vt:variant>
      <vt:variant>
        <vt:i4>2359311</vt:i4>
      </vt:variant>
      <vt:variant>
        <vt:i4>0</vt:i4>
      </vt:variant>
      <vt:variant>
        <vt:i4>0</vt:i4>
      </vt:variant>
      <vt:variant>
        <vt:i4>5</vt:i4>
      </vt:variant>
      <vt:variant>
        <vt:lpwstr>mailto:tsbsg16@itu.int</vt:lpwstr>
      </vt:variant>
      <vt:variant>
        <vt:lpwstr/>
      </vt:variant>
      <vt:variant>
        <vt:i4>2752612</vt:i4>
      </vt:variant>
      <vt:variant>
        <vt:i4>9</vt:i4>
      </vt:variant>
      <vt:variant>
        <vt:i4>0</vt:i4>
      </vt:variant>
      <vt:variant>
        <vt:i4>5</vt:i4>
      </vt:variant>
      <vt:variant>
        <vt:lpwstr>http://www.itu.int/</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dc:creator>
  <cp:keywords/>
  <dc:description>CIR-0153-ITU-T F.749.7 (ex F.VGP-RDSreqs) and H.552 (ex H.VM-VMIA) .docx  For: _x000d_Document date: _x000d_Saved by ITU51017470 at 15:03:37 on 21/11/2023</dc:description>
  <cp:lastModifiedBy>Braud, Olivia</cp:lastModifiedBy>
  <cp:revision>57</cp:revision>
  <cp:lastPrinted>2023-12-13T13:15:00Z</cp:lastPrinted>
  <dcterms:created xsi:type="dcterms:W3CDTF">2023-11-16T14:47:00Z</dcterms:created>
  <dcterms:modified xsi:type="dcterms:W3CDTF">2023-12-13T13:15:00Z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ContentTypeId">
    <vt:lpwstr>0x010100FF0D4921E1BEE64C9967543FFC1FD641</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Docnum">
    <vt:lpwstr>CIR-0153-ITU-T F.749.7 (ex F.VGP-RDSreqs) and H.552 (ex H.VM-VMIA) .docx</vt:lpwstr>
  </property>
  <property fmtid="{D5CDD505-2E9C-101B-9397-08002B2CF9AE}" pid="9" name="MediaServiceImageTags">
    <vt:lpwstr/>
  </property>
</Properties>
</file>