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6502A92" w14:textId="77777777" w:rsidTr="00D517B2">
        <w:trPr>
          <w:cantSplit/>
          <w:trHeight w:val="1134"/>
        </w:trPr>
        <w:tc>
          <w:tcPr>
            <w:tcW w:w="798" w:type="pct"/>
          </w:tcPr>
          <w:p w14:paraId="2D297B5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D09A1F8" wp14:editId="7597B41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B6E8E8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B5DBE0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A69FD1F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2C7E11E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B82D11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49B71CF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C45D8F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F206F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A6E91C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EDC1607" w14:textId="555BB4E3" w:rsidR="00D517B2" w:rsidRPr="00D517B2" w:rsidRDefault="009115A5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tl/>
              </w:rPr>
              <w:t>جنيف، 17 نوفمبر 2023</w:t>
            </w:r>
          </w:p>
        </w:tc>
      </w:tr>
      <w:tr w:rsidR="009115A5" w:rsidRPr="00D517B2" w14:paraId="2F0E1D1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EA268EF" w14:textId="77777777" w:rsidR="009115A5" w:rsidRPr="00A9156F" w:rsidRDefault="009115A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7A05871" w14:textId="32714BEE" w:rsidR="009115A5" w:rsidRPr="00D517B2" w:rsidRDefault="009115A5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152</w:t>
            </w:r>
            <w:r>
              <w:rPr>
                <w:b/>
                <w:position w:val="2"/>
              </w:rPr>
              <w:br/>
            </w:r>
            <w:r w:rsidRPr="00A15E68">
              <w:rPr>
                <w:rtl/>
              </w:rPr>
              <w:t>SG3/MA</w:t>
            </w:r>
          </w:p>
        </w:tc>
        <w:tc>
          <w:tcPr>
            <w:tcW w:w="2206" w:type="pct"/>
            <w:vMerge w:val="restart"/>
          </w:tcPr>
          <w:p w14:paraId="4D6DA2B1" w14:textId="77777777" w:rsidR="009115A5" w:rsidRPr="005731DD" w:rsidRDefault="009115A5" w:rsidP="00B97C18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B6015D1" w14:textId="634DA9DC" w:rsidR="009115A5" w:rsidRPr="00D517B2" w:rsidRDefault="006D3B0D" w:rsidP="00B97C18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9115A5">
              <w:rPr>
                <w:rtl/>
              </w:rPr>
              <w:t>إدارات الدول الأعضاء في الاتحاد</w:t>
            </w:r>
            <w:r w:rsidR="00A945EA">
              <w:rPr>
                <w:rFonts w:hint="cs"/>
                <w:rtl/>
              </w:rPr>
              <w:t>؛</w:t>
            </w:r>
          </w:p>
          <w:p w14:paraId="2031CAE5" w14:textId="77777777" w:rsidR="009115A5" w:rsidRPr="005731DD" w:rsidRDefault="009115A5" w:rsidP="00B97C18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FE4DE95" w14:textId="1C7A859C" w:rsidR="009115A5" w:rsidRPr="00A15E68" w:rsidRDefault="00A945EA" w:rsidP="00B97C18">
            <w:pPr>
              <w:pStyle w:val="Tabletext"/>
              <w:bidi/>
              <w:spacing w:before="0" w:after="0"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="009115A5" w:rsidRPr="00A15E68">
              <w:rPr>
                <w:rFonts w:ascii="Dubai" w:hAnsi="Dubai" w:cs="Dubai"/>
                <w:sz w:val="22"/>
                <w:szCs w:val="22"/>
                <w:rtl/>
              </w:rPr>
              <w:t>أعضاء قطاع تقييس الاتصالات بالاتحاد؛</w:t>
            </w:r>
          </w:p>
          <w:p w14:paraId="6A3BED97" w14:textId="00B86CD1" w:rsidR="009115A5" w:rsidRPr="00A15E68" w:rsidRDefault="00A945EA" w:rsidP="00B97C18">
            <w:pPr>
              <w:pStyle w:val="Tabletext"/>
              <w:bidi/>
              <w:spacing w:before="0" w:after="0"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="009115A5" w:rsidRPr="00A15E68">
              <w:rPr>
                <w:rFonts w:ascii="Dubai" w:hAnsi="Dubai" w:cs="Dubai"/>
                <w:sz w:val="22"/>
                <w:szCs w:val="22"/>
                <w:rtl/>
              </w:rPr>
              <w:t>المنتسبين إلى لجنة الدراسات 3 لقطاع تقييس الاتصالات؛</w:t>
            </w:r>
          </w:p>
          <w:p w14:paraId="1816B68A" w14:textId="05D9B32C" w:rsidR="009115A5" w:rsidRPr="00A15E68" w:rsidRDefault="00A945EA" w:rsidP="00B97C18">
            <w:pPr>
              <w:pStyle w:val="Tabletext"/>
              <w:bidi/>
              <w:spacing w:before="0" w:after="0"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="009115A5" w:rsidRPr="00A15E68">
              <w:rPr>
                <w:rFonts w:ascii="Dubai" w:hAnsi="Dubai" w:cs="Dubai"/>
                <w:sz w:val="22"/>
                <w:szCs w:val="22"/>
                <w:rtl/>
              </w:rPr>
              <w:t>الهيئات الأكاديمية المنضمة إلى الاتحاد؛</w:t>
            </w:r>
          </w:p>
          <w:p w14:paraId="3A658933" w14:textId="2BB0920B" w:rsidR="009115A5" w:rsidRPr="00A15E68" w:rsidRDefault="00A945EA" w:rsidP="00B97C18">
            <w:pPr>
              <w:pStyle w:val="Tabletext"/>
              <w:bidi/>
              <w:spacing w:before="0" w:after="0"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="009115A5" w:rsidRPr="00A15E68">
              <w:rPr>
                <w:rFonts w:ascii="Dubai" w:hAnsi="Dubai" w:cs="Dubai"/>
                <w:sz w:val="22"/>
                <w:szCs w:val="22"/>
                <w:rtl/>
              </w:rPr>
              <w:t>رئيس لجنة الدراسات 3 لقطاع تقييس الاتصالات ونوابه؛</w:t>
            </w:r>
          </w:p>
          <w:p w14:paraId="644D44CA" w14:textId="2939DC25" w:rsidR="009115A5" w:rsidRPr="00A15E68" w:rsidRDefault="00A945EA" w:rsidP="00B97C18">
            <w:pPr>
              <w:pStyle w:val="Tabletext"/>
              <w:bidi/>
              <w:spacing w:before="0" w:after="0"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="009115A5" w:rsidRPr="00A15E68">
              <w:rPr>
                <w:rFonts w:ascii="Dubai" w:hAnsi="Dubai" w:cs="Dubai"/>
                <w:sz w:val="22"/>
                <w:szCs w:val="22"/>
                <w:rtl/>
              </w:rPr>
              <w:t>مدير مكتب تنمية الاتصالات؛</w:t>
            </w:r>
          </w:p>
          <w:p w14:paraId="7ED79222" w14:textId="655ECBAC" w:rsidR="009115A5" w:rsidRPr="00D517B2" w:rsidRDefault="00A945EA" w:rsidP="00B97C1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9115A5" w:rsidRPr="00A15E68">
              <w:rPr>
                <w:rtl/>
              </w:rPr>
              <w:t xml:space="preserve">مدير مكتب </w:t>
            </w:r>
            <w:r w:rsidR="009115A5">
              <w:rPr>
                <w:rtl/>
                <w:lang w:val="en-GB" w:bidi="ar-AE"/>
              </w:rPr>
              <w:t>الاتصالات الراديوية</w:t>
            </w:r>
          </w:p>
        </w:tc>
      </w:tr>
      <w:tr w:rsidR="009115A5" w:rsidRPr="00D517B2" w14:paraId="4640DD1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B7E9CD9" w14:textId="77777777" w:rsidR="009115A5" w:rsidRPr="00A9156F" w:rsidRDefault="009115A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3541217" w14:textId="2D81FE7C" w:rsidR="009115A5" w:rsidRPr="00D517B2" w:rsidRDefault="009115A5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7B0EFB">
              <w:t>+41 22 730 6828</w:t>
            </w:r>
          </w:p>
        </w:tc>
        <w:tc>
          <w:tcPr>
            <w:tcW w:w="2206" w:type="pct"/>
            <w:vMerge/>
          </w:tcPr>
          <w:p w14:paraId="5B46CD5A" w14:textId="48EC46AC" w:rsidR="009115A5" w:rsidRPr="00D517B2" w:rsidRDefault="009115A5" w:rsidP="00162D7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115A5" w:rsidRPr="00D517B2" w14:paraId="4C162255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416ED509" w14:textId="77777777" w:rsidR="009115A5" w:rsidRPr="00A9156F" w:rsidRDefault="009115A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3EF82A6" w14:textId="02A3241C" w:rsidR="009115A5" w:rsidRPr="00D517B2" w:rsidRDefault="009115A5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15E68">
              <w:t>+</w:t>
            </w:r>
            <w:r w:rsidRPr="007B0EFB">
              <w:rPr>
                <w:bCs/>
              </w:rPr>
              <w:t>41</w:t>
            </w:r>
            <w:r w:rsidRPr="00A15E68">
              <w:t xml:space="preserve"> 22 730 5853</w:t>
            </w:r>
          </w:p>
        </w:tc>
        <w:tc>
          <w:tcPr>
            <w:tcW w:w="2206" w:type="pct"/>
            <w:vMerge/>
          </w:tcPr>
          <w:p w14:paraId="267405FB" w14:textId="24054B24" w:rsidR="009115A5" w:rsidRPr="00D517B2" w:rsidRDefault="009115A5" w:rsidP="00162D7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115A5" w:rsidRPr="00D517B2" w14:paraId="75312B93" w14:textId="77777777" w:rsidTr="00D517B2">
        <w:trPr>
          <w:cantSplit/>
          <w:jc w:val="center"/>
        </w:trPr>
        <w:tc>
          <w:tcPr>
            <w:tcW w:w="796" w:type="pct"/>
          </w:tcPr>
          <w:p w14:paraId="083000E8" w14:textId="77777777" w:rsidR="009115A5" w:rsidRPr="00A9156F" w:rsidRDefault="009115A5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49F7895" w14:textId="2C41258B" w:rsidR="009115A5" w:rsidRPr="006E1BAD" w:rsidRDefault="00000000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A945EA" w:rsidRPr="00081594">
                <w:rPr>
                  <w:rStyle w:val="Hyperlink"/>
                  <w:rFonts w:asciiTheme="minorHAnsi" w:hAnsiTheme="minorHAnsi" w:cstheme="minorHAnsi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11DD6325" w14:textId="1C2025E9" w:rsidR="009115A5" w:rsidRPr="00D517B2" w:rsidRDefault="009115A5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261A781" w14:textId="77777777" w:rsidTr="00D517B2">
        <w:trPr>
          <w:cantSplit/>
          <w:jc w:val="center"/>
        </w:trPr>
        <w:tc>
          <w:tcPr>
            <w:tcW w:w="796" w:type="pct"/>
          </w:tcPr>
          <w:p w14:paraId="7A619BE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DA64C7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FD0A549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F4ABEAA" w14:textId="77777777" w:rsidTr="00D517B2">
        <w:trPr>
          <w:cantSplit/>
          <w:jc w:val="center"/>
        </w:trPr>
        <w:tc>
          <w:tcPr>
            <w:tcW w:w="796" w:type="pct"/>
          </w:tcPr>
          <w:p w14:paraId="3763CC5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A3F716" w14:textId="6BE3C117" w:rsidR="00CE1C08" w:rsidRPr="00A945EA" w:rsidRDefault="009115A5" w:rsidP="00A945EA">
            <w:pPr>
              <w:pStyle w:val="Tabletext"/>
              <w:bidi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A15E68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>حالة التوصية ITU-T D.285 بعد اجتماع لجنة الدراسات 3 لقطاع تقييس الاتصالات</w:t>
            </w:r>
            <w:r w:rsidR="00A945EA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br/>
            </w:r>
            <w:r w:rsidRPr="00A15E68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>(جنيف، 10 نوفمبر 2023</w:t>
            </w:r>
            <w:bookmarkStart w:id="0" w:name="_Hlk46831557"/>
            <w:bookmarkEnd w:id="0"/>
            <w:r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>)</w:t>
            </w:r>
          </w:p>
        </w:tc>
      </w:tr>
    </w:tbl>
    <w:p w14:paraId="01815807" w14:textId="77777777" w:rsidR="00D517B2" w:rsidRPr="00D517B2" w:rsidRDefault="00D517B2" w:rsidP="00B97C18">
      <w:pPr>
        <w:spacing w:before="24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A1AB6F8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991CF97" w14:textId="40DE0B63" w:rsidR="009115A5" w:rsidRPr="00A15E68" w:rsidRDefault="009115A5" w:rsidP="009115A5">
      <w:pPr>
        <w:spacing w:after="120"/>
        <w:textDirection w:val="tbRlV"/>
        <w:rPr>
          <w:lang w:val="ar-SA" w:eastAsia="zh-TW" w:bidi="en-GB"/>
        </w:rPr>
      </w:pPr>
      <w:r w:rsidRPr="00A15E68">
        <w:rPr>
          <w:rtl/>
        </w:rPr>
        <w:t>1</w:t>
      </w:r>
      <w:r w:rsidRPr="00A15E68">
        <w:rPr>
          <w:rtl/>
        </w:rPr>
        <w:tab/>
        <w:t xml:space="preserve">إلحاقاً </w:t>
      </w:r>
      <w:hyperlink r:id="rId10" w:history="1">
        <w:r w:rsidRPr="006D3B0D">
          <w:rPr>
            <w:rStyle w:val="Hyperlink"/>
            <w:rtl/>
          </w:rPr>
          <w:t>بالرسالة المعمَّمة 87 لمكتب تقييس الاتصالات</w:t>
        </w:r>
      </w:hyperlink>
      <w:r w:rsidRPr="00A15E68">
        <w:rPr>
          <w:rtl/>
        </w:rPr>
        <w:t xml:space="preserve"> المؤر</w:t>
      </w:r>
      <w:r>
        <w:rPr>
          <w:rtl/>
        </w:rPr>
        <w:t>َّ</w:t>
      </w:r>
      <w:r w:rsidRPr="00A15E68">
        <w:rPr>
          <w:rtl/>
        </w:rPr>
        <w:t>خة 20 أبريل 2023، وعملاً بالفقرة 5.9 من القرار</w:t>
      </w:r>
      <w:r w:rsidR="00A945EA">
        <w:rPr>
          <w:rFonts w:hint="cs"/>
          <w:rtl/>
        </w:rPr>
        <w:t> </w:t>
      </w:r>
      <w:r w:rsidRPr="00A15E68">
        <w:rPr>
          <w:rtl/>
        </w:rPr>
        <w:t>1</w:t>
      </w:r>
      <w:r w:rsidR="00A945EA">
        <w:rPr>
          <w:rFonts w:hint="cs"/>
          <w:rtl/>
        </w:rPr>
        <w:t> </w:t>
      </w:r>
      <w:r w:rsidRPr="00A15E68">
        <w:rPr>
          <w:rtl/>
        </w:rPr>
        <w:t xml:space="preserve">(المراجَع في جنيف، 2022)، أودُّ إفادتكم بأنَّ لجنة الدراسات </w:t>
      </w:r>
      <w:r>
        <w:rPr>
          <w:rtl/>
        </w:rPr>
        <w:t>3</w:t>
      </w:r>
      <w:r w:rsidRPr="00A15E68">
        <w:rPr>
          <w:rtl/>
        </w:rPr>
        <w:t xml:space="preserve"> قد توص</w:t>
      </w:r>
      <w:r>
        <w:rPr>
          <w:rtl/>
        </w:rPr>
        <w:t>ّ</w:t>
      </w:r>
      <w:r w:rsidRPr="00A15E68">
        <w:rPr>
          <w:rtl/>
        </w:rPr>
        <w:t>لت إلى القرار التالي في جلستها العامة التي عُقدت في 10 نوفمبر 2023 في جنيف، فيما يتعلق بمشروع نصّ قطاع تقييس الاتصالات التالي: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5893"/>
        <w:gridCol w:w="2326"/>
      </w:tblGrid>
      <w:tr w:rsidR="009115A5" w:rsidRPr="00A15E68" w14:paraId="57F2C6B6" w14:textId="77777777" w:rsidTr="006D3B0D">
        <w:trPr>
          <w:trHeight w:val="47"/>
        </w:trPr>
        <w:tc>
          <w:tcPr>
            <w:tcW w:w="72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D59E6A" w14:textId="77777777" w:rsidR="009115A5" w:rsidRPr="00A15E68" w:rsidRDefault="009115A5" w:rsidP="00A945EA">
            <w:pPr>
              <w:pStyle w:val="TableHead"/>
              <w:rPr>
                <w:lang w:val="ar-SA" w:eastAsia="zh-TW" w:bidi="en-GB"/>
              </w:rPr>
            </w:pPr>
            <w:r>
              <w:rPr>
                <w:rtl/>
              </w:rPr>
              <w:t>الرقم</w:t>
            </w:r>
          </w:p>
        </w:tc>
        <w:tc>
          <w:tcPr>
            <w:tcW w:w="30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2AF1B7" w14:textId="77777777" w:rsidR="009115A5" w:rsidRPr="00A15E68" w:rsidRDefault="009115A5" w:rsidP="00A945EA">
            <w:pPr>
              <w:pStyle w:val="TableHead"/>
              <w:rPr>
                <w:lang w:val="ar-SA" w:eastAsia="zh-TW" w:bidi="en-GB"/>
              </w:rPr>
            </w:pPr>
            <w:r w:rsidRPr="00A15E68">
              <w:rPr>
                <w:rtl/>
              </w:rPr>
              <w:t>العنوان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87F5F1" w14:textId="77777777" w:rsidR="009115A5" w:rsidRPr="00A15E68" w:rsidRDefault="009115A5" w:rsidP="00A945EA">
            <w:pPr>
              <w:pStyle w:val="TableHead"/>
              <w:rPr>
                <w:lang w:val="ar-SA" w:eastAsia="zh-TW" w:bidi="en-GB"/>
              </w:rPr>
            </w:pPr>
            <w:r w:rsidRPr="00A15E68">
              <w:rPr>
                <w:rtl/>
              </w:rPr>
              <w:t>القرار</w:t>
            </w:r>
          </w:p>
        </w:tc>
      </w:tr>
      <w:tr w:rsidR="009115A5" w:rsidRPr="00A15E68" w14:paraId="0BA8D81F" w14:textId="77777777" w:rsidTr="006D3B0D">
        <w:tc>
          <w:tcPr>
            <w:tcW w:w="72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7BE1BBF" w14:textId="77777777" w:rsidR="009115A5" w:rsidRPr="00A15E68" w:rsidRDefault="009115A5" w:rsidP="00A945EA">
            <w:pPr>
              <w:pStyle w:val="Tabletexte"/>
              <w:jc w:val="center"/>
              <w:rPr>
                <w:lang w:val="fr-CH"/>
              </w:rPr>
            </w:pPr>
            <w:r w:rsidRPr="00A15E68">
              <w:rPr>
                <w:lang w:val="fr-CH"/>
              </w:rPr>
              <w:t>D.285</w:t>
            </w:r>
          </w:p>
        </w:tc>
        <w:tc>
          <w:tcPr>
            <w:tcW w:w="30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33B3557" w14:textId="77777777" w:rsidR="009115A5" w:rsidRPr="00A15E68" w:rsidRDefault="009115A5" w:rsidP="00A945EA">
            <w:pPr>
              <w:pStyle w:val="Tabletexte"/>
              <w:rPr>
                <w:lang w:val="ar-SA" w:eastAsia="zh-TW" w:bidi="en-GB"/>
              </w:rPr>
            </w:pPr>
            <w:r w:rsidRPr="00A15E68">
              <w:rPr>
                <w:rtl/>
              </w:rPr>
              <w:t>المبادئ التوجيهية بشأن الترسيم والمحاسبة للخدمات التي تدعمها الشبكة الذكية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7A4B55" w14:textId="77777777" w:rsidR="009115A5" w:rsidRPr="00A15E68" w:rsidRDefault="009115A5" w:rsidP="00813879">
            <w:pPr>
              <w:pStyle w:val="Tabletexte"/>
              <w:jc w:val="center"/>
              <w:rPr>
                <w:lang w:val="ar-SA" w:eastAsia="zh-TW" w:bidi="en-GB"/>
              </w:rPr>
            </w:pPr>
            <w:r w:rsidRPr="00A15E68">
              <w:rPr>
                <w:rtl/>
              </w:rPr>
              <w:t>تمت الموافقة عليها</w:t>
            </w:r>
          </w:p>
        </w:tc>
      </w:tr>
    </w:tbl>
    <w:p w14:paraId="6777C160" w14:textId="77777777" w:rsidR="009115A5" w:rsidRPr="00A15E68" w:rsidRDefault="009115A5" w:rsidP="006D3B0D">
      <w:pPr>
        <w:spacing w:before="240"/>
        <w:textDirection w:val="tbRlV"/>
        <w:rPr>
          <w:lang w:val="ar-SA" w:eastAsia="zh-TW" w:bidi="en-GB"/>
        </w:rPr>
      </w:pPr>
      <w:r w:rsidRPr="00A15E68">
        <w:rPr>
          <w:rtl/>
        </w:rPr>
        <w:t>2</w:t>
      </w:r>
      <w:r w:rsidRPr="00A15E68">
        <w:rPr>
          <w:rtl/>
        </w:rPr>
        <w:tab/>
        <w:t xml:space="preserve">يمكن الاطلاع على المعلومات المتاحة بشأن البراءات بالرجوع إلى </w:t>
      </w:r>
      <w:hyperlink r:id="rId11" w:history="1">
        <w:r w:rsidRPr="00F03915">
          <w:rPr>
            <w:rStyle w:val="Hyperlink"/>
            <w:rtl/>
          </w:rPr>
          <w:t>الموقع الإلكتروني لقطاع تقييس الاتصالات</w:t>
        </w:r>
      </w:hyperlink>
      <w:r w:rsidRPr="00A15E68">
        <w:rPr>
          <w:rtl/>
        </w:rPr>
        <w:t>.</w:t>
      </w:r>
    </w:p>
    <w:p w14:paraId="34212513" w14:textId="6FD269D9" w:rsidR="00E84438" w:rsidRDefault="009115A5" w:rsidP="00B97C18">
      <w:pPr>
        <w:jc w:val="left"/>
        <w:textDirection w:val="tbRlV"/>
        <w:rPr>
          <w:i/>
          <w:iCs/>
          <w:rtl/>
          <w:lang w:bidi="ar-SY"/>
        </w:rPr>
      </w:pPr>
      <w:r w:rsidRPr="00183CDE">
        <w:rPr>
          <w:rtl/>
        </w:rPr>
        <w:t>3</w:t>
      </w:r>
      <w:r w:rsidRPr="00183CDE">
        <w:rPr>
          <w:rtl/>
        </w:rPr>
        <w:tab/>
        <w:t>وسي</w:t>
      </w:r>
      <w:r w:rsidR="00813879">
        <w:rPr>
          <w:rFonts w:hint="cs"/>
          <w:rtl/>
        </w:rPr>
        <w:t>ُ</w:t>
      </w:r>
      <w:r w:rsidRPr="00183CDE">
        <w:rPr>
          <w:rtl/>
        </w:rPr>
        <w:t xml:space="preserve">تاح نصُّ التوصية بصيغتها السابقة للنشر في الموقع الإلكتروني لقطاع تقييس الاتصالات في العنوان </w:t>
      </w:r>
      <w:r w:rsidR="00813879">
        <w:rPr>
          <w:rtl/>
        </w:rPr>
        <w:br/>
      </w:r>
      <w:hyperlink r:id="rId12" w:history="1">
        <w:r w:rsidR="00813879" w:rsidRPr="006E1F03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="00B97C18">
        <w:rPr>
          <w:rStyle w:val="Hyperlink"/>
          <w:rFonts w:asciiTheme="minorHAnsi" w:hAnsiTheme="minorHAnsi" w:cstheme="minorHAnsi"/>
        </w:rPr>
        <w:br/>
      </w:r>
      <w:r w:rsidR="00B97C18">
        <w:rPr>
          <w:rStyle w:val="Hyperlink"/>
          <w:rFonts w:asciiTheme="minorHAnsi" w:hAnsiTheme="minorHAnsi" w:cstheme="minorHAnsi"/>
        </w:rPr>
        <w:br/>
      </w:r>
      <w:r w:rsidRPr="00A15E68">
        <w:rPr>
          <w:rtl/>
        </w:rPr>
        <w:t>4</w:t>
      </w:r>
      <w:r w:rsidRPr="00A15E68">
        <w:rPr>
          <w:rtl/>
        </w:rPr>
        <w:tab/>
      </w:r>
      <w:r>
        <w:rPr>
          <w:rtl/>
          <w:lang w:bidi="ar-EG"/>
        </w:rPr>
        <w:t>و</w:t>
      </w:r>
      <w:r w:rsidRPr="00A15E68">
        <w:rPr>
          <w:rtl/>
        </w:rPr>
        <w:t>سوف ينشر الاتحاد نصَّ التوصية الموافَق عليها في أقرب وقت ممكن.</w:t>
      </w:r>
      <w:r w:rsidR="00B97C18">
        <w:rPr>
          <w:rtl/>
        </w:rPr>
        <w:br/>
      </w:r>
      <w:r w:rsidR="00B97C18">
        <w:rPr>
          <w:rtl/>
        </w:rPr>
        <w:br/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  <w:r w:rsidR="00B97C18">
        <w:rPr>
          <w:rtl/>
          <w:lang w:bidi="ar-EG"/>
        </w:rPr>
        <w:br/>
      </w:r>
      <w:r w:rsidR="00B97C18">
        <w:rPr>
          <w:rtl/>
          <w:lang w:bidi="ar-EG"/>
        </w:rPr>
        <w:br/>
      </w:r>
      <w:r w:rsidR="00E84438" w:rsidRPr="00D517B2">
        <w:rPr>
          <w:rFonts w:hint="cs"/>
          <w:i/>
          <w:iCs/>
          <w:rtl/>
          <w:lang w:bidi="ar-SY"/>
        </w:rPr>
        <w:t>(توقيع)</w:t>
      </w:r>
    </w:p>
    <w:p w14:paraId="7CE4A2EE" w14:textId="77777777" w:rsidR="00B97C18" w:rsidRPr="00D517B2" w:rsidRDefault="00B97C18" w:rsidP="00B97C18">
      <w:pPr>
        <w:jc w:val="left"/>
        <w:textDirection w:val="tbRlV"/>
        <w:rPr>
          <w:i/>
          <w:iCs/>
          <w:rtl/>
          <w:lang w:bidi="ar-SY"/>
        </w:rPr>
      </w:pPr>
    </w:p>
    <w:p w14:paraId="617267EC" w14:textId="6100E650" w:rsidR="00596808" w:rsidRPr="00D517B2" w:rsidRDefault="00807031" w:rsidP="00813879">
      <w:pPr>
        <w:keepNext/>
        <w:jc w:val="left"/>
        <w:rPr>
          <w:rtl/>
        </w:rPr>
      </w:pPr>
      <w:r>
        <w:rPr>
          <w:rFonts w:hint="cs"/>
          <w:rtl/>
          <w:lang w:bidi="ar-SY"/>
        </w:rPr>
        <w:t xml:space="preserve">سيزو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3B59" w14:textId="77777777" w:rsidR="00006C9E" w:rsidRDefault="00006C9E" w:rsidP="006C3242">
      <w:pPr>
        <w:spacing w:before="0" w:line="240" w:lineRule="auto"/>
      </w:pPr>
      <w:r>
        <w:separator/>
      </w:r>
    </w:p>
  </w:endnote>
  <w:endnote w:type="continuationSeparator" w:id="0">
    <w:p w14:paraId="50540660" w14:textId="77777777" w:rsidR="00006C9E" w:rsidRDefault="00006C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63D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6F8C" w14:textId="77777777" w:rsidR="00006C9E" w:rsidRDefault="00006C9E" w:rsidP="006C3242">
      <w:pPr>
        <w:spacing w:before="0" w:line="240" w:lineRule="auto"/>
      </w:pPr>
      <w:r>
        <w:separator/>
      </w:r>
    </w:p>
  </w:footnote>
  <w:footnote w:type="continuationSeparator" w:id="0">
    <w:p w14:paraId="5F263A7D" w14:textId="77777777" w:rsidR="00006C9E" w:rsidRDefault="00006C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557C" w14:textId="5B0FC85C" w:rsidR="00447F32" w:rsidRPr="006D3B0D" w:rsidRDefault="006D3B0D" w:rsidP="006D3B0D">
    <w:pPr>
      <w:pStyle w:val="Header"/>
      <w:spacing w:before="120" w:after="240"/>
      <w:jc w:val="center"/>
      <w:rPr>
        <w:rtl/>
        <w:lang w:bidi="ar-EG"/>
      </w:rPr>
    </w:pPr>
    <w:r w:rsidRPr="006D3B0D">
      <w:rPr>
        <w:sz w:val="20"/>
        <w:szCs w:val="20"/>
        <w:lang w:val="en-GB"/>
      </w:rPr>
      <w:t xml:space="preserve">- </w:t>
    </w:r>
    <w:r w:rsidRPr="006D3B0D">
      <w:rPr>
        <w:sz w:val="20"/>
        <w:szCs w:val="20"/>
        <w:lang w:val="en-GB"/>
      </w:rPr>
      <w:fldChar w:fldCharType="begin"/>
    </w:r>
    <w:r w:rsidRPr="006D3B0D">
      <w:rPr>
        <w:sz w:val="20"/>
        <w:szCs w:val="20"/>
        <w:lang w:val="en-GB"/>
      </w:rPr>
      <w:instrText xml:space="preserve"> PAGE   \* MERGEFORMAT </w:instrText>
    </w:r>
    <w:r w:rsidRPr="006D3B0D">
      <w:rPr>
        <w:sz w:val="20"/>
        <w:szCs w:val="20"/>
        <w:lang w:val="en-GB"/>
      </w:rPr>
      <w:fldChar w:fldCharType="separate"/>
    </w:r>
    <w:r w:rsidRPr="006D3B0D">
      <w:rPr>
        <w:sz w:val="20"/>
        <w:szCs w:val="20"/>
        <w:lang w:val="en-GB"/>
      </w:rPr>
      <w:t>2</w:t>
    </w:r>
    <w:r w:rsidRPr="006D3B0D">
      <w:rPr>
        <w:sz w:val="20"/>
        <w:szCs w:val="20"/>
      </w:rPr>
      <w:fldChar w:fldCharType="end"/>
    </w:r>
    <w:r w:rsidRPr="006D3B0D">
      <w:rPr>
        <w:sz w:val="20"/>
        <w:szCs w:val="20"/>
        <w:lang w:val="en-GB"/>
      </w:rPr>
      <w:t xml:space="preserve"> -</w:t>
    </w:r>
    <w:r w:rsidRPr="006D3B0D">
      <w:rPr>
        <w:sz w:val="20"/>
        <w:szCs w:val="20"/>
        <w:lang w:val="en-GB"/>
      </w:rPr>
      <w:br/>
      <w:t>TSB Circular 1</w:t>
    </w:r>
    <w:r w:rsidR="00FE2A12">
      <w:rPr>
        <w:sz w:val="20"/>
        <w:szCs w:val="20"/>
        <w:lang w:val="en-GB"/>
      </w:rPr>
      <w:t>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36"/>
    <w:rsid w:val="00002A63"/>
    <w:rsid w:val="00006C9E"/>
    <w:rsid w:val="0006468A"/>
    <w:rsid w:val="00090574"/>
    <w:rsid w:val="000C1C0E"/>
    <w:rsid w:val="000C548A"/>
    <w:rsid w:val="000E327F"/>
    <w:rsid w:val="00112665"/>
    <w:rsid w:val="00146FE2"/>
    <w:rsid w:val="0015031E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A4436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D3B0D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13879"/>
    <w:rsid w:val="0082358A"/>
    <w:rsid w:val="008235CD"/>
    <w:rsid w:val="008247DE"/>
    <w:rsid w:val="00840B10"/>
    <w:rsid w:val="008513CB"/>
    <w:rsid w:val="00873469"/>
    <w:rsid w:val="00877F4B"/>
    <w:rsid w:val="008A7F84"/>
    <w:rsid w:val="008C3B05"/>
    <w:rsid w:val="009115A5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45EA"/>
    <w:rsid w:val="00A97F94"/>
    <w:rsid w:val="00AA7EA2"/>
    <w:rsid w:val="00AF6B5C"/>
    <w:rsid w:val="00B03099"/>
    <w:rsid w:val="00B05BC8"/>
    <w:rsid w:val="00B64B47"/>
    <w:rsid w:val="00B916A7"/>
    <w:rsid w:val="00B97C18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2A1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ADB63"/>
  <w15:chartTrackingRefBased/>
  <w15:docId w15:val="{CE36A0E4-570D-46F7-A675-4EF9694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9115A5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/>
      <w:sz w:val="24"/>
      <w:szCs w:val="30"/>
    </w:rPr>
  </w:style>
  <w:style w:type="character" w:customStyle="1" w:styleId="TabletextChar">
    <w:name w:val="Table_text Char"/>
    <w:link w:val="Tabletext"/>
    <w:qFormat/>
    <w:locked/>
    <w:rsid w:val="009115A5"/>
    <w:rPr>
      <w:rFonts w:ascii="Times New Roman" w:eastAsia="Times New Roman" w:hAnsi="CG Times" w:cs="Simplified Arabic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Maguire, Mairéad</cp:lastModifiedBy>
  <cp:revision>2</cp:revision>
  <dcterms:created xsi:type="dcterms:W3CDTF">2023-11-24T05:41:00Z</dcterms:created>
  <dcterms:modified xsi:type="dcterms:W3CDTF">2023-11-24T05:41:00Z</dcterms:modified>
</cp:coreProperties>
</file>