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FE44EF" w14:paraId="566EF847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070D9F2" w14:textId="77777777" w:rsidR="007B6316" w:rsidRPr="00FE44E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E44EF">
              <w:rPr>
                <w:noProof/>
                <w:lang w:eastAsia="zh-CN"/>
              </w:rPr>
              <w:drawing>
                <wp:inline distT="0" distB="0" distL="0" distR="0" wp14:anchorId="33990A94" wp14:editId="11379FA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4660974" w14:textId="77777777" w:rsidR="007B6316" w:rsidRPr="00FE44EF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E44EF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985A09A" w14:textId="77777777" w:rsidR="007B6316" w:rsidRPr="00FE44EF" w:rsidRDefault="007B6316" w:rsidP="007B6316">
            <w:pPr>
              <w:spacing w:before="0"/>
            </w:pPr>
            <w:r w:rsidRPr="00FE44EF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FE44EF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E44E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E44EF" w14:paraId="66DEBBA2" w14:textId="77777777" w:rsidTr="00303D62">
        <w:trPr>
          <w:cantSplit/>
          <w:trHeight w:val="340"/>
        </w:trPr>
        <w:tc>
          <w:tcPr>
            <w:tcW w:w="993" w:type="dxa"/>
          </w:tcPr>
          <w:p w14:paraId="7A37AECE" w14:textId="77777777" w:rsidR="007B6316" w:rsidRPr="00FE44E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453A0E12" w14:textId="77777777" w:rsidR="007B6316" w:rsidRPr="00FE44EF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5F3A9E7B" w14:textId="300BA343" w:rsidR="007B6316" w:rsidRPr="00FE44EF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E44EF">
              <w:rPr>
                <w:szCs w:val="24"/>
              </w:rPr>
              <w:t>Ginebra,</w:t>
            </w:r>
            <w:r w:rsidR="00FE44EF" w:rsidRPr="00FE44EF">
              <w:rPr>
                <w:szCs w:val="24"/>
              </w:rPr>
              <w:t xml:space="preserve"> </w:t>
            </w:r>
            <w:r w:rsidR="00FE44EF" w:rsidRPr="00FE44EF">
              <w:t>25 de septiembre de 2023</w:t>
            </w:r>
          </w:p>
        </w:tc>
      </w:tr>
      <w:tr w:rsidR="001350B9" w:rsidRPr="00FE44EF" w14:paraId="6C94BBC0" w14:textId="77777777" w:rsidTr="00303D62">
        <w:trPr>
          <w:cantSplit/>
          <w:trHeight w:val="340"/>
        </w:trPr>
        <w:tc>
          <w:tcPr>
            <w:tcW w:w="993" w:type="dxa"/>
          </w:tcPr>
          <w:p w14:paraId="09D125B9" w14:textId="77777777" w:rsidR="001350B9" w:rsidRPr="00FE44E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E44EF">
              <w:rPr>
                <w:sz w:val="22"/>
              </w:rPr>
              <w:t>Ref.:</w:t>
            </w:r>
          </w:p>
          <w:p w14:paraId="37A0E4F4" w14:textId="77777777" w:rsidR="001350B9" w:rsidRPr="00FE44EF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327C27B4" w14:textId="5CB34869" w:rsidR="001350B9" w:rsidRPr="00FE44E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E44EF">
              <w:rPr>
                <w:b/>
              </w:rPr>
              <w:t xml:space="preserve">Circular TSB </w:t>
            </w:r>
            <w:r w:rsidR="00FE44EF" w:rsidRPr="00FE44EF">
              <w:rPr>
                <w:b/>
              </w:rPr>
              <w:t>140</w:t>
            </w:r>
          </w:p>
          <w:p w14:paraId="44A9ABB0" w14:textId="549EC22C" w:rsidR="001350B9" w:rsidRPr="00FE44EF" w:rsidRDefault="001350B9" w:rsidP="00FE44EF">
            <w:pPr>
              <w:tabs>
                <w:tab w:val="left" w:pos="4111"/>
              </w:tabs>
              <w:spacing w:before="0"/>
              <w:ind w:left="57"/>
            </w:pPr>
            <w:r w:rsidRPr="00FE44EF">
              <w:t>C</w:t>
            </w:r>
            <w:r w:rsidR="00FE44EF" w:rsidRPr="00FE44EF">
              <w:t>E 20</w:t>
            </w:r>
            <w:r w:rsidRPr="00FE44EF">
              <w:t>/</w:t>
            </w:r>
            <w:r w:rsidR="00FE44EF" w:rsidRPr="00FE44EF">
              <w:t>CB</w:t>
            </w:r>
          </w:p>
        </w:tc>
        <w:tc>
          <w:tcPr>
            <w:tcW w:w="5329" w:type="dxa"/>
            <w:vMerge w:val="restart"/>
          </w:tcPr>
          <w:p w14:paraId="67F54405" w14:textId="77777777" w:rsidR="00FE44EF" w:rsidRPr="00FE44EF" w:rsidRDefault="001350B9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FE44EF">
              <w:t>-</w:t>
            </w:r>
            <w:r w:rsidRPr="00FE44EF">
              <w:tab/>
              <w:t>A las Administraciones de los Estados Miembros de la Unión</w:t>
            </w:r>
          </w:p>
          <w:p w14:paraId="42E180DC" w14:textId="6C6408EF" w:rsidR="00FE44EF" w:rsidRPr="00FE44EF" w:rsidRDefault="00FE44EF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E44EF">
              <w:rPr>
                <w:b/>
                <w:bCs/>
              </w:rPr>
              <w:t>Copia</w:t>
            </w:r>
            <w:r w:rsidRPr="00FE44EF">
              <w:t>:</w:t>
            </w:r>
          </w:p>
          <w:p w14:paraId="16C978B6" w14:textId="77777777" w:rsidR="00FE44EF" w:rsidRPr="00FE44EF" w:rsidRDefault="001350B9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E44EF">
              <w:t>-</w:t>
            </w:r>
            <w:r w:rsidRPr="00FE44EF">
              <w:tab/>
              <w:t>A los Miembros del Sector UIT</w:t>
            </w:r>
            <w:r w:rsidRPr="00FE44EF">
              <w:noBreakHyphen/>
              <w:t>T;</w:t>
            </w:r>
          </w:p>
          <w:p w14:paraId="60B2A6B2" w14:textId="100BF0D1" w:rsidR="00FE44EF" w:rsidRPr="00FE44EF" w:rsidRDefault="001350B9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E44EF">
              <w:t>-</w:t>
            </w:r>
            <w:r w:rsidRPr="00FE44EF">
              <w:tab/>
              <w:t xml:space="preserve">A los Asociados </w:t>
            </w:r>
            <w:r w:rsidR="00FE44EF" w:rsidRPr="00FE44EF">
              <w:t>de la Comisión de Estudio 20 del UIT-T</w:t>
            </w:r>
            <w:r w:rsidRPr="00FE44EF">
              <w:t>;</w:t>
            </w:r>
          </w:p>
          <w:p w14:paraId="2B34ED8C" w14:textId="47215E6C" w:rsidR="00FE44EF" w:rsidRPr="00FE44EF" w:rsidRDefault="001350B9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E44EF">
              <w:t>-</w:t>
            </w:r>
            <w:r w:rsidRPr="00FE44EF">
              <w:tab/>
              <w:t xml:space="preserve">A las Instituciones Académicas </w:t>
            </w:r>
            <w:r w:rsidR="00FE44EF" w:rsidRPr="00FE44EF">
              <w:t>de la UIT</w:t>
            </w:r>
            <w:r w:rsidRPr="00FE44EF">
              <w:t>;</w:t>
            </w:r>
          </w:p>
          <w:p w14:paraId="5424543F" w14:textId="0E06AFE3" w:rsidR="00FE44EF" w:rsidRPr="00FE44EF" w:rsidRDefault="001350B9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E44EF">
              <w:t>-</w:t>
            </w:r>
            <w:r w:rsidRPr="00FE44EF">
              <w:tab/>
              <w:t>Al Presidente y a los Vicepresidentes de la</w:t>
            </w:r>
            <w:r w:rsidRPr="00FE44EF">
              <w:br/>
              <w:t xml:space="preserve">Comisión de Estudio </w:t>
            </w:r>
            <w:r w:rsidR="00FE44EF" w:rsidRPr="00FE44EF">
              <w:t>20 del UIT-T</w:t>
            </w:r>
            <w:r w:rsidRPr="00FE44EF">
              <w:t>;</w:t>
            </w:r>
          </w:p>
          <w:p w14:paraId="65DC0C01" w14:textId="376C08F1" w:rsidR="00FE44EF" w:rsidRPr="00FE44EF" w:rsidRDefault="001350B9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E44EF">
              <w:t>-</w:t>
            </w:r>
            <w:r w:rsidRPr="00FE44EF">
              <w:tab/>
              <w:t>Al Director de la Oficina de Desarrollo de las Telecomunicaciones;</w:t>
            </w:r>
          </w:p>
          <w:p w14:paraId="79F5FA6A" w14:textId="4FAAC889" w:rsidR="001350B9" w:rsidRPr="00FE44EF" w:rsidRDefault="001350B9" w:rsidP="00FE44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E44EF">
              <w:t>-</w:t>
            </w:r>
            <w:r w:rsidRPr="00FE44EF">
              <w:tab/>
              <w:t>Al Director de la Oficina de Radiocomunicaciones</w:t>
            </w:r>
          </w:p>
        </w:tc>
      </w:tr>
      <w:tr w:rsidR="001350B9" w:rsidRPr="00FE44EF" w14:paraId="7CD2E00F" w14:textId="77777777" w:rsidTr="00303D62">
        <w:trPr>
          <w:cantSplit/>
        </w:trPr>
        <w:tc>
          <w:tcPr>
            <w:tcW w:w="993" w:type="dxa"/>
          </w:tcPr>
          <w:p w14:paraId="20F3AFB6" w14:textId="77777777" w:rsidR="001350B9" w:rsidRPr="00FE44E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E44EF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FA88F71" w14:textId="6FA79A8D" w:rsidR="001350B9" w:rsidRPr="00FE44E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FE44EF">
              <w:t>+41 22 730</w:t>
            </w:r>
            <w:r w:rsidR="00FE44EF" w:rsidRPr="00FE44EF">
              <w:t xml:space="preserve"> 6301</w:t>
            </w:r>
          </w:p>
        </w:tc>
        <w:tc>
          <w:tcPr>
            <w:tcW w:w="5329" w:type="dxa"/>
            <w:vMerge/>
          </w:tcPr>
          <w:p w14:paraId="4093AFFA" w14:textId="77777777" w:rsidR="001350B9" w:rsidRPr="00FE44EF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FE44EF" w14:paraId="221D9CBE" w14:textId="77777777" w:rsidTr="00303D62">
        <w:trPr>
          <w:cantSplit/>
        </w:trPr>
        <w:tc>
          <w:tcPr>
            <w:tcW w:w="993" w:type="dxa"/>
          </w:tcPr>
          <w:p w14:paraId="40EAA246" w14:textId="77777777" w:rsidR="001350B9" w:rsidRPr="00FE44E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E44EF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046036F8" w14:textId="77777777" w:rsidR="001350B9" w:rsidRPr="00FE44E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FE44EF">
              <w:t>+41 22 730 5853</w:t>
            </w:r>
          </w:p>
        </w:tc>
        <w:tc>
          <w:tcPr>
            <w:tcW w:w="5329" w:type="dxa"/>
            <w:vMerge/>
          </w:tcPr>
          <w:p w14:paraId="7A296BE8" w14:textId="77777777" w:rsidR="001350B9" w:rsidRPr="00FE44EF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FE44EF" w14:paraId="638E43EC" w14:textId="77777777" w:rsidTr="00303D62">
        <w:trPr>
          <w:cantSplit/>
        </w:trPr>
        <w:tc>
          <w:tcPr>
            <w:tcW w:w="993" w:type="dxa"/>
          </w:tcPr>
          <w:p w14:paraId="6512E96E" w14:textId="77777777" w:rsidR="001350B9" w:rsidRPr="00FE44E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E44EF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1921AF2" w14:textId="1BF7DB65" w:rsidR="001350B9" w:rsidRPr="00FE44EF" w:rsidRDefault="001032FA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FE44EF" w:rsidRPr="00FE44EF">
                <w:rPr>
                  <w:rStyle w:val="Hyperlink"/>
                </w:rPr>
                <w:t>tsbsg20@itu.int</w:t>
              </w:r>
            </w:hyperlink>
            <w:r w:rsidR="001350B9" w:rsidRPr="00FE44EF">
              <w:t xml:space="preserve"> </w:t>
            </w:r>
          </w:p>
        </w:tc>
        <w:tc>
          <w:tcPr>
            <w:tcW w:w="5329" w:type="dxa"/>
            <w:vMerge/>
          </w:tcPr>
          <w:p w14:paraId="7D2084A9" w14:textId="77777777" w:rsidR="001350B9" w:rsidRPr="00FE44EF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FE44EF" w14:paraId="1F351482" w14:textId="77777777" w:rsidTr="00DA30ED">
        <w:trPr>
          <w:cantSplit/>
        </w:trPr>
        <w:tc>
          <w:tcPr>
            <w:tcW w:w="993" w:type="dxa"/>
          </w:tcPr>
          <w:p w14:paraId="7FBAB8EE" w14:textId="77777777" w:rsidR="007B6316" w:rsidRPr="00FE44E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E44EF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395579F9" w14:textId="21F776CC" w:rsidR="007B6316" w:rsidRPr="00FE44EF" w:rsidRDefault="00FE44EF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E44EF">
              <w:rPr>
                <w:b/>
                <w:bCs/>
              </w:rPr>
              <w:t>Situación de las Recomendaciones UIT-T Y.4221 (ex Y.ElecMon-Reqts), Y.4222 (ex Y.smart</w:t>
            </w:r>
            <w:r w:rsidRPr="00FE44EF">
              <w:rPr>
                <w:b/>
                <w:bCs/>
              </w:rPr>
              <w:noBreakHyphen/>
              <w:t>evacuation), Y.4223 (ex Y.SCC-Reqts), Y.4487 (ex Y.RMDFS-arch), Y.4488 (ex Y.IoT-SPWE) e Y.4604 (ex Y.IoT-MCSI) tras la reunión de la Comisión de Estudio 20 del UIT-T (Arusha, 13-22 de septiembre de 2023)</w:t>
            </w:r>
          </w:p>
        </w:tc>
      </w:tr>
    </w:tbl>
    <w:p w14:paraId="52608AE7" w14:textId="77777777" w:rsidR="00C34772" w:rsidRPr="00FE44EF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E44EF">
        <w:t>Muy Señora mía/Muy Señor mío:</w:t>
      </w:r>
    </w:p>
    <w:p w14:paraId="5CBDAB4A" w14:textId="037F0883" w:rsidR="007B6316" w:rsidRPr="00FE44EF" w:rsidRDefault="00FE44EF" w:rsidP="00FE44EF">
      <w:pPr>
        <w:spacing w:after="120"/>
      </w:pPr>
      <w:r w:rsidRPr="00FE44EF">
        <w:t>1</w:t>
      </w:r>
      <w:r w:rsidRPr="00FE44EF">
        <w:tab/>
        <w:t>En relación con la Circular TSB 96 de 3 de mayo de 2023 y con arreglo a lo dispuesto en el § 9.5 de la Resolución 1 (Rev. Ginebra, 2022), por la presente le informo de que la Comisión de Estudio 20 adoptó la siguiente decisión en su Sesión Plenaria celebrada el 13 de septiembre de 2023 y el 22 de septiembre de 2023 en Arusha, respecto de los siguientes proyectos de texto del UIT-T: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FE44EF" w:rsidRPr="00FE44EF" w14:paraId="4AA4C1C8" w14:textId="77777777" w:rsidTr="0046255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1AC8AB" w14:textId="77777777" w:rsidR="00FE44EF" w:rsidRPr="00FE44EF" w:rsidRDefault="00FE44EF" w:rsidP="00FE44EF">
            <w:pPr>
              <w:pStyle w:val="TableHead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Número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90FE12" w14:textId="77777777" w:rsidR="00FE44EF" w:rsidRPr="00FE44EF" w:rsidRDefault="00FE44EF" w:rsidP="00FE44EF">
            <w:pPr>
              <w:pStyle w:val="TableHead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Título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6FC9FD" w14:textId="77777777" w:rsidR="00FE44EF" w:rsidRPr="00FE44EF" w:rsidRDefault="00FE44EF" w:rsidP="00FE44EF">
            <w:pPr>
              <w:pStyle w:val="TableHead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Decisión</w:t>
            </w:r>
          </w:p>
        </w:tc>
      </w:tr>
      <w:tr w:rsidR="00FE44EF" w:rsidRPr="00FE44EF" w14:paraId="6D333621" w14:textId="77777777" w:rsidTr="0046255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DAAEB73" w14:textId="5192BE9F" w:rsidR="00FE44EF" w:rsidRPr="004F26FA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  <w:lang w:val="fr-CH"/>
              </w:rPr>
            </w:pPr>
            <w:r w:rsidRPr="004F26FA">
              <w:rPr>
                <w:sz w:val="20"/>
                <w:lang w:val="fr-CH"/>
              </w:rPr>
              <w:t>UIT-T Y.4221 (ex Y.ElecMon-Reqts)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11773CC" w14:textId="05A7C3B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Requisitos de los sistemas de supervisión de infraestructuras de energía eléctrica basados en IoT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C2047E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Determinada de nuevo</w:t>
            </w:r>
          </w:p>
        </w:tc>
      </w:tr>
      <w:tr w:rsidR="00FE44EF" w:rsidRPr="00FE44EF" w14:paraId="0855F3DF" w14:textId="77777777" w:rsidTr="0046255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0B08074" w14:textId="75E01B3A" w:rsidR="00FE44EF" w:rsidRPr="004F26FA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  <w:lang w:val="fr-CH"/>
              </w:rPr>
            </w:pPr>
            <w:r w:rsidRPr="004F26FA">
              <w:rPr>
                <w:sz w:val="20"/>
                <w:lang w:val="fr-CH"/>
              </w:rPr>
              <w:t>UIT-T Y.4222 (ex Y.smart-evacuation)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3CD4B4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Marco para una evacuación inteligente en caso de catástrofe o emergencia en ciudades y comunidades inteligentes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EB8F32E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Aprobación aplazada</w:t>
            </w:r>
          </w:p>
        </w:tc>
      </w:tr>
      <w:tr w:rsidR="00FE44EF" w:rsidRPr="00FE44EF" w14:paraId="1EA406BB" w14:textId="77777777" w:rsidTr="0046255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479626A" w14:textId="592EB1D9" w:rsidR="00FE44EF" w:rsidRPr="004F26FA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  <w:lang w:val="fr-CH"/>
              </w:rPr>
            </w:pPr>
            <w:r w:rsidRPr="004F26FA">
              <w:rPr>
                <w:sz w:val="20"/>
                <w:lang w:val="fr-CH"/>
              </w:rPr>
              <w:t>UIT-T Y.4223 (ex Y.SSC-Reqts)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FC16363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Requisitos y capacidades comunes de las ciudades y comunidades inteligentes desde la perspectiva de la IoT y las TIC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90E8F80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Aprobada</w:t>
            </w:r>
          </w:p>
        </w:tc>
      </w:tr>
      <w:tr w:rsidR="00FE44EF" w:rsidRPr="00FE44EF" w14:paraId="4C3461D0" w14:textId="77777777" w:rsidTr="0046255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5A2F69F" w14:textId="443673CB" w:rsidR="00FE44EF" w:rsidRPr="004F26FA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  <w:lang w:val="fr-CH"/>
              </w:rPr>
            </w:pPr>
            <w:r w:rsidRPr="004F26FA">
              <w:rPr>
                <w:sz w:val="20"/>
                <w:lang w:val="fr-CH"/>
              </w:rPr>
              <w:t>UIT-T Y.4487 (ex Y.RMDFS-arch)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7DBFE91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Arquitectura funcional de los sistemas de fusión de datos de múltiples sensores viales para vehículos autónomos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C1BB1F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Aprobación aplazada</w:t>
            </w:r>
          </w:p>
        </w:tc>
      </w:tr>
      <w:tr w:rsidR="00FE44EF" w:rsidRPr="00FE44EF" w14:paraId="70A4AF68" w14:textId="77777777" w:rsidTr="0046255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0994254" w14:textId="1668EE38" w:rsidR="00FE44EF" w:rsidRPr="004F26FA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  <w:lang w:val="fr-CH"/>
              </w:rPr>
            </w:pPr>
            <w:r w:rsidRPr="004F26FA">
              <w:rPr>
                <w:sz w:val="20"/>
                <w:lang w:val="fr-CH"/>
              </w:rPr>
              <w:t>UIT-T Y.4488 (ex Y.IoT</w:t>
            </w:r>
            <w:r w:rsidRPr="004F26FA">
              <w:rPr>
                <w:sz w:val="20"/>
                <w:lang w:val="fr-CH"/>
              </w:rPr>
              <w:noBreakHyphen/>
              <w:t>SPWE)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925B38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Requisitos y arquitectura funcional de los servicios de datos prestados mediante tecnologías basadas en IoT para la protección de la seguridad en los entornos de trabajo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3C250DB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Determinada de nuevo</w:t>
            </w:r>
          </w:p>
        </w:tc>
      </w:tr>
      <w:tr w:rsidR="00FE44EF" w:rsidRPr="00FE44EF" w14:paraId="46006F95" w14:textId="77777777" w:rsidTr="0046255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8EA1E6A" w14:textId="3E5E0A4A" w:rsidR="00FE44EF" w:rsidRPr="004F26FA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  <w:lang w:val="fr-CH"/>
              </w:rPr>
            </w:pPr>
            <w:r w:rsidRPr="004F26FA">
              <w:rPr>
                <w:sz w:val="20"/>
                <w:lang w:val="fr-CH"/>
              </w:rPr>
              <w:t>UIT-T Y.4604 (ex Y.IoT</w:t>
            </w:r>
            <w:r w:rsidRPr="004F26FA">
              <w:rPr>
                <w:sz w:val="20"/>
                <w:lang w:val="fr-CH"/>
              </w:rPr>
              <w:noBreakHyphen/>
              <w:t>MCSI)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9DCF9A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Metadatos para la información de detección por cámaras de dispositivos IoT móviles autónomos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3233F7" w14:textId="77777777" w:rsidR="00FE44EF" w:rsidRPr="00FE44EF" w:rsidRDefault="00FE44EF" w:rsidP="00FE44EF">
            <w:pPr>
              <w:pStyle w:val="Tabletext0"/>
              <w:spacing w:before="0" w:after="0"/>
              <w:rPr>
                <w:rFonts w:cstheme="minorHAnsi"/>
                <w:sz w:val="20"/>
              </w:rPr>
            </w:pPr>
            <w:r w:rsidRPr="00FE44EF">
              <w:rPr>
                <w:sz w:val="20"/>
              </w:rPr>
              <w:t>Aprobada</w:t>
            </w:r>
          </w:p>
        </w:tc>
      </w:tr>
    </w:tbl>
    <w:p w14:paraId="6FC617C2" w14:textId="77777777" w:rsidR="00FE44EF" w:rsidRPr="00FE44EF" w:rsidRDefault="00FE44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E44EF">
        <w:br w:type="page"/>
      </w:r>
    </w:p>
    <w:p w14:paraId="4BC01B6F" w14:textId="150B5B9B" w:rsidR="00FE44EF" w:rsidRPr="00FE44EF" w:rsidRDefault="00FE44EF" w:rsidP="00FE44EF">
      <w:pPr>
        <w:rPr>
          <w:rFonts w:cstheme="minorHAnsi"/>
          <w:sz w:val="22"/>
          <w:szCs w:val="22"/>
        </w:rPr>
      </w:pPr>
      <w:r w:rsidRPr="00FE44EF">
        <w:lastRenderedPageBreak/>
        <w:t>2</w:t>
      </w:r>
      <w:r w:rsidRPr="00FE44EF">
        <w:tab/>
        <w:t xml:space="preserve">Puede accederse en línea a la información disponible sobre patentes en el </w:t>
      </w:r>
      <w:hyperlink r:id="rId10" w:history="1">
        <w:r w:rsidRPr="00FE44EF">
          <w:rPr>
            <w:rStyle w:val="Hyperlink"/>
          </w:rPr>
          <w:t>sitio web del UIT-T</w:t>
        </w:r>
      </w:hyperlink>
      <w:r w:rsidRPr="00FE44EF">
        <w:t>.</w:t>
      </w:r>
    </w:p>
    <w:p w14:paraId="23E95043" w14:textId="77777777" w:rsidR="00FE44EF" w:rsidRPr="00FE44EF" w:rsidRDefault="00FE44EF" w:rsidP="00FE44EF">
      <w:pPr>
        <w:rPr>
          <w:rFonts w:cstheme="minorHAnsi"/>
          <w:sz w:val="22"/>
          <w:szCs w:val="22"/>
        </w:rPr>
      </w:pPr>
      <w:r w:rsidRPr="00FE44EF">
        <w:t>3</w:t>
      </w:r>
      <w:r w:rsidRPr="00FE44EF">
        <w:tab/>
        <w:t xml:space="preserve">Los textos de las Recomendaciones publicadas previamente figuran en el sitio web del UIT-T en la dirección: </w:t>
      </w:r>
      <w:hyperlink r:id="rId11" w:history="1">
        <w:r w:rsidRPr="00FE44EF">
          <w:rPr>
            <w:rStyle w:val="Hyperlink"/>
          </w:rPr>
          <w:t>https://www.itu.int/itu-t/recommendations/</w:t>
        </w:r>
      </w:hyperlink>
    </w:p>
    <w:p w14:paraId="73611AE2" w14:textId="48B8D323" w:rsidR="007B6316" w:rsidRPr="00FE44EF" w:rsidRDefault="00FE44EF" w:rsidP="00FE44EF">
      <w:r w:rsidRPr="00FE44EF">
        <w:t>4</w:t>
      </w:r>
      <w:r w:rsidRPr="00FE44EF">
        <w:tab/>
        <w:t>La UIT publicará lo antes posible los textos de las Recomendaciones aprobadas.</w:t>
      </w:r>
    </w:p>
    <w:p w14:paraId="6F514A9B" w14:textId="77777777" w:rsidR="007B6316" w:rsidRPr="00FE44EF" w:rsidRDefault="007B6316" w:rsidP="007B6316">
      <w:r w:rsidRPr="00FE44EF">
        <w:t>Atentamente,</w:t>
      </w:r>
    </w:p>
    <w:p w14:paraId="7843A05E" w14:textId="5C27F93B" w:rsidR="007B6316" w:rsidRPr="00FE44EF" w:rsidRDefault="001032FA" w:rsidP="008F64FD">
      <w:pPr>
        <w:spacing w:before="960"/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4912B5F" wp14:editId="5C3758E4">
            <wp:simplePos x="0" y="0"/>
            <wp:positionH relativeFrom="column">
              <wp:posOffset>-2540</wp:posOffset>
            </wp:positionH>
            <wp:positionV relativeFrom="paragraph">
              <wp:posOffset>142240</wp:posOffset>
            </wp:positionV>
            <wp:extent cx="717550" cy="323171"/>
            <wp:effectExtent l="0" t="0" r="6350" b="1270"/>
            <wp:wrapNone/>
            <wp:docPr id="537782268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82268" name="Picture 1" descr="A black and blu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2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FE44EF">
        <w:rPr>
          <w:rFonts w:cstheme="minorHAnsi"/>
          <w:szCs w:val="22"/>
        </w:rPr>
        <w:t>Seizo Onoe</w:t>
      </w:r>
      <w:r w:rsidR="007B6316" w:rsidRPr="00FE44EF">
        <w:br/>
      </w:r>
      <w:proofErr w:type="gramStart"/>
      <w:r w:rsidR="007B6316" w:rsidRPr="00FE44EF">
        <w:t>Director</w:t>
      </w:r>
      <w:proofErr w:type="gramEnd"/>
      <w:r w:rsidR="007B6316" w:rsidRPr="00FE44EF">
        <w:t xml:space="preserve"> de la Oficina de </w:t>
      </w:r>
      <w:r w:rsidR="007B6316" w:rsidRPr="00FE44EF">
        <w:br/>
        <w:t>Normalización de las Telecomunicaciones</w:t>
      </w:r>
    </w:p>
    <w:p w14:paraId="556C3779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BF57" w14:textId="77777777" w:rsidR="00FE44EF" w:rsidRDefault="00FE44EF">
      <w:r>
        <w:separator/>
      </w:r>
    </w:p>
  </w:endnote>
  <w:endnote w:type="continuationSeparator" w:id="0">
    <w:p w14:paraId="6BFF520C" w14:textId="77777777" w:rsidR="00FE44EF" w:rsidRDefault="00FE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1AF3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231E" w14:textId="77777777" w:rsidR="00FE44EF" w:rsidRDefault="00FE44EF">
      <w:r>
        <w:t>____________________</w:t>
      </w:r>
    </w:p>
  </w:footnote>
  <w:footnote w:type="continuationSeparator" w:id="0">
    <w:p w14:paraId="2B533F2A" w14:textId="77777777" w:rsidR="00FE44EF" w:rsidRDefault="00FE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46D1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BC96933" w14:textId="18F69D31" w:rsidR="00FE44EF" w:rsidRPr="00303D62" w:rsidRDefault="00FE44EF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EF"/>
    <w:rsid w:val="00002529"/>
    <w:rsid w:val="00085662"/>
    <w:rsid w:val="000C382F"/>
    <w:rsid w:val="001032FA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7369C"/>
    <w:rsid w:val="004A7957"/>
    <w:rsid w:val="004C4144"/>
    <w:rsid w:val="004F26FA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8F64F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B3E43"/>
  <w15:docId w15:val="{F2A4095E-70B1-4678-85E4-3A2EC091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44EF"/>
    <w:rPr>
      <w:color w:val="605E5C"/>
      <w:shd w:val="clear" w:color="auto" w:fill="E1DFDD"/>
    </w:rPr>
  </w:style>
  <w:style w:type="character" w:customStyle="1" w:styleId="TabletextChar">
    <w:name w:val="Table_text Char"/>
    <w:link w:val="Tabletext0"/>
    <w:qFormat/>
    <w:locked/>
    <w:rsid w:val="00FE44EF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14</TotalTime>
  <Pages>2</Pages>
  <Words>434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2980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2023-11-02T13:08:00Z</cp:lastPrinted>
  <dcterms:created xsi:type="dcterms:W3CDTF">2023-09-26T09:53:00Z</dcterms:created>
  <dcterms:modified xsi:type="dcterms:W3CDTF">2023-11-02T13:09:00Z</dcterms:modified>
</cp:coreProperties>
</file>