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EA67784" w14:textId="77777777" w:rsidTr="00D517B2">
        <w:trPr>
          <w:cantSplit/>
          <w:trHeight w:val="1134"/>
        </w:trPr>
        <w:tc>
          <w:tcPr>
            <w:tcW w:w="798" w:type="pct"/>
          </w:tcPr>
          <w:p w14:paraId="5B0B9BD9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115D1D9" wp14:editId="6D2068B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766B41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A18A60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554A4B53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6343F165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090A5DB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8378732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79FAB0E9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E3897E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C28503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199F28C" w14:textId="4E7AF2D3" w:rsidR="00D517B2" w:rsidRPr="00F4618B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F4618B">
              <w:rPr>
                <w:position w:val="2"/>
                <w:rtl/>
              </w:rPr>
              <w:t xml:space="preserve">جنيف، </w:t>
            </w:r>
            <w:r w:rsidR="00D6018F">
              <w:rPr>
                <w:rFonts w:hint="cs"/>
                <w:position w:val="2"/>
                <w:rtl/>
              </w:rPr>
              <w:t>25 سبتمبر</w:t>
            </w:r>
            <w:r w:rsidR="00AD072F" w:rsidRPr="00F4618B">
              <w:rPr>
                <w:position w:val="2"/>
                <w:rtl/>
                <w:lang w:bidi="ar-AE"/>
              </w:rPr>
              <w:t xml:space="preserve"> </w:t>
            </w:r>
            <w:r w:rsidR="00BB69D1">
              <w:rPr>
                <w:position w:val="2"/>
                <w:lang w:bidi="ar-AE"/>
              </w:rPr>
              <w:t>2023</w:t>
            </w:r>
          </w:p>
        </w:tc>
      </w:tr>
      <w:tr w:rsidR="00954870" w:rsidRPr="00D517B2" w14:paraId="2245F061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2161C27F" w14:textId="77777777" w:rsidR="00954870" w:rsidRPr="00A9156F" w:rsidRDefault="00954870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E6F52AF" w14:textId="330615DD" w:rsidR="00954870" w:rsidRPr="00AE478B" w:rsidRDefault="00D6018F" w:rsidP="002D78D8">
            <w:pPr>
              <w:pStyle w:val="Tabletext"/>
              <w:bidi/>
              <w:rPr>
                <w:b/>
                <w:position w:val="2"/>
              </w:rPr>
            </w:pPr>
            <w:bookmarkStart w:id="0" w:name="lt_pId021"/>
            <w:r w:rsidRPr="00D60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TSB Circular 140</w:t>
            </w:r>
            <w:bookmarkEnd w:id="0"/>
            <w:r w:rsidR="002D78D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br/>
            </w:r>
            <w:r w:rsidR="00954870" w:rsidRPr="00AE478B">
              <w:rPr>
                <w:b/>
                <w:position w:val="2"/>
              </w:rPr>
              <w:t>SG20/CB</w:t>
            </w:r>
          </w:p>
        </w:tc>
        <w:tc>
          <w:tcPr>
            <w:tcW w:w="2206" w:type="pct"/>
            <w:vMerge w:val="restart"/>
          </w:tcPr>
          <w:p w14:paraId="4FC3E787" w14:textId="77777777" w:rsidR="00954870" w:rsidRPr="00F4618B" w:rsidRDefault="00954870" w:rsidP="00AE478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F4618B">
              <w:rPr>
                <w:b/>
                <w:bCs/>
                <w:position w:val="2"/>
                <w:rtl/>
              </w:rPr>
              <w:t>إلى:</w:t>
            </w:r>
          </w:p>
          <w:p w14:paraId="442391E7" w14:textId="73A987D3" w:rsidR="00954870" w:rsidRPr="00F4618B" w:rsidRDefault="00954870" w:rsidP="00AE478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F4618B">
              <w:rPr>
                <w:position w:val="2"/>
                <w:rtl/>
              </w:rPr>
              <w:t>-</w:t>
            </w:r>
            <w:r w:rsidRPr="00F4618B">
              <w:rPr>
                <w:position w:val="2"/>
                <w:rtl/>
              </w:rPr>
              <w:tab/>
              <w:t>إدارات الدول الأعضاء في الاتحاد</w:t>
            </w:r>
          </w:p>
          <w:p w14:paraId="23A13698" w14:textId="77777777" w:rsidR="00954870" w:rsidRPr="00F4618B" w:rsidRDefault="00954870" w:rsidP="00AE478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</w:rPr>
            </w:pPr>
            <w:r w:rsidRPr="00F4618B">
              <w:rPr>
                <w:b/>
                <w:bCs/>
                <w:position w:val="2"/>
                <w:rtl/>
              </w:rPr>
              <w:t>نسخة إلى:</w:t>
            </w:r>
          </w:p>
          <w:p w14:paraId="7AB8195E" w14:textId="77777777" w:rsidR="00954870" w:rsidRPr="00F4618B" w:rsidRDefault="00954870" w:rsidP="002D78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F4618B">
              <w:rPr>
                <w:position w:val="2"/>
                <w:rtl/>
              </w:rPr>
              <w:t>-</w:t>
            </w:r>
            <w:r w:rsidRPr="00F4618B">
              <w:rPr>
                <w:position w:val="2"/>
                <w:rtl/>
              </w:rPr>
              <w:tab/>
            </w:r>
            <w:r w:rsidRPr="00F4618B">
              <w:rPr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3B2152D" w14:textId="4BFA63A8" w:rsidR="00954870" w:rsidRPr="00BF54C9" w:rsidRDefault="00954870" w:rsidP="002D78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lang w:bidi="ar-EG"/>
              </w:rPr>
            </w:pPr>
            <w:r w:rsidRPr="00F4618B">
              <w:rPr>
                <w:position w:val="2"/>
                <w:rtl/>
              </w:rPr>
              <w:t>-</w:t>
            </w:r>
            <w:r w:rsidRPr="00F4618B">
              <w:rPr>
                <w:position w:val="2"/>
                <w:rtl/>
              </w:rPr>
              <w:tab/>
            </w:r>
            <w:r w:rsidRPr="00BF54C9">
              <w:rPr>
                <w:rtl/>
              </w:rPr>
              <w:t xml:space="preserve">المنتسبين إلى لجنة الدراسات </w:t>
            </w:r>
            <w:r w:rsidRPr="00BF54C9">
              <w:rPr>
                <w:szCs w:val="20"/>
              </w:rPr>
              <w:t>20</w:t>
            </w:r>
            <w:r w:rsidRPr="00BF54C9">
              <w:rPr>
                <w:rtl/>
              </w:rPr>
              <w:t xml:space="preserve"> لقطاع تقييس الاتصالات</w:t>
            </w:r>
            <w:r w:rsidRPr="00BF54C9">
              <w:rPr>
                <w:position w:val="2"/>
                <w:rtl/>
              </w:rPr>
              <w:t>؛</w:t>
            </w:r>
          </w:p>
          <w:p w14:paraId="1A8B1DE5" w14:textId="30CF080B" w:rsidR="00954870" w:rsidRPr="00F4618B" w:rsidRDefault="00954870" w:rsidP="002D78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F4618B">
              <w:rPr>
                <w:position w:val="2"/>
                <w:rtl/>
              </w:rPr>
              <w:t>-</w:t>
            </w:r>
            <w:r w:rsidRPr="00F4618B">
              <w:rPr>
                <w:position w:val="2"/>
                <w:rtl/>
              </w:rPr>
              <w:tab/>
              <w:t>الهيئات الأكاديمية المنضمة إلى</w:t>
            </w:r>
            <w:r w:rsidRPr="00F4618B">
              <w:rPr>
                <w:position w:val="2"/>
                <w:rtl/>
                <w:lang w:bidi="ar-EG"/>
              </w:rPr>
              <w:t xml:space="preserve"> الاتحاد</w:t>
            </w:r>
            <w:r w:rsidR="003A2C32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6606A75E" w14:textId="17A954EE" w:rsidR="00954870" w:rsidRPr="00F4618B" w:rsidRDefault="00954870" w:rsidP="002D78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F4618B">
              <w:rPr>
                <w:position w:val="2"/>
                <w:rtl/>
              </w:rPr>
              <w:t>-</w:t>
            </w:r>
            <w:r w:rsidRPr="00F4618B">
              <w:rPr>
                <w:position w:val="2"/>
                <w:rtl/>
              </w:rPr>
              <w:tab/>
            </w:r>
            <w:r w:rsidRPr="00F4618B">
              <w:rPr>
                <w:rtl/>
              </w:rPr>
              <w:t xml:space="preserve">رئيس لجنة الدراسات </w:t>
            </w:r>
            <w:r w:rsidRPr="00F4618B">
              <w:rPr>
                <w:szCs w:val="20"/>
              </w:rPr>
              <w:t>20</w:t>
            </w:r>
            <w:r w:rsidRPr="00F4618B">
              <w:rPr>
                <w:rtl/>
              </w:rPr>
              <w:t xml:space="preserve"> لقطاع تقييس الاتصالات ونوابه</w:t>
            </w:r>
            <w:r w:rsidRPr="00F4618B">
              <w:rPr>
                <w:rFonts w:eastAsia="Times New Roman"/>
                <w:position w:val="2"/>
                <w:rtl/>
                <w:lang w:eastAsia="en-US"/>
              </w:rPr>
              <w:t>؛</w:t>
            </w:r>
          </w:p>
          <w:p w14:paraId="284F9E70" w14:textId="11745C86" w:rsidR="00954870" w:rsidRPr="00F4618B" w:rsidRDefault="00954870" w:rsidP="002D78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rFonts w:eastAsia="Times New Roman"/>
                <w:position w:val="2"/>
                <w:rtl/>
                <w:lang w:eastAsia="en-US"/>
              </w:rPr>
            </w:pPr>
            <w:r w:rsidRPr="00F4618B">
              <w:rPr>
                <w:rFonts w:eastAsia="Times New Roman"/>
                <w:position w:val="2"/>
                <w:rtl/>
                <w:lang w:eastAsia="en-US"/>
              </w:rPr>
              <w:t>-</w:t>
            </w:r>
            <w:r w:rsidRPr="00F4618B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042717">
              <w:rPr>
                <w:rFonts w:eastAsia="Times New Roman"/>
                <w:position w:val="2"/>
                <w:rtl/>
                <w:lang w:eastAsia="en-US"/>
              </w:rPr>
              <w:t>مدير</w:t>
            </w:r>
            <w:r w:rsidRPr="00F4618B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الاتصالات؛</w:t>
            </w:r>
          </w:p>
          <w:p w14:paraId="5E634B20" w14:textId="117DE7A3" w:rsidR="00954870" w:rsidRPr="00F4618B" w:rsidRDefault="00954870" w:rsidP="002D78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F4618B">
              <w:rPr>
                <w:rFonts w:eastAsia="Times New Roman"/>
                <w:position w:val="2"/>
                <w:rtl/>
                <w:lang w:eastAsia="en-US"/>
              </w:rPr>
              <w:t>-</w:t>
            </w:r>
            <w:r w:rsidRPr="00F4618B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954870" w:rsidRPr="00D517B2" w14:paraId="4A95788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0238656" w14:textId="77777777" w:rsidR="00954870" w:rsidRPr="00A9156F" w:rsidRDefault="00954870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DE58DED" w14:textId="3070ADB8" w:rsidR="00954870" w:rsidRPr="00D517B2" w:rsidRDefault="00954870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6301</w:t>
            </w:r>
          </w:p>
        </w:tc>
        <w:tc>
          <w:tcPr>
            <w:tcW w:w="2206" w:type="pct"/>
            <w:vMerge/>
          </w:tcPr>
          <w:p w14:paraId="0A827A2B" w14:textId="2110BF64" w:rsidR="00954870" w:rsidRPr="00F4618B" w:rsidRDefault="00954870" w:rsidP="00E94C7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954870" w:rsidRPr="00D517B2" w14:paraId="6CD5951E" w14:textId="77777777" w:rsidTr="00782D8D">
        <w:trPr>
          <w:cantSplit/>
          <w:trHeight w:val="567"/>
          <w:jc w:val="center"/>
        </w:trPr>
        <w:tc>
          <w:tcPr>
            <w:tcW w:w="796" w:type="pct"/>
          </w:tcPr>
          <w:p w14:paraId="633D694B" w14:textId="77777777" w:rsidR="00954870" w:rsidRPr="00A9156F" w:rsidRDefault="00954870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45FD606D" w14:textId="77777777" w:rsidR="00954870" w:rsidRPr="00D517B2" w:rsidRDefault="00954870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24690AF1" w14:textId="3234ABE1" w:rsidR="00954870" w:rsidRPr="00F4618B" w:rsidRDefault="00954870" w:rsidP="00E94C7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954870" w:rsidRPr="00D517B2" w14:paraId="79B460E5" w14:textId="77777777" w:rsidTr="00D517B2">
        <w:trPr>
          <w:cantSplit/>
          <w:jc w:val="center"/>
        </w:trPr>
        <w:tc>
          <w:tcPr>
            <w:tcW w:w="796" w:type="pct"/>
          </w:tcPr>
          <w:p w14:paraId="58C68A5F" w14:textId="77777777" w:rsidR="00954870" w:rsidRPr="00A9156F" w:rsidRDefault="00954870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3B73CB2" w14:textId="2329B9DC" w:rsidR="00954870" w:rsidRPr="006E1BAD" w:rsidRDefault="00E117EE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954870" w:rsidRPr="003212A7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2206" w:type="pct"/>
            <w:vMerge/>
          </w:tcPr>
          <w:p w14:paraId="59465193" w14:textId="7ABABAE8" w:rsidR="00954870" w:rsidRPr="00F4618B" w:rsidRDefault="00954870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1F7B0617" w14:textId="77777777" w:rsidTr="00D517B2">
        <w:trPr>
          <w:cantSplit/>
          <w:jc w:val="center"/>
        </w:trPr>
        <w:tc>
          <w:tcPr>
            <w:tcW w:w="796" w:type="pct"/>
          </w:tcPr>
          <w:p w14:paraId="17F631FF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AE8C067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E2A152C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C7052C" w14:paraId="51852F40" w14:textId="77777777" w:rsidTr="00D517B2">
        <w:trPr>
          <w:cantSplit/>
          <w:jc w:val="center"/>
        </w:trPr>
        <w:tc>
          <w:tcPr>
            <w:tcW w:w="796" w:type="pct"/>
          </w:tcPr>
          <w:p w14:paraId="4DA5504F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A06CA21" w14:textId="4E9EC744" w:rsidR="001F5D04" w:rsidRPr="00554E67" w:rsidRDefault="00A364B9" w:rsidP="002D78D8">
            <w:pPr>
              <w:spacing w:before="80" w:after="60" w:line="300" w:lineRule="exact"/>
              <w:rPr>
                <w:spacing w:val="-6"/>
                <w:position w:val="2"/>
                <w:rtl/>
              </w:rPr>
            </w:pPr>
            <w:r w:rsidRPr="002D78D8">
              <w:rPr>
                <w:b/>
                <w:bCs/>
                <w:spacing w:val="-6"/>
                <w:rtl/>
              </w:rPr>
              <w:t xml:space="preserve">حالة </w:t>
            </w:r>
            <w:r w:rsidR="00D6018F" w:rsidRPr="002D78D8">
              <w:rPr>
                <w:rFonts w:hint="cs"/>
                <w:b/>
                <w:bCs/>
                <w:spacing w:val="-6"/>
                <w:rtl/>
              </w:rPr>
              <w:t xml:space="preserve">التوصيات </w:t>
            </w:r>
            <w:r w:rsidR="00554E67" w:rsidRPr="002D78D8">
              <w:rPr>
                <w:b/>
                <w:bCs/>
              </w:rPr>
              <w:t xml:space="preserve"> </w:t>
            </w:r>
            <w:r w:rsidR="002D78D8" w:rsidRPr="002D78D8">
              <w:rPr>
                <w:rFonts w:eastAsia="Times New Roman"/>
                <w:b/>
                <w:bCs/>
                <w:lang w:val="en-GB" w:eastAsia="en-US"/>
              </w:rPr>
              <w:t xml:space="preserve"> </w:t>
            </w:r>
            <w:r w:rsidR="002D78D8" w:rsidRPr="002D78D8">
              <w:rPr>
                <w:b/>
                <w:bCs/>
                <w:lang w:val="en-GB"/>
              </w:rPr>
              <w:t>ITU-T Y.4221</w:t>
            </w:r>
            <w:r w:rsidR="002D78D8" w:rsidRPr="002D78D8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2D78D8" w:rsidRPr="002D78D8">
              <w:rPr>
                <w:b/>
                <w:bCs/>
                <w:lang w:val="en-GB"/>
              </w:rPr>
              <w:t xml:space="preserve">(ex </w:t>
            </w:r>
            <w:proofErr w:type="spellStart"/>
            <w:r w:rsidR="002D78D8" w:rsidRPr="002D78D8">
              <w:rPr>
                <w:b/>
                <w:bCs/>
                <w:lang w:val="en-GB"/>
              </w:rPr>
              <w:t>Y.ElecMon-Reqts</w:t>
            </w:r>
            <w:proofErr w:type="spellEnd"/>
            <w:r w:rsidR="002D78D8" w:rsidRPr="002D78D8">
              <w:rPr>
                <w:b/>
                <w:bCs/>
                <w:lang w:val="en-GB"/>
              </w:rPr>
              <w:t>)</w:t>
            </w:r>
            <w:r w:rsidR="002D78D8" w:rsidRPr="002D78D8">
              <w:rPr>
                <w:rFonts w:hint="cs"/>
                <w:b/>
                <w:bCs/>
                <w:rtl/>
                <w:lang w:val="en-GB"/>
              </w:rPr>
              <w:t xml:space="preserve"> و</w:t>
            </w:r>
            <w:r w:rsidR="002D78D8" w:rsidRPr="002D78D8">
              <w:rPr>
                <w:b/>
                <w:bCs/>
                <w:lang w:val="en-GB"/>
              </w:rPr>
              <w:t>Y.4222</w:t>
            </w:r>
            <w:r w:rsidR="002D78D8" w:rsidRPr="002D78D8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2D78D8" w:rsidRPr="002D78D8">
              <w:rPr>
                <w:b/>
                <w:bCs/>
                <w:lang w:val="en-GB"/>
              </w:rPr>
              <w:t xml:space="preserve">(ex </w:t>
            </w:r>
            <w:proofErr w:type="spellStart"/>
            <w:r w:rsidR="002D78D8" w:rsidRPr="002D78D8">
              <w:rPr>
                <w:b/>
                <w:bCs/>
                <w:lang w:val="en-GB"/>
              </w:rPr>
              <w:t>Y.smart</w:t>
            </w:r>
            <w:proofErr w:type="spellEnd"/>
            <w:r w:rsidR="002D78D8" w:rsidRPr="002D78D8">
              <w:rPr>
                <w:b/>
                <w:bCs/>
                <w:lang w:val="en-GB"/>
              </w:rPr>
              <w:t>-evacuation)</w:t>
            </w:r>
            <w:r w:rsidR="002D78D8" w:rsidRPr="002D78D8">
              <w:rPr>
                <w:rFonts w:hint="cs"/>
                <w:b/>
                <w:bCs/>
                <w:rtl/>
                <w:lang w:val="en-GB"/>
              </w:rPr>
              <w:t xml:space="preserve"> و</w:t>
            </w:r>
            <w:r w:rsidR="002D78D8" w:rsidRPr="002D78D8">
              <w:rPr>
                <w:b/>
                <w:bCs/>
                <w:lang w:val="en-GB"/>
              </w:rPr>
              <w:t>Y.4223</w:t>
            </w:r>
            <w:r w:rsidR="002D78D8" w:rsidRPr="002D78D8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2D78D8" w:rsidRPr="002D78D8">
              <w:rPr>
                <w:b/>
                <w:bCs/>
                <w:lang w:val="en-GB"/>
              </w:rPr>
              <w:t>(ex Y.SCC-</w:t>
            </w:r>
            <w:proofErr w:type="spellStart"/>
            <w:r w:rsidR="002D78D8" w:rsidRPr="002D78D8">
              <w:rPr>
                <w:b/>
                <w:bCs/>
                <w:lang w:val="en-GB"/>
              </w:rPr>
              <w:t>Reqts</w:t>
            </w:r>
            <w:proofErr w:type="spellEnd"/>
            <w:r w:rsidR="002D78D8" w:rsidRPr="002D78D8">
              <w:rPr>
                <w:b/>
                <w:bCs/>
                <w:lang w:val="en-GB"/>
              </w:rPr>
              <w:t>)</w:t>
            </w:r>
            <w:r w:rsidR="002D78D8" w:rsidRPr="002D78D8">
              <w:rPr>
                <w:rFonts w:hint="cs"/>
                <w:b/>
                <w:bCs/>
                <w:rtl/>
                <w:lang w:val="en-GB"/>
              </w:rPr>
              <w:t xml:space="preserve"> و</w:t>
            </w:r>
            <w:r w:rsidR="002D78D8" w:rsidRPr="002D78D8">
              <w:rPr>
                <w:b/>
                <w:bCs/>
                <w:lang w:val="en-GB"/>
              </w:rPr>
              <w:t>Y.4487</w:t>
            </w:r>
            <w:r w:rsidR="002D78D8" w:rsidRPr="002D78D8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2D78D8" w:rsidRPr="002D78D8">
              <w:rPr>
                <w:b/>
                <w:bCs/>
                <w:lang w:val="en-GB"/>
              </w:rPr>
              <w:t>(ex Y.RMDFS-arch)</w:t>
            </w:r>
            <w:r w:rsidR="002D78D8" w:rsidRPr="002D78D8">
              <w:rPr>
                <w:rFonts w:hint="cs"/>
                <w:b/>
                <w:bCs/>
                <w:rtl/>
                <w:lang w:val="en-GB"/>
              </w:rPr>
              <w:t xml:space="preserve"> و</w:t>
            </w:r>
            <w:r w:rsidR="002D78D8" w:rsidRPr="002D78D8">
              <w:rPr>
                <w:b/>
                <w:bCs/>
                <w:lang w:val="en-GB"/>
              </w:rPr>
              <w:t>Y.4488</w:t>
            </w:r>
            <w:r w:rsidR="002D78D8" w:rsidRPr="002D78D8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2D78D8" w:rsidRPr="002D78D8">
              <w:rPr>
                <w:b/>
                <w:bCs/>
                <w:lang w:val="en-GB"/>
              </w:rPr>
              <w:t xml:space="preserve">(ex </w:t>
            </w:r>
            <w:proofErr w:type="spellStart"/>
            <w:r w:rsidR="002D78D8" w:rsidRPr="002D78D8">
              <w:rPr>
                <w:b/>
                <w:bCs/>
                <w:lang w:val="en-GB"/>
              </w:rPr>
              <w:t>Y.IoT</w:t>
            </w:r>
            <w:proofErr w:type="spellEnd"/>
            <w:r w:rsidR="002D78D8" w:rsidRPr="002D78D8">
              <w:rPr>
                <w:b/>
                <w:bCs/>
                <w:lang w:val="en-GB"/>
              </w:rPr>
              <w:t>-SPWE)</w:t>
            </w:r>
            <w:r w:rsidR="002D78D8" w:rsidRPr="002D78D8">
              <w:rPr>
                <w:rFonts w:hint="cs"/>
                <w:b/>
                <w:bCs/>
                <w:rtl/>
                <w:lang w:val="en-GB"/>
              </w:rPr>
              <w:t xml:space="preserve"> و</w:t>
            </w:r>
            <w:r w:rsidR="002D78D8" w:rsidRPr="002D78D8">
              <w:rPr>
                <w:b/>
                <w:bCs/>
                <w:lang w:val="en-GB"/>
              </w:rPr>
              <w:t xml:space="preserve">Y.4604 (ex </w:t>
            </w:r>
            <w:proofErr w:type="spellStart"/>
            <w:r w:rsidR="002D78D8" w:rsidRPr="002D78D8">
              <w:rPr>
                <w:b/>
                <w:bCs/>
                <w:lang w:val="en-GB"/>
              </w:rPr>
              <w:t>Y.IoT</w:t>
            </w:r>
            <w:proofErr w:type="spellEnd"/>
            <w:r w:rsidR="002D78D8" w:rsidRPr="002D78D8">
              <w:rPr>
                <w:b/>
                <w:bCs/>
                <w:lang w:val="en-GB"/>
              </w:rPr>
              <w:t>-MCSI)</w:t>
            </w:r>
            <w:r w:rsidR="002D78D8" w:rsidRPr="002D78D8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Pr="002D78D8">
              <w:rPr>
                <w:b/>
                <w:bCs/>
                <w:rtl/>
              </w:rPr>
              <w:t>بعد</w:t>
            </w:r>
            <w:r w:rsidR="001F5D04" w:rsidRPr="002D78D8">
              <w:rPr>
                <w:b/>
                <w:bCs/>
                <w:rtl/>
              </w:rPr>
              <w:t xml:space="preserve"> اجتماع لجنة الدراسات </w:t>
            </w:r>
            <w:r w:rsidR="001F5D04" w:rsidRPr="002D78D8">
              <w:rPr>
                <w:b/>
                <w:bCs/>
              </w:rPr>
              <w:t>20</w:t>
            </w:r>
            <w:r w:rsidR="001F5D04" w:rsidRPr="002D78D8">
              <w:rPr>
                <w:b/>
                <w:bCs/>
                <w:rtl/>
                <w:lang w:bidi="ar-AE"/>
              </w:rPr>
              <w:t xml:space="preserve"> </w:t>
            </w:r>
            <w:r w:rsidR="001F5D04" w:rsidRPr="002D78D8">
              <w:rPr>
                <w:b/>
                <w:bCs/>
                <w:rtl/>
              </w:rPr>
              <w:t>لقطاع تقييس الاتصالات</w:t>
            </w:r>
            <w:r w:rsidR="002D78D8">
              <w:rPr>
                <w:b/>
                <w:bCs/>
                <w:rtl/>
              </w:rPr>
              <w:tab/>
            </w:r>
            <w:r w:rsidR="002D78D8">
              <w:rPr>
                <w:b/>
                <w:bCs/>
                <w:rtl/>
              </w:rPr>
              <w:br/>
            </w:r>
            <w:r w:rsidR="001F5D04" w:rsidRPr="00554E67">
              <w:rPr>
                <w:b/>
                <w:bCs/>
                <w:rtl/>
              </w:rPr>
              <w:t>(</w:t>
            </w:r>
            <w:r w:rsidR="00D6018F" w:rsidRPr="00554E67">
              <w:rPr>
                <w:rFonts w:hint="cs"/>
                <w:b/>
                <w:bCs/>
                <w:rtl/>
              </w:rPr>
              <w:t>أروشا</w:t>
            </w:r>
            <w:r w:rsidR="001F5D04" w:rsidRPr="00554E67">
              <w:rPr>
                <w:b/>
                <w:bCs/>
                <w:rtl/>
              </w:rPr>
              <w:t xml:space="preserve">، </w:t>
            </w:r>
            <w:r w:rsidR="002D78D8">
              <w:rPr>
                <w:b/>
                <w:bCs/>
              </w:rPr>
              <w:t>22-13</w:t>
            </w:r>
            <w:r w:rsidR="00D6018F" w:rsidRPr="00554E67">
              <w:rPr>
                <w:rFonts w:hint="cs"/>
                <w:b/>
                <w:bCs/>
                <w:rtl/>
              </w:rPr>
              <w:t xml:space="preserve"> سبتمبر</w:t>
            </w:r>
            <w:r w:rsidR="001F5D04" w:rsidRPr="00554E67">
              <w:rPr>
                <w:b/>
                <w:bCs/>
                <w:rtl/>
              </w:rPr>
              <w:t xml:space="preserve"> </w:t>
            </w:r>
            <w:bookmarkStart w:id="1" w:name="_Hlk46831557"/>
            <w:bookmarkEnd w:id="1"/>
            <w:r w:rsidR="001F5D04" w:rsidRPr="00554E67">
              <w:rPr>
                <w:b/>
                <w:bCs/>
              </w:rPr>
              <w:t>2023</w:t>
            </w:r>
            <w:r w:rsidR="001F5D04" w:rsidRPr="00554E67">
              <w:rPr>
                <w:b/>
                <w:bCs/>
                <w:rtl/>
              </w:rPr>
              <w:t>)</w:t>
            </w:r>
          </w:p>
        </w:tc>
      </w:tr>
    </w:tbl>
    <w:p w14:paraId="7D728D3A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EA0E840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3245196" w14:textId="31D3BECF" w:rsidR="00975A49" w:rsidRPr="00554E67" w:rsidRDefault="00975A49" w:rsidP="00975A49">
      <w:pPr>
        <w:spacing w:after="120"/>
        <w:rPr>
          <w:lang w:bidi="ar-EG"/>
        </w:rPr>
      </w:pPr>
      <w:r w:rsidRPr="00554E67">
        <w:t>1</w:t>
      </w:r>
      <w:r w:rsidRPr="00554E67">
        <w:rPr>
          <w:rtl/>
          <w:lang w:bidi="ar-EG"/>
        </w:rPr>
        <w:tab/>
      </w:r>
      <w:r w:rsidRPr="00554E67">
        <w:rPr>
          <w:rtl/>
        </w:rPr>
        <w:t xml:space="preserve">إلحاقاً </w:t>
      </w:r>
      <w:hyperlink r:id="rId10" w:history="1">
        <w:r w:rsidR="00554E67" w:rsidRPr="002D78D8">
          <w:rPr>
            <w:rStyle w:val="Hyperlink"/>
            <w:rtl/>
          </w:rPr>
          <w:t>بالرسالة المعممة 96 لمكتب تقييس الاتصالات</w:t>
        </w:r>
      </w:hyperlink>
      <w:r w:rsidRPr="00554E67">
        <w:rPr>
          <w:rtl/>
        </w:rPr>
        <w:t xml:space="preserve"> المؤرخة </w:t>
      </w:r>
      <w:r w:rsidR="00554E67">
        <w:rPr>
          <w:rFonts w:hint="cs"/>
          <w:rtl/>
          <w:lang w:bidi="ar-EG"/>
        </w:rPr>
        <w:t>3</w:t>
      </w:r>
      <w:r w:rsidRPr="00554E67">
        <w:rPr>
          <w:rtl/>
        </w:rPr>
        <w:t> </w:t>
      </w:r>
      <w:r w:rsidR="00554E67">
        <w:rPr>
          <w:rFonts w:hint="cs"/>
          <w:rtl/>
        </w:rPr>
        <w:t>مايو 2023</w:t>
      </w:r>
      <w:r w:rsidRPr="00554E67">
        <w:rPr>
          <w:rtl/>
          <w:lang w:bidi="ar-EG"/>
        </w:rPr>
        <w:t>، وعملاً بالفقرة </w:t>
      </w:r>
      <w:r w:rsidRPr="00554E67">
        <w:rPr>
          <w:lang w:bidi="ar-EG"/>
        </w:rPr>
        <w:t>5.9</w:t>
      </w:r>
      <w:r w:rsidRPr="00554E67">
        <w:rPr>
          <w:rtl/>
          <w:lang w:bidi="ar-EG"/>
        </w:rPr>
        <w:t xml:space="preserve"> من القرار </w:t>
      </w:r>
      <w:r w:rsidRPr="00554E67">
        <w:rPr>
          <w:lang w:bidi="ar-EG"/>
        </w:rPr>
        <w:t>1</w:t>
      </w:r>
      <w:r w:rsidRPr="00554E67">
        <w:rPr>
          <w:rtl/>
          <w:lang w:bidi="ar-EG"/>
        </w:rPr>
        <w:t> (المراجَع في جنيف، 2022)، أود إفادتكم بأن لجنة الدراسات </w:t>
      </w:r>
      <w:r w:rsidR="008C013D" w:rsidRPr="00554E67">
        <w:rPr>
          <w:rtl/>
          <w:lang w:bidi="ar-EG"/>
        </w:rPr>
        <w:t>20</w:t>
      </w:r>
      <w:r w:rsidRPr="00554E67">
        <w:rPr>
          <w:rtl/>
          <w:lang w:bidi="ar-EG"/>
        </w:rPr>
        <w:t xml:space="preserve"> قد توصلت إلى القرار التالي في جلستها العامة التي عُقدت في </w:t>
      </w:r>
      <w:r w:rsidR="00554E67">
        <w:rPr>
          <w:rFonts w:hint="cs"/>
          <w:rtl/>
          <w:lang w:bidi="ar-EG"/>
        </w:rPr>
        <w:t>13</w:t>
      </w:r>
      <w:r w:rsidRPr="00554E67">
        <w:rPr>
          <w:rtl/>
          <w:lang w:bidi="ar-EG"/>
        </w:rPr>
        <w:t xml:space="preserve"> </w:t>
      </w:r>
      <w:r w:rsidR="00554E67">
        <w:rPr>
          <w:rFonts w:hint="cs"/>
          <w:rtl/>
          <w:lang w:bidi="ar-EG"/>
        </w:rPr>
        <w:t>سبتمبر</w:t>
      </w:r>
      <w:r w:rsidRPr="00554E67">
        <w:rPr>
          <w:rtl/>
          <w:lang w:bidi="ar-EG"/>
        </w:rPr>
        <w:t xml:space="preserve"> </w:t>
      </w:r>
      <w:r w:rsidR="008C013D" w:rsidRPr="00554E67">
        <w:rPr>
          <w:rtl/>
          <w:lang w:bidi="ar-EG"/>
        </w:rPr>
        <w:t>2023</w:t>
      </w:r>
      <w:r w:rsidRPr="00554E67">
        <w:rPr>
          <w:rtl/>
          <w:lang w:bidi="ar-EG"/>
        </w:rPr>
        <w:t xml:space="preserve"> </w:t>
      </w:r>
      <w:r w:rsidR="00554E67">
        <w:rPr>
          <w:rFonts w:hint="cs"/>
          <w:rtl/>
          <w:lang w:bidi="ar-EG"/>
        </w:rPr>
        <w:t xml:space="preserve">و 22 سبتمبر 2023 </w:t>
      </w:r>
      <w:r w:rsidRPr="00554E67">
        <w:rPr>
          <w:rtl/>
          <w:lang w:bidi="ar-EG"/>
        </w:rPr>
        <w:t xml:space="preserve">فيما يتعلق </w:t>
      </w:r>
      <w:r w:rsidR="00554E67">
        <w:rPr>
          <w:rFonts w:hint="cs"/>
          <w:rtl/>
          <w:lang w:bidi="ar-EG"/>
        </w:rPr>
        <w:t>بمشاريع النصوص التالية</w:t>
      </w:r>
      <w:r w:rsidRPr="00554E67">
        <w:rPr>
          <w:rtl/>
          <w:lang w:bidi="ar-EG"/>
        </w:rPr>
        <w:t xml:space="preserve"> </w:t>
      </w:r>
      <w:r w:rsidRPr="00554E67">
        <w:rPr>
          <w:rtl/>
        </w:rPr>
        <w:t>ل</w:t>
      </w:r>
      <w:r w:rsidRPr="00554E67">
        <w:rPr>
          <w:rtl/>
          <w:lang w:bidi="ar-EG"/>
        </w:rPr>
        <w:t>قطاع تقييس الاتصالات:</w:t>
      </w: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5292"/>
        <w:gridCol w:w="2280"/>
      </w:tblGrid>
      <w:tr w:rsidR="00043C46" w:rsidRPr="002D78D8" w14:paraId="0E6678BA" w14:textId="77777777" w:rsidTr="001A0341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2091EB" w14:textId="1D8EB25A" w:rsidR="00043C46" w:rsidRPr="002D78D8" w:rsidRDefault="00A30BD1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  <w:lang w:eastAsia="en-GB"/>
              </w:rPr>
            </w:pPr>
            <w:r w:rsidRPr="002D78D8">
              <w:rPr>
                <w:rFonts w:hint="cs"/>
                <w:b/>
                <w:bCs/>
                <w:position w:val="2"/>
                <w:bdr w:val="none" w:sz="0" w:space="0" w:color="auto" w:frame="1"/>
                <w:rtl/>
                <w:lang w:eastAsia="en-GB"/>
              </w:rPr>
              <w:lastRenderedPageBreak/>
              <w:t>الرقم</w:t>
            </w:r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8AD5E4" w14:textId="147EE18B" w:rsidR="00043C46" w:rsidRPr="002D78D8" w:rsidRDefault="00A30BD1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  <w:lang w:eastAsia="en-GB"/>
              </w:rPr>
            </w:pPr>
            <w:r w:rsidRPr="002D78D8">
              <w:rPr>
                <w:rFonts w:hint="cs"/>
                <w:b/>
                <w:bCs/>
                <w:position w:val="2"/>
                <w:bdr w:val="none" w:sz="0" w:space="0" w:color="auto" w:frame="1"/>
                <w:rtl/>
                <w:lang w:eastAsia="en-GB"/>
              </w:rPr>
              <w:t>العنوان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3C466C" w14:textId="7586550B" w:rsidR="00043C46" w:rsidRPr="002D78D8" w:rsidRDefault="00A30BD1" w:rsidP="002D78D8">
            <w:pPr>
              <w:keepNext/>
              <w:keepLines/>
              <w:spacing w:before="80" w:after="60" w:line="280" w:lineRule="exact"/>
              <w:jc w:val="center"/>
              <w:rPr>
                <w:b/>
                <w:bCs/>
                <w:position w:val="2"/>
                <w:lang w:eastAsia="en-GB"/>
              </w:rPr>
            </w:pPr>
            <w:r w:rsidRPr="002D78D8">
              <w:rPr>
                <w:rFonts w:hint="cs"/>
                <w:b/>
                <w:bCs/>
                <w:position w:val="2"/>
                <w:rtl/>
                <w:lang w:eastAsia="en-GB"/>
              </w:rPr>
              <w:t>القرار</w:t>
            </w:r>
          </w:p>
        </w:tc>
      </w:tr>
      <w:tr w:rsidR="001A0341" w:rsidRPr="002D78D8" w14:paraId="6C63A55A" w14:textId="77777777" w:rsidTr="001A0341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A6B2B62" w14:textId="063B85D5" w:rsidR="001A0341" w:rsidRPr="002D78D8" w:rsidRDefault="001A0341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  <w:lang w:val="fr-CH"/>
              </w:rPr>
            </w:pPr>
            <w:bookmarkStart w:id="2" w:name="lt_pId053"/>
            <w:r w:rsidRPr="002D78D8">
              <w:rPr>
                <w:position w:val="2"/>
                <w:lang w:val="fr-CH"/>
              </w:rPr>
              <w:t>ITU-T Y.4221</w:t>
            </w:r>
            <w:bookmarkEnd w:id="2"/>
            <w:r w:rsidRPr="002D78D8">
              <w:rPr>
                <w:position w:val="2"/>
                <w:lang w:val="fr-CH"/>
              </w:rPr>
              <w:t xml:space="preserve"> </w:t>
            </w:r>
            <w:r w:rsidRPr="002D78D8">
              <w:rPr>
                <w:position w:val="2"/>
                <w:lang w:val="fr-CH"/>
              </w:rPr>
              <w:br/>
            </w:r>
            <w:bookmarkStart w:id="3" w:name="lt_pId054"/>
            <w:r w:rsidRPr="002D78D8">
              <w:rPr>
                <w:position w:val="2"/>
                <w:lang w:val="fr-CH"/>
              </w:rPr>
              <w:t xml:space="preserve">(ex </w:t>
            </w:r>
            <w:proofErr w:type="spellStart"/>
            <w:proofErr w:type="gramStart"/>
            <w:r w:rsidRPr="002D78D8">
              <w:rPr>
                <w:position w:val="2"/>
                <w:lang w:val="fr-CH"/>
              </w:rPr>
              <w:t>Y.ElecMon</w:t>
            </w:r>
            <w:proofErr w:type="gramEnd"/>
            <w:r w:rsidRPr="002D78D8">
              <w:rPr>
                <w:position w:val="2"/>
                <w:lang w:val="fr-CH"/>
              </w:rPr>
              <w:t>-Reqts</w:t>
            </w:r>
            <w:proofErr w:type="spellEnd"/>
            <w:r w:rsidRPr="002D78D8">
              <w:rPr>
                <w:position w:val="2"/>
                <w:lang w:val="fr-CH"/>
              </w:rPr>
              <w:t>)</w:t>
            </w:r>
            <w:bookmarkEnd w:id="3"/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C6C4B6E" w14:textId="0DFCD965" w:rsidR="001A0341" w:rsidRPr="002D78D8" w:rsidRDefault="001A0341" w:rsidP="002D78D8">
            <w:pPr>
              <w:spacing w:before="80" w:after="60" w:line="280" w:lineRule="exact"/>
              <w:rPr>
                <w:noProof/>
                <w:position w:val="2"/>
                <w:lang w:val="fr-FR" w:eastAsia="en-US" w:bidi="ar-EG"/>
              </w:rPr>
            </w:pPr>
            <w:r w:rsidRPr="002D78D8">
              <w:rPr>
                <w:rFonts w:hint="cs"/>
                <w:noProof/>
                <w:position w:val="2"/>
                <w:rtl/>
                <w:lang w:val="fr-FR" w:eastAsia="en-US" w:bidi="ar-EG"/>
              </w:rPr>
              <w:t>متطلبات نظام مراقبة البنية التحتية للطاقة الكهربائية القائم على إنترنت الأشياء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196AC7A" w14:textId="74839544" w:rsidR="001A0341" w:rsidRPr="002D78D8" w:rsidRDefault="00BB0485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</w:rPr>
            </w:pPr>
            <w:r w:rsidRPr="002D78D8">
              <w:rPr>
                <w:rFonts w:hint="cs"/>
                <w:position w:val="2"/>
                <w:rtl/>
              </w:rPr>
              <w:t>إعادة تحديدها</w:t>
            </w:r>
          </w:p>
        </w:tc>
      </w:tr>
      <w:tr w:rsidR="001A0341" w:rsidRPr="002D78D8" w14:paraId="738B3462" w14:textId="77777777" w:rsidTr="00176DB5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3CEB5B9" w14:textId="775159B7" w:rsidR="001A0341" w:rsidRPr="002D78D8" w:rsidRDefault="001A0341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  <w:lang w:val="fr-CH"/>
              </w:rPr>
            </w:pPr>
            <w:bookmarkStart w:id="4" w:name="lt_pId057"/>
            <w:r w:rsidRPr="002D78D8">
              <w:rPr>
                <w:position w:val="2"/>
                <w:lang w:val="fr-FR"/>
              </w:rPr>
              <w:t xml:space="preserve">ITU-T </w:t>
            </w:r>
            <w:r w:rsidRPr="002D78D8">
              <w:rPr>
                <w:position w:val="2"/>
                <w:lang w:val="fr-CH"/>
              </w:rPr>
              <w:t>Y.4222</w:t>
            </w:r>
            <w:bookmarkEnd w:id="4"/>
            <w:r w:rsidRPr="002D78D8">
              <w:rPr>
                <w:position w:val="2"/>
                <w:lang w:val="fr-CH"/>
              </w:rPr>
              <w:t xml:space="preserve"> </w:t>
            </w:r>
            <w:r w:rsidRPr="002D78D8">
              <w:rPr>
                <w:position w:val="2"/>
                <w:lang w:val="fr-CH"/>
              </w:rPr>
              <w:br/>
            </w:r>
            <w:bookmarkStart w:id="5" w:name="lt_pId058"/>
            <w:r w:rsidRPr="002D78D8">
              <w:rPr>
                <w:position w:val="2"/>
                <w:lang w:val="fr-CH"/>
              </w:rPr>
              <w:t xml:space="preserve">(ex </w:t>
            </w:r>
            <w:proofErr w:type="spellStart"/>
            <w:proofErr w:type="gramStart"/>
            <w:r w:rsidRPr="002D78D8">
              <w:rPr>
                <w:position w:val="2"/>
                <w:lang w:val="fr-CH"/>
              </w:rPr>
              <w:t>Y.smart</w:t>
            </w:r>
            <w:proofErr w:type="gramEnd"/>
            <w:r w:rsidRPr="002D78D8">
              <w:rPr>
                <w:position w:val="2"/>
                <w:lang w:val="fr-CH"/>
              </w:rPr>
              <w:t>-evacuation</w:t>
            </w:r>
            <w:proofErr w:type="spellEnd"/>
            <w:r w:rsidRPr="002D78D8">
              <w:rPr>
                <w:position w:val="2"/>
                <w:lang w:val="fr-CH"/>
              </w:rPr>
              <w:t>)</w:t>
            </w:r>
            <w:bookmarkEnd w:id="5"/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C1E2D9C" w14:textId="14EE1DE0" w:rsidR="001A0341" w:rsidRPr="00B67B0A" w:rsidRDefault="001A0341" w:rsidP="002D78D8">
            <w:pPr>
              <w:spacing w:before="80" w:after="60" w:line="280" w:lineRule="exact"/>
              <w:rPr>
                <w:noProof/>
                <w:position w:val="2"/>
                <w:lang w:val="fr-CH" w:eastAsia="en-US" w:bidi="ar-EG"/>
              </w:rPr>
            </w:pPr>
            <w:r w:rsidRPr="002D78D8">
              <w:rPr>
                <w:rFonts w:hint="cs"/>
                <w:noProof/>
                <w:position w:val="2"/>
                <w:rtl/>
                <w:lang w:val="fr-FR" w:eastAsia="en-US" w:bidi="ar-EG"/>
              </w:rPr>
              <w:t>إطار الإجلاء الذكي في حالات الكوارث أو الطوارئ في المدن والمجتمعات الذكية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CC88460" w14:textId="1A617C7E" w:rsidR="001A0341" w:rsidRPr="002D78D8" w:rsidRDefault="00BB0485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</w:rPr>
            </w:pPr>
            <w:r w:rsidRPr="002D78D8">
              <w:rPr>
                <w:rFonts w:hint="cs"/>
                <w:position w:val="2"/>
                <w:rtl/>
              </w:rPr>
              <w:t>تأجيل</w:t>
            </w:r>
            <w:r w:rsidR="001A0341" w:rsidRPr="002D78D8">
              <w:rPr>
                <w:position w:val="2"/>
                <w:rtl/>
              </w:rPr>
              <w:t xml:space="preserve"> الموافقة </w:t>
            </w:r>
          </w:p>
        </w:tc>
      </w:tr>
      <w:tr w:rsidR="00BB0485" w:rsidRPr="002D78D8" w14:paraId="6ABE1BD0" w14:textId="77777777" w:rsidTr="003F3EE5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9B77B1A" w14:textId="0926507F" w:rsidR="00BB0485" w:rsidRPr="002D78D8" w:rsidRDefault="00BB0485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  <w:lang w:val="fr-CH"/>
              </w:rPr>
            </w:pPr>
            <w:bookmarkStart w:id="6" w:name="lt_pId061"/>
            <w:r w:rsidRPr="002D78D8">
              <w:rPr>
                <w:position w:val="2"/>
                <w:lang w:val="fr-FR"/>
              </w:rPr>
              <w:t xml:space="preserve">ITU-T </w:t>
            </w:r>
            <w:r w:rsidRPr="002D78D8">
              <w:rPr>
                <w:position w:val="2"/>
                <w:lang w:val="fr-CH"/>
              </w:rPr>
              <w:t>Y.4223</w:t>
            </w:r>
            <w:bookmarkEnd w:id="6"/>
            <w:r w:rsidRPr="002D78D8">
              <w:rPr>
                <w:position w:val="2"/>
                <w:lang w:val="fr-CH"/>
              </w:rPr>
              <w:t xml:space="preserve"> </w:t>
            </w:r>
            <w:r w:rsidRPr="002D78D8">
              <w:rPr>
                <w:position w:val="2"/>
                <w:lang w:val="fr-CH"/>
              </w:rPr>
              <w:br/>
            </w:r>
            <w:bookmarkStart w:id="7" w:name="lt_pId062"/>
            <w:r w:rsidRPr="002D78D8">
              <w:rPr>
                <w:position w:val="2"/>
                <w:lang w:val="fr-CH"/>
              </w:rPr>
              <w:t>(ex Y.SCC-</w:t>
            </w:r>
            <w:proofErr w:type="spellStart"/>
            <w:r w:rsidRPr="002D78D8">
              <w:rPr>
                <w:position w:val="2"/>
                <w:lang w:val="fr-CH"/>
              </w:rPr>
              <w:t>Reqts</w:t>
            </w:r>
            <w:proofErr w:type="spellEnd"/>
            <w:r w:rsidRPr="002D78D8">
              <w:rPr>
                <w:position w:val="2"/>
                <w:lang w:val="fr-CH"/>
              </w:rPr>
              <w:t>)</w:t>
            </w:r>
            <w:bookmarkEnd w:id="7"/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FA6C7D" w14:textId="3B55A638" w:rsidR="00BB0485" w:rsidRPr="002D78D8" w:rsidRDefault="00BB0485" w:rsidP="002D78D8">
            <w:pPr>
              <w:spacing w:before="80" w:after="60" w:line="280" w:lineRule="exact"/>
              <w:rPr>
                <w:noProof/>
                <w:position w:val="2"/>
                <w:rtl/>
                <w:lang w:val="fr-FR" w:eastAsia="en-US" w:bidi="ar-EG"/>
              </w:rPr>
            </w:pPr>
            <w:r w:rsidRPr="002D78D8">
              <w:rPr>
                <w:rFonts w:hint="cs"/>
                <w:noProof/>
                <w:position w:val="2"/>
                <w:rtl/>
                <w:lang w:val="fr-FR" w:eastAsia="en-US" w:bidi="ar-EG"/>
              </w:rPr>
              <w:t>المتطلبات والقدرات المشتركة للمدن والمجتمعات الذكية من منظوري إنترنت الأشياء وتكنولوجيا المعلومات والاتصالات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820BB4D" w14:textId="5D348665" w:rsidR="00BB0485" w:rsidRPr="002D78D8" w:rsidRDefault="00BB0485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  <w:rtl/>
              </w:rPr>
            </w:pPr>
            <w:r w:rsidRPr="002D78D8">
              <w:rPr>
                <w:rFonts w:hint="cs"/>
                <w:position w:val="2"/>
                <w:rtl/>
              </w:rPr>
              <w:t>الموافقة عليها</w:t>
            </w:r>
          </w:p>
        </w:tc>
      </w:tr>
      <w:tr w:rsidR="00BB0485" w:rsidRPr="002D78D8" w14:paraId="58295AFC" w14:textId="77777777" w:rsidTr="004768A9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9DE19AC" w14:textId="62FABBC0" w:rsidR="00BB0485" w:rsidRPr="002D78D8" w:rsidRDefault="00BB0485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  <w:lang w:val="fr-CH"/>
              </w:rPr>
            </w:pPr>
            <w:bookmarkStart w:id="8" w:name="lt_pId065"/>
            <w:r w:rsidRPr="002D78D8">
              <w:rPr>
                <w:position w:val="2"/>
                <w:lang w:val="fr-FR"/>
              </w:rPr>
              <w:t xml:space="preserve">ITU-T </w:t>
            </w:r>
            <w:r w:rsidRPr="002D78D8">
              <w:rPr>
                <w:position w:val="2"/>
                <w:lang w:val="fr-CH"/>
              </w:rPr>
              <w:t>Y.4487</w:t>
            </w:r>
            <w:bookmarkEnd w:id="8"/>
            <w:r w:rsidRPr="002D78D8">
              <w:rPr>
                <w:position w:val="2"/>
                <w:lang w:val="fr-CH"/>
              </w:rPr>
              <w:t xml:space="preserve"> </w:t>
            </w:r>
            <w:r w:rsidRPr="002D78D8">
              <w:rPr>
                <w:position w:val="2"/>
                <w:lang w:val="fr-CH"/>
              </w:rPr>
              <w:br/>
            </w:r>
            <w:bookmarkStart w:id="9" w:name="lt_pId066"/>
            <w:r w:rsidRPr="002D78D8">
              <w:rPr>
                <w:position w:val="2"/>
                <w:lang w:val="fr-CH"/>
              </w:rPr>
              <w:t xml:space="preserve">(ex </w:t>
            </w:r>
            <w:proofErr w:type="gramStart"/>
            <w:r w:rsidRPr="002D78D8">
              <w:rPr>
                <w:position w:val="2"/>
                <w:lang w:val="fr-CH"/>
              </w:rPr>
              <w:t>Y.RMDFS</w:t>
            </w:r>
            <w:proofErr w:type="gramEnd"/>
            <w:r w:rsidRPr="002D78D8">
              <w:rPr>
                <w:position w:val="2"/>
                <w:lang w:val="fr-CH"/>
              </w:rPr>
              <w:t>-</w:t>
            </w:r>
            <w:proofErr w:type="spellStart"/>
            <w:r w:rsidRPr="002D78D8">
              <w:rPr>
                <w:position w:val="2"/>
                <w:lang w:val="fr-CH"/>
              </w:rPr>
              <w:t>arch</w:t>
            </w:r>
            <w:proofErr w:type="spellEnd"/>
            <w:r w:rsidRPr="002D78D8">
              <w:rPr>
                <w:position w:val="2"/>
                <w:lang w:val="fr-CH"/>
              </w:rPr>
              <w:t>)</w:t>
            </w:r>
            <w:bookmarkEnd w:id="9"/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88B8A3D" w14:textId="0ED5CE3D" w:rsidR="00BB0485" w:rsidRPr="002D78D8" w:rsidRDefault="00BB0485" w:rsidP="002D78D8">
            <w:pPr>
              <w:spacing w:before="80" w:after="60" w:line="280" w:lineRule="exact"/>
              <w:rPr>
                <w:noProof/>
                <w:position w:val="2"/>
                <w:highlight w:val="cyan"/>
                <w:rtl/>
                <w:lang w:val="fr-FR" w:eastAsia="en-US" w:bidi="ar-EG"/>
              </w:rPr>
            </w:pPr>
            <w:r w:rsidRPr="002D78D8">
              <w:rPr>
                <w:rFonts w:hint="cs"/>
                <w:noProof/>
                <w:position w:val="2"/>
                <w:rtl/>
                <w:lang w:val="fr-FR" w:eastAsia="en-US" w:bidi="ar-EG"/>
              </w:rPr>
              <w:t>معمارية وظيفية لأنظمة دمج بيانات أجهزة الاستشعار  المتعددة على جانب الطريق للمركبات ذاتية القيادة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C432D30" w14:textId="2FCEC11C" w:rsidR="00BB0485" w:rsidRPr="002D78D8" w:rsidRDefault="00BB0485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  <w:rtl/>
              </w:rPr>
            </w:pPr>
            <w:r w:rsidRPr="002D78D8">
              <w:rPr>
                <w:rFonts w:hint="cs"/>
                <w:position w:val="2"/>
                <w:rtl/>
              </w:rPr>
              <w:t>تأجيل</w:t>
            </w:r>
            <w:r w:rsidRPr="002D78D8">
              <w:rPr>
                <w:position w:val="2"/>
                <w:rtl/>
              </w:rPr>
              <w:t xml:space="preserve"> الموافقة </w:t>
            </w:r>
          </w:p>
        </w:tc>
      </w:tr>
      <w:tr w:rsidR="00BB0485" w:rsidRPr="002D78D8" w14:paraId="586F7015" w14:textId="77777777" w:rsidTr="004768A9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A917F6C" w14:textId="73CDB569" w:rsidR="004069A1" w:rsidRPr="002D78D8" w:rsidRDefault="00BB0485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  <w:lang w:val="fr-CH"/>
              </w:rPr>
            </w:pPr>
            <w:bookmarkStart w:id="10" w:name="lt_pId069"/>
            <w:r w:rsidRPr="002D78D8">
              <w:rPr>
                <w:position w:val="2"/>
                <w:lang w:val="fr-FR"/>
              </w:rPr>
              <w:t xml:space="preserve">ITU-T </w:t>
            </w:r>
            <w:r w:rsidRPr="002D78D8">
              <w:rPr>
                <w:position w:val="2"/>
                <w:lang w:val="fr-CH"/>
              </w:rPr>
              <w:t>Y.4488</w:t>
            </w:r>
            <w:bookmarkEnd w:id="10"/>
            <w:r w:rsidRPr="002D78D8">
              <w:rPr>
                <w:position w:val="2"/>
                <w:lang w:val="fr-CH"/>
              </w:rPr>
              <w:t xml:space="preserve"> </w:t>
            </w:r>
            <w:r w:rsidRPr="002D78D8">
              <w:rPr>
                <w:position w:val="2"/>
                <w:lang w:val="fr-CH"/>
              </w:rPr>
              <w:br/>
            </w:r>
            <w:bookmarkStart w:id="11" w:name="lt_pId070"/>
            <w:r w:rsidRPr="002D78D8">
              <w:rPr>
                <w:position w:val="2"/>
                <w:lang w:val="fr-CH"/>
              </w:rPr>
              <w:t xml:space="preserve">(ex </w:t>
            </w:r>
            <w:proofErr w:type="spellStart"/>
            <w:proofErr w:type="gramStart"/>
            <w:r w:rsidRPr="002D78D8">
              <w:rPr>
                <w:position w:val="2"/>
                <w:lang w:val="fr-CH"/>
              </w:rPr>
              <w:t>Y.IoT</w:t>
            </w:r>
            <w:proofErr w:type="spellEnd"/>
            <w:proofErr w:type="gramEnd"/>
            <w:r w:rsidRPr="002D78D8">
              <w:rPr>
                <w:position w:val="2"/>
                <w:lang w:val="fr-CH"/>
              </w:rPr>
              <w:t>-SPWE)</w:t>
            </w:r>
            <w:bookmarkEnd w:id="11"/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AD204CF" w14:textId="35B57EFF" w:rsidR="00BB0485" w:rsidRPr="002D78D8" w:rsidRDefault="00BB0485" w:rsidP="002D78D8">
            <w:pPr>
              <w:spacing w:before="80" w:after="60" w:line="280" w:lineRule="exact"/>
              <w:rPr>
                <w:noProof/>
                <w:position w:val="2"/>
                <w:rtl/>
                <w:lang w:val="fr-FR" w:eastAsia="en-US" w:bidi="ar-EG"/>
              </w:rPr>
            </w:pPr>
            <w:r w:rsidRPr="002D78D8">
              <w:rPr>
                <w:rFonts w:hint="cs"/>
                <w:noProof/>
                <w:position w:val="2"/>
                <w:rtl/>
                <w:lang w:val="fr-FR" w:eastAsia="en-US" w:bidi="ar-EG"/>
              </w:rPr>
              <w:t>المتطلبات والمعمارية الوظيفية لخدمات البيانات المقدمة عبر التكنولوجيات القائمة على إنترنت الأشياء من أجل  حماية سلامة بيئات العمل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60F6A57" w14:textId="22A8C67E" w:rsidR="00BB0485" w:rsidRPr="002D78D8" w:rsidRDefault="00BB0485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  <w:rtl/>
              </w:rPr>
            </w:pPr>
            <w:r w:rsidRPr="002D78D8">
              <w:rPr>
                <w:rFonts w:hint="cs"/>
                <w:position w:val="2"/>
                <w:rtl/>
              </w:rPr>
              <w:t>إعادة تحديدها</w:t>
            </w:r>
          </w:p>
        </w:tc>
      </w:tr>
      <w:tr w:rsidR="00BB0485" w:rsidRPr="002D78D8" w14:paraId="0077C751" w14:textId="77777777" w:rsidTr="004768A9">
        <w:trPr>
          <w:jc w:val="center"/>
        </w:trPr>
        <w:tc>
          <w:tcPr>
            <w:tcW w:w="10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3D14C00" w14:textId="445BDFD9" w:rsidR="00BB0485" w:rsidRPr="002D78D8" w:rsidRDefault="00BB0485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  <w:lang w:val="fr-FR"/>
              </w:rPr>
            </w:pPr>
            <w:bookmarkStart w:id="12" w:name="lt_pId073"/>
            <w:r w:rsidRPr="002D78D8">
              <w:rPr>
                <w:position w:val="2"/>
                <w:lang w:val="fr-FR"/>
              </w:rPr>
              <w:t xml:space="preserve">ITU-T </w:t>
            </w:r>
            <w:r w:rsidRPr="002D78D8">
              <w:rPr>
                <w:position w:val="2"/>
                <w:lang w:val="fr-CH"/>
              </w:rPr>
              <w:t>Y.4604</w:t>
            </w:r>
            <w:bookmarkEnd w:id="12"/>
            <w:r w:rsidRPr="002D78D8">
              <w:rPr>
                <w:position w:val="2"/>
                <w:lang w:val="fr-CH"/>
              </w:rPr>
              <w:t xml:space="preserve"> </w:t>
            </w:r>
            <w:r w:rsidRPr="002D78D8">
              <w:rPr>
                <w:position w:val="2"/>
                <w:lang w:val="fr-CH"/>
              </w:rPr>
              <w:br/>
            </w:r>
            <w:bookmarkStart w:id="13" w:name="lt_pId074"/>
            <w:r w:rsidRPr="002D78D8">
              <w:rPr>
                <w:position w:val="2"/>
                <w:lang w:val="fr-CH"/>
              </w:rPr>
              <w:t xml:space="preserve">(ex </w:t>
            </w:r>
            <w:proofErr w:type="spellStart"/>
            <w:proofErr w:type="gramStart"/>
            <w:r w:rsidRPr="002D78D8">
              <w:rPr>
                <w:position w:val="2"/>
                <w:lang w:val="fr-CH"/>
              </w:rPr>
              <w:t>Y.IoT</w:t>
            </w:r>
            <w:proofErr w:type="spellEnd"/>
            <w:proofErr w:type="gramEnd"/>
            <w:r w:rsidRPr="002D78D8">
              <w:rPr>
                <w:position w:val="2"/>
                <w:lang w:val="fr-CH"/>
              </w:rPr>
              <w:t>-MCSI)</w:t>
            </w:r>
            <w:bookmarkEnd w:id="13"/>
          </w:p>
        </w:tc>
        <w:tc>
          <w:tcPr>
            <w:tcW w:w="275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F5D60D2" w14:textId="5FD684B0" w:rsidR="00BB0485" w:rsidRPr="002D78D8" w:rsidRDefault="00BB0485" w:rsidP="002D78D8">
            <w:pPr>
              <w:spacing w:before="80" w:after="60" w:line="280" w:lineRule="exact"/>
              <w:rPr>
                <w:noProof/>
                <w:position w:val="2"/>
                <w:rtl/>
                <w:lang w:eastAsia="en-US" w:bidi="ar-EG"/>
              </w:rPr>
            </w:pPr>
            <w:r w:rsidRPr="002D78D8">
              <w:rPr>
                <w:rFonts w:hint="cs"/>
                <w:noProof/>
                <w:position w:val="2"/>
                <w:rtl/>
                <w:lang w:val="fr-FR" w:eastAsia="en-US" w:bidi="ar-EG"/>
              </w:rPr>
              <w:t>البيانات الشرحية لمعلومات الاستشعار بالكاميرات لأجهزة إنترنت الأشياء المتنقلة المستقلة</w:t>
            </w:r>
          </w:p>
        </w:tc>
        <w:tc>
          <w:tcPr>
            <w:tcW w:w="118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C583F0E" w14:textId="27EA7B98" w:rsidR="00BB0485" w:rsidRPr="002D78D8" w:rsidRDefault="00BB0485" w:rsidP="002D78D8">
            <w:pPr>
              <w:keepNext/>
              <w:keepLines/>
              <w:spacing w:before="80" w:after="60" w:line="280" w:lineRule="exact"/>
              <w:jc w:val="center"/>
              <w:rPr>
                <w:position w:val="2"/>
                <w:rtl/>
              </w:rPr>
            </w:pPr>
            <w:r w:rsidRPr="002D78D8">
              <w:rPr>
                <w:rFonts w:hint="cs"/>
                <w:position w:val="2"/>
                <w:rtl/>
              </w:rPr>
              <w:t>الموافقة عليها</w:t>
            </w:r>
          </w:p>
        </w:tc>
      </w:tr>
    </w:tbl>
    <w:p w14:paraId="0AD64BC3" w14:textId="4ECBB6B5" w:rsidR="00022239" w:rsidRPr="00DD40C5" w:rsidRDefault="00022239" w:rsidP="00022239">
      <w:pPr>
        <w:spacing w:before="240"/>
        <w:rPr>
          <w:color w:val="000000"/>
          <w:rtl/>
          <w:lang w:val="fr-CH" w:bidi="ar-EG"/>
        </w:rPr>
      </w:pPr>
      <w:r w:rsidRPr="00B67B0A">
        <w:rPr>
          <w:lang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</w:t>
      </w:r>
      <w:r w:rsidR="0084578B">
        <w:rPr>
          <w:rFonts w:hint="cs"/>
          <w:color w:val="000000"/>
          <w:rtl/>
        </w:rPr>
        <w:t>ال</w:t>
      </w:r>
      <w:r>
        <w:rPr>
          <w:color w:val="000000"/>
          <w:rtl/>
        </w:rPr>
        <w:t xml:space="preserve">براءات بالرجوع إلى </w:t>
      </w:r>
      <w:hyperlink r:id="rId11" w:history="1">
        <w:r w:rsidRPr="002D78D8">
          <w:rPr>
            <w:rStyle w:val="Hyperlink"/>
            <w:rtl/>
          </w:rPr>
          <w:t>الموقع الإلكتروني لقطاع تقييس الاتصالات</w:t>
        </w:r>
      </w:hyperlink>
      <w:r w:rsidRPr="00E870AA">
        <w:rPr>
          <w:rFonts w:hint="cs"/>
          <w:rtl/>
        </w:rPr>
        <w:t>.</w:t>
      </w:r>
    </w:p>
    <w:p w14:paraId="5A2520D3" w14:textId="6620DE1E" w:rsidR="00022239" w:rsidRPr="005033D6" w:rsidRDefault="00022239" w:rsidP="00022239">
      <w:pPr>
        <w:rPr>
          <w:rtl/>
          <w:lang w:bidi="ar-EG"/>
        </w:rPr>
      </w:pPr>
      <w:r w:rsidRPr="005033D6">
        <w:rPr>
          <w:rtl/>
          <w:lang w:bidi="ar-EG"/>
        </w:rPr>
        <w:t>3</w:t>
      </w:r>
      <w:r w:rsidRPr="005033D6">
        <w:rPr>
          <w:lang w:val="fr-CH" w:bidi="ar-EG"/>
        </w:rPr>
        <w:tab/>
      </w:r>
      <w:r w:rsidR="0084578B">
        <w:rPr>
          <w:rFonts w:hint="cs"/>
          <w:rtl/>
        </w:rPr>
        <w:t>وستتاح نصوص التوصيات بصيغتها السابقة</w:t>
      </w:r>
      <w:r>
        <w:rPr>
          <w:rFonts w:hint="cs"/>
          <w:rtl/>
        </w:rPr>
        <w:t xml:space="preserve"> </w:t>
      </w:r>
      <w:r w:rsidR="0084578B">
        <w:rPr>
          <w:rFonts w:hint="cs"/>
          <w:rtl/>
        </w:rPr>
        <w:t>على النشر</w:t>
      </w:r>
      <w:r w:rsidRPr="005033D6">
        <w:rPr>
          <w:rtl/>
        </w:rPr>
        <w:t xml:space="preserve"> في الموقع الإلكتروني لقطاع تقييس الاتصالات في العنوان </w:t>
      </w:r>
      <w:hyperlink r:id="rId12" w:history="1">
        <w:r w:rsidR="0059732D" w:rsidRPr="003B01DA">
          <w:rPr>
            <w:rStyle w:val="Hyperlink"/>
            <w:rFonts w:asciiTheme="minorHAnsi" w:hAnsiTheme="minorHAnsi" w:cstheme="minorHAnsi"/>
          </w:rPr>
          <w:t>https://www.itu.int/itu-t/recommendations/</w:t>
        </w:r>
      </w:hyperlink>
      <w:r w:rsidRPr="008313D2">
        <w:rPr>
          <w:rtl/>
          <w:lang w:bidi="ar-EG"/>
        </w:rPr>
        <w:t>.</w:t>
      </w:r>
    </w:p>
    <w:p w14:paraId="5D692634" w14:textId="5135B6DF" w:rsidR="00022239" w:rsidRPr="00E26443" w:rsidRDefault="00022239" w:rsidP="00022239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 w:rsidR="0084578B">
        <w:rPr>
          <w:rFonts w:hint="cs"/>
          <w:color w:val="000000"/>
          <w:rtl/>
        </w:rPr>
        <w:t>نصوص التوصيات</w:t>
      </w:r>
      <w:r>
        <w:rPr>
          <w:color w:val="000000"/>
          <w:rtl/>
        </w:rPr>
        <w:t xml:space="preserve"> الموافَق عليها في أقرب وقت ممكن</w:t>
      </w:r>
      <w:r>
        <w:rPr>
          <w:color w:val="000000"/>
        </w:rPr>
        <w:t>.</w:t>
      </w:r>
    </w:p>
    <w:p w14:paraId="45EF00C9" w14:textId="3538A768" w:rsidR="00E84438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8C4C4A0" w14:textId="597B16B9" w:rsidR="00E84438" w:rsidRDefault="00E117EE" w:rsidP="001879A1">
      <w:pPr>
        <w:spacing w:before="720"/>
        <w:jc w:val="left"/>
        <w:rPr>
          <w:rtl/>
          <w:lang w:bidi="ar-EG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025B7183" wp14:editId="2AD02FBE">
            <wp:simplePos x="0" y="0"/>
            <wp:positionH relativeFrom="column">
              <wp:posOffset>5394960</wp:posOffset>
            </wp:positionH>
            <wp:positionV relativeFrom="paragraph">
              <wp:posOffset>46892</wp:posOffset>
            </wp:positionV>
            <wp:extent cx="716280" cy="495886"/>
            <wp:effectExtent l="0" t="0" r="7620" b="0"/>
            <wp:wrapNone/>
            <wp:docPr id="338099640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99640" name="Picture 1" descr="A black and whit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73" cy="4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F6006">
        <w:rPr>
          <w:rFonts w:hint="cs"/>
          <w:rtl/>
          <w:lang w:bidi="ar-SY"/>
        </w:rPr>
        <w:t>سيزو</w:t>
      </w:r>
      <w:proofErr w:type="spellEnd"/>
      <w:r w:rsidR="00BF6006">
        <w:rPr>
          <w:rFonts w:hint="cs"/>
          <w:rtl/>
          <w:lang w:bidi="ar-SY"/>
        </w:rPr>
        <w:t xml:space="preserve"> </w:t>
      </w:r>
      <w:proofErr w:type="spellStart"/>
      <w:r w:rsidR="00BF6006">
        <w:rPr>
          <w:rFonts w:hint="cs"/>
          <w:rtl/>
          <w:lang w:bidi="ar-SY"/>
        </w:rPr>
        <w:t>أ</w:t>
      </w:r>
      <w:r w:rsidR="003F4CC3">
        <w:rPr>
          <w:rFonts w:hint="cs"/>
          <w:rtl/>
          <w:lang w:bidi="ar-SY"/>
        </w:rPr>
        <w:t>و</w:t>
      </w:r>
      <w:r w:rsidR="00BF6006">
        <w:rPr>
          <w:rFonts w:hint="cs"/>
          <w:rtl/>
          <w:lang w:bidi="ar-SY"/>
        </w:rPr>
        <w:t>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Sect="006C32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E282" w14:textId="77777777" w:rsidR="00AD072F" w:rsidRDefault="00AD072F" w:rsidP="006C3242">
      <w:pPr>
        <w:spacing w:before="0" w:line="240" w:lineRule="auto"/>
      </w:pPr>
      <w:r>
        <w:separator/>
      </w:r>
    </w:p>
  </w:endnote>
  <w:endnote w:type="continuationSeparator" w:id="0">
    <w:p w14:paraId="2E2D8FD1" w14:textId="77777777" w:rsidR="00AD072F" w:rsidRDefault="00AD072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A3C1" w14:textId="77777777" w:rsidR="00B67B0A" w:rsidRDefault="00B67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027D" w14:textId="460E4032" w:rsidR="002D78D8" w:rsidRPr="0026373E" w:rsidRDefault="002D78D8" w:rsidP="002D78D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A30F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250E" w14:textId="77777777" w:rsidR="00AD072F" w:rsidRDefault="00AD072F" w:rsidP="006C3242">
      <w:pPr>
        <w:spacing w:before="0" w:line="240" w:lineRule="auto"/>
      </w:pPr>
      <w:r>
        <w:separator/>
      </w:r>
    </w:p>
  </w:footnote>
  <w:footnote w:type="continuationSeparator" w:id="0">
    <w:p w14:paraId="0FA3EE66" w14:textId="77777777" w:rsidR="00AD072F" w:rsidRDefault="00AD072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0781" w14:textId="77777777" w:rsidR="00B67B0A" w:rsidRDefault="00B67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0329" w14:textId="1A35A3DA" w:rsidR="00447F32" w:rsidRPr="002D78D8" w:rsidRDefault="00596808" w:rsidP="00B916A7">
    <w:pPr>
      <w:pStyle w:val="Header"/>
      <w:spacing w:after="240" w:line="192" w:lineRule="auto"/>
      <w:jc w:val="center"/>
      <w:rPr>
        <w:sz w:val="20"/>
        <w:szCs w:val="20"/>
      </w:rPr>
    </w:pPr>
    <w:r w:rsidRPr="002D78D8">
      <w:rPr>
        <w:sz w:val="20"/>
        <w:szCs w:val="20"/>
      </w:rPr>
      <w:t xml:space="preserve">- </w:t>
    </w:r>
    <w:r w:rsidRPr="002D78D8">
      <w:rPr>
        <w:sz w:val="20"/>
        <w:szCs w:val="20"/>
      </w:rPr>
      <w:fldChar w:fldCharType="begin"/>
    </w:r>
    <w:r w:rsidRPr="002D78D8">
      <w:rPr>
        <w:sz w:val="20"/>
        <w:szCs w:val="20"/>
      </w:rPr>
      <w:instrText xml:space="preserve"> PAGE </w:instrText>
    </w:r>
    <w:r w:rsidRPr="002D78D8">
      <w:rPr>
        <w:sz w:val="20"/>
        <w:szCs w:val="20"/>
      </w:rPr>
      <w:fldChar w:fldCharType="separate"/>
    </w:r>
    <w:r w:rsidRPr="002D78D8">
      <w:rPr>
        <w:sz w:val="20"/>
        <w:szCs w:val="20"/>
      </w:rPr>
      <w:t>2</w:t>
    </w:r>
    <w:r w:rsidRPr="002D78D8">
      <w:rPr>
        <w:sz w:val="20"/>
        <w:szCs w:val="20"/>
      </w:rPr>
      <w:fldChar w:fldCharType="end"/>
    </w:r>
    <w:r w:rsidRPr="002D78D8">
      <w:rPr>
        <w:sz w:val="20"/>
        <w:szCs w:val="20"/>
      </w:rPr>
      <w:t xml:space="preserve"> -</w:t>
    </w:r>
    <w:r w:rsidR="00E84438" w:rsidRPr="002D78D8">
      <w:rPr>
        <w:sz w:val="20"/>
        <w:szCs w:val="20"/>
        <w:rtl/>
      </w:rPr>
      <w:br/>
    </w:r>
    <w:r w:rsidR="002D78D8" w:rsidRPr="002D78D8">
      <w:rPr>
        <w:sz w:val="20"/>
        <w:szCs w:val="20"/>
      </w:rPr>
      <w:t>TSB Circular 140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0428" w14:textId="77777777" w:rsidR="00B67B0A" w:rsidRDefault="00B67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870673">
    <w:abstractNumId w:val="9"/>
  </w:num>
  <w:num w:numId="2" w16cid:durableId="1338534953">
    <w:abstractNumId w:val="7"/>
  </w:num>
  <w:num w:numId="3" w16cid:durableId="1956062739">
    <w:abstractNumId w:val="6"/>
  </w:num>
  <w:num w:numId="4" w16cid:durableId="686952912">
    <w:abstractNumId w:val="5"/>
  </w:num>
  <w:num w:numId="5" w16cid:durableId="573854077">
    <w:abstractNumId w:val="4"/>
  </w:num>
  <w:num w:numId="6" w16cid:durableId="1581671777">
    <w:abstractNumId w:val="8"/>
  </w:num>
  <w:num w:numId="7" w16cid:durableId="1069112033">
    <w:abstractNumId w:val="3"/>
  </w:num>
  <w:num w:numId="8" w16cid:durableId="303506147">
    <w:abstractNumId w:val="2"/>
  </w:num>
  <w:num w:numId="9" w16cid:durableId="1243368008">
    <w:abstractNumId w:val="1"/>
  </w:num>
  <w:num w:numId="10" w16cid:durableId="1618755392">
    <w:abstractNumId w:val="0"/>
  </w:num>
  <w:num w:numId="11" w16cid:durableId="985283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2F"/>
    <w:rsid w:val="00002A63"/>
    <w:rsid w:val="00022239"/>
    <w:rsid w:val="00042717"/>
    <w:rsid w:val="00043C46"/>
    <w:rsid w:val="00056CE8"/>
    <w:rsid w:val="0006468A"/>
    <w:rsid w:val="00090574"/>
    <w:rsid w:val="000C1C0E"/>
    <w:rsid w:val="000C548A"/>
    <w:rsid w:val="000D6A96"/>
    <w:rsid w:val="000E327F"/>
    <w:rsid w:val="000F15A3"/>
    <w:rsid w:val="0011588E"/>
    <w:rsid w:val="00146FE2"/>
    <w:rsid w:val="001647AA"/>
    <w:rsid w:val="001879A1"/>
    <w:rsid w:val="001A0341"/>
    <w:rsid w:val="001C0169"/>
    <w:rsid w:val="001D1D50"/>
    <w:rsid w:val="001D6745"/>
    <w:rsid w:val="001E446E"/>
    <w:rsid w:val="001F5D04"/>
    <w:rsid w:val="002154EE"/>
    <w:rsid w:val="002276D2"/>
    <w:rsid w:val="0023283D"/>
    <w:rsid w:val="0026373E"/>
    <w:rsid w:val="00271C43"/>
    <w:rsid w:val="00290728"/>
    <w:rsid w:val="002978F4"/>
    <w:rsid w:val="002A52BB"/>
    <w:rsid w:val="002B028D"/>
    <w:rsid w:val="002D78D8"/>
    <w:rsid w:val="002E196B"/>
    <w:rsid w:val="002E6541"/>
    <w:rsid w:val="0032344B"/>
    <w:rsid w:val="00334924"/>
    <w:rsid w:val="003409BC"/>
    <w:rsid w:val="003418B9"/>
    <w:rsid w:val="00357185"/>
    <w:rsid w:val="0036194A"/>
    <w:rsid w:val="00381BA5"/>
    <w:rsid w:val="00383829"/>
    <w:rsid w:val="003A2C32"/>
    <w:rsid w:val="003A3046"/>
    <w:rsid w:val="003D2E65"/>
    <w:rsid w:val="003F4B29"/>
    <w:rsid w:val="003F4CC3"/>
    <w:rsid w:val="00400EC6"/>
    <w:rsid w:val="004069A1"/>
    <w:rsid w:val="0042686F"/>
    <w:rsid w:val="004317D8"/>
    <w:rsid w:val="00434183"/>
    <w:rsid w:val="00443869"/>
    <w:rsid w:val="00447F32"/>
    <w:rsid w:val="004A345A"/>
    <w:rsid w:val="004C6730"/>
    <w:rsid w:val="004E11DC"/>
    <w:rsid w:val="00525DDD"/>
    <w:rsid w:val="005409AC"/>
    <w:rsid w:val="0054579B"/>
    <w:rsid w:val="00554E67"/>
    <w:rsid w:val="0055516A"/>
    <w:rsid w:val="005731DD"/>
    <w:rsid w:val="0058491B"/>
    <w:rsid w:val="00592EA5"/>
    <w:rsid w:val="00595B52"/>
    <w:rsid w:val="00596808"/>
    <w:rsid w:val="0059732D"/>
    <w:rsid w:val="005A3170"/>
    <w:rsid w:val="005C1C78"/>
    <w:rsid w:val="005E25A6"/>
    <w:rsid w:val="005E394D"/>
    <w:rsid w:val="006635B2"/>
    <w:rsid w:val="00677396"/>
    <w:rsid w:val="0069200F"/>
    <w:rsid w:val="006970E5"/>
    <w:rsid w:val="006A65CB"/>
    <w:rsid w:val="006C1530"/>
    <w:rsid w:val="006C3242"/>
    <w:rsid w:val="006C5422"/>
    <w:rsid w:val="006C7CC0"/>
    <w:rsid w:val="006E1BAD"/>
    <w:rsid w:val="006F5312"/>
    <w:rsid w:val="006F63F7"/>
    <w:rsid w:val="007025C7"/>
    <w:rsid w:val="00706D7A"/>
    <w:rsid w:val="00722F0D"/>
    <w:rsid w:val="0074420E"/>
    <w:rsid w:val="007678DD"/>
    <w:rsid w:val="00782D8D"/>
    <w:rsid w:val="007838D0"/>
    <w:rsid w:val="00783E26"/>
    <w:rsid w:val="007908FA"/>
    <w:rsid w:val="007A00CE"/>
    <w:rsid w:val="007C3BC7"/>
    <w:rsid w:val="007C3BCD"/>
    <w:rsid w:val="007D4ACF"/>
    <w:rsid w:val="007F0787"/>
    <w:rsid w:val="00810B7B"/>
    <w:rsid w:val="0081558B"/>
    <w:rsid w:val="0082358A"/>
    <w:rsid w:val="008235CD"/>
    <w:rsid w:val="008247DE"/>
    <w:rsid w:val="008313D2"/>
    <w:rsid w:val="00840B10"/>
    <w:rsid w:val="0084578B"/>
    <w:rsid w:val="008513CB"/>
    <w:rsid w:val="00851722"/>
    <w:rsid w:val="00873469"/>
    <w:rsid w:val="008A7F84"/>
    <w:rsid w:val="008B3D69"/>
    <w:rsid w:val="008C013D"/>
    <w:rsid w:val="00914CB4"/>
    <w:rsid w:val="00916F9C"/>
    <w:rsid w:val="0091702E"/>
    <w:rsid w:val="00923B0C"/>
    <w:rsid w:val="00926F44"/>
    <w:rsid w:val="00935DB3"/>
    <w:rsid w:val="0094021C"/>
    <w:rsid w:val="0094432F"/>
    <w:rsid w:val="00952F86"/>
    <w:rsid w:val="00954870"/>
    <w:rsid w:val="00966BF5"/>
    <w:rsid w:val="00975A49"/>
    <w:rsid w:val="00982B28"/>
    <w:rsid w:val="009B1471"/>
    <w:rsid w:val="009D313F"/>
    <w:rsid w:val="00A30BD1"/>
    <w:rsid w:val="00A364B9"/>
    <w:rsid w:val="00A367AF"/>
    <w:rsid w:val="00A47A5A"/>
    <w:rsid w:val="00A6683B"/>
    <w:rsid w:val="00A77C90"/>
    <w:rsid w:val="00A9156F"/>
    <w:rsid w:val="00A97F94"/>
    <w:rsid w:val="00AA7EA2"/>
    <w:rsid w:val="00AD072F"/>
    <w:rsid w:val="00AE478B"/>
    <w:rsid w:val="00AF6B5C"/>
    <w:rsid w:val="00B03099"/>
    <w:rsid w:val="00B05BC8"/>
    <w:rsid w:val="00B46305"/>
    <w:rsid w:val="00B64B47"/>
    <w:rsid w:val="00B67B0A"/>
    <w:rsid w:val="00B722BD"/>
    <w:rsid w:val="00B82B63"/>
    <w:rsid w:val="00B90A8C"/>
    <w:rsid w:val="00B916A7"/>
    <w:rsid w:val="00BB0485"/>
    <w:rsid w:val="00BB0F08"/>
    <w:rsid w:val="00BB620B"/>
    <w:rsid w:val="00BB69D1"/>
    <w:rsid w:val="00BF54C9"/>
    <w:rsid w:val="00BF6006"/>
    <w:rsid w:val="00BF6C8C"/>
    <w:rsid w:val="00C002DE"/>
    <w:rsid w:val="00C31424"/>
    <w:rsid w:val="00C51EEE"/>
    <w:rsid w:val="00C53BF8"/>
    <w:rsid w:val="00C66157"/>
    <w:rsid w:val="00C674FE"/>
    <w:rsid w:val="00C67501"/>
    <w:rsid w:val="00C7052C"/>
    <w:rsid w:val="00C75633"/>
    <w:rsid w:val="00CD07B2"/>
    <w:rsid w:val="00CE1C08"/>
    <w:rsid w:val="00CE2EE1"/>
    <w:rsid w:val="00CE3349"/>
    <w:rsid w:val="00CE36E5"/>
    <w:rsid w:val="00CF1F6F"/>
    <w:rsid w:val="00CF27F5"/>
    <w:rsid w:val="00CF3FFD"/>
    <w:rsid w:val="00D10CCF"/>
    <w:rsid w:val="00D22846"/>
    <w:rsid w:val="00D46FB3"/>
    <w:rsid w:val="00D517B2"/>
    <w:rsid w:val="00D55D86"/>
    <w:rsid w:val="00D6018F"/>
    <w:rsid w:val="00D714A4"/>
    <w:rsid w:val="00D76170"/>
    <w:rsid w:val="00D77D0F"/>
    <w:rsid w:val="00D81763"/>
    <w:rsid w:val="00DA1CF0"/>
    <w:rsid w:val="00DB4578"/>
    <w:rsid w:val="00DC1E02"/>
    <w:rsid w:val="00DC24B4"/>
    <w:rsid w:val="00DC5FB0"/>
    <w:rsid w:val="00DD1EBB"/>
    <w:rsid w:val="00DF16DC"/>
    <w:rsid w:val="00E117EE"/>
    <w:rsid w:val="00E44138"/>
    <w:rsid w:val="00E45211"/>
    <w:rsid w:val="00E473C5"/>
    <w:rsid w:val="00E47AC1"/>
    <w:rsid w:val="00E52F37"/>
    <w:rsid w:val="00E84438"/>
    <w:rsid w:val="00E870AA"/>
    <w:rsid w:val="00E92863"/>
    <w:rsid w:val="00EB796D"/>
    <w:rsid w:val="00EC4525"/>
    <w:rsid w:val="00F058DC"/>
    <w:rsid w:val="00F24FC4"/>
    <w:rsid w:val="00F2676C"/>
    <w:rsid w:val="00F3015E"/>
    <w:rsid w:val="00F4618B"/>
    <w:rsid w:val="00F52941"/>
    <w:rsid w:val="00F70E61"/>
    <w:rsid w:val="00F72413"/>
    <w:rsid w:val="00F84366"/>
    <w:rsid w:val="00F85089"/>
    <w:rsid w:val="00F974C5"/>
    <w:rsid w:val="00FA6F46"/>
    <w:rsid w:val="00FD06B2"/>
    <w:rsid w:val="00FD5866"/>
    <w:rsid w:val="00FE5872"/>
    <w:rsid w:val="00FE60C1"/>
    <w:rsid w:val="00FE6CFF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FBE51"/>
  <w15:chartTrackingRefBased/>
  <w15:docId w15:val="{F656BE70-B01A-4161-B954-00D027F4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-B">
    <w:name w:val="Heading-B"/>
    <w:basedOn w:val="Normal"/>
    <w:qFormat/>
    <w:rsid w:val="00BB620B"/>
    <w:pPr>
      <w:keepNext/>
      <w:keepLines/>
      <w:ind w:left="1134" w:hanging="1134"/>
      <w:textDirection w:val="tbRlV"/>
      <w:outlineLvl w:val="1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C1C78"/>
    <w:rPr>
      <w:color w:val="954F72" w:themeColor="followedHyperlink"/>
      <w:u w:val="single"/>
    </w:rPr>
  </w:style>
  <w:style w:type="paragraph" w:customStyle="1" w:styleId="Tabletext">
    <w:name w:val="Table_text"/>
    <w:basedOn w:val="Normal"/>
    <w:link w:val="TabletextChar"/>
    <w:qFormat/>
    <w:rsid w:val="00043C46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character" w:customStyle="1" w:styleId="TabletextChar">
    <w:name w:val="Table_text Char"/>
    <w:link w:val="Tabletext"/>
    <w:qFormat/>
    <w:locked/>
    <w:rsid w:val="00043C46"/>
    <w:rPr>
      <w:rFonts w:ascii="Calibri" w:eastAsia="Times New Roman" w:hAnsi="Calibri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meetingdoc.asp?lang=en&amp;parent=T22-TSB-CIR-0037https://www.itu.int/md/meetingdoc.asp?lang=en&amp;parent=T22-TSB-CIR-009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Hamdah, Ahmad</dc:creator>
  <cp:keywords/>
  <dc:description/>
  <cp:lastModifiedBy>Braud, Olivia</cp:lastModifiedBy>
  <cp:revision>6</cp:revision>
  <cp:lastPrinted>2023-11-02T13:10:00Z</cp:lastPrinted>
  <dcterms:created xsi:type="dcterms:W3CDTF">2023-09-29T13:17:00Z</dcterms:created>
  <dcterms:modified xsi:type="dcterms:W3CDTF">2023-11-02T13:10:00Z</dcterms:modified>
</cp:coreProperties>
</file>