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3736"/>
        <w:gridCol w:w="4436"/>
      </w:tblGrid>
      <w:tr w:rsidR="00720F32" w14:paraId="46A89FD0" w14:textId="77777777" w:rsidTr="00D31736">
        <w:trPr>
          <w:cantSplit/>
        </w:trPr>
        <w:tc>
          <w:tcPr>
            <w:tcW w:w="1843" w:type="dxa"/>
            <w:gridSpan w:val="2"/>
          </w:tcPr>
          <w:p w14:paraId="71C90F3A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FEA8715" wp14:editId="234D0F9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95A273B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29FEE1C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6C7E5C52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9520B5" w14:paraId="0C0AE770" w14:textId="77777777" w:rsidTr="00D31736">
        <w:trPr>
          <w:cantSplit/>
        </w:trPr>
        <w:tc>
          <w:tcPr>
            <w:tcW w:w="5579" w:type="dxa"/>
            <w:gridSpan w:val="3"/>
          </w:tcPr>
          <w:p w14:paraId="4E07C94D" w14:textId="77777777" w:rsidR="00720F32" w:rsidRPr="009520B5" w:rsidRDefault="00720F32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1BC2678A" w14:textId="019034B3" w:rsidR="00720F32" w:rsidRPr="009520B5" w:rsidRDefault="005A3AB0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 w:val="22"/>
                <w:szCs w:val="22"/>
                <w:lang w:eastAsia="zh-CN"/>
              </w:rPr>
            </w:pPr>
            <w:r w:rsidRPr="009520B5">
              <w:rPr>
                <w:sz w:val="22"/>
                <w:szCs w:val="22"/>
                <w:lang w:val="zh-CN"/>
              </w:rPr>
              <w:t>2023</w:t>
            </w:r>
            <w:r w:rsidRPr="009520B5">
              <w:rPr>
                <w:sz w:val="22"/>
                <w:szCs w:val="22"/>
                <w:lang w:val="zh-CN"/>
              </w:rPr>
              <w:t>年</w:t>
            </w:r>
            <w:r w:rsidR="006D3676" w:rsidRPr="009520B5">
              <w:rPr>
                <w:rFonts w:eastAsiaTheme="minorEastAsia"/>
                <w:sz w:val="22"/>
                <w:szCs w:val="22"/>
                <w:lang w:val="en-US" w:eastAsia="zh-CN"/>
              </w:rPr>
              <w:t>9</w:t>
            </w:r>
            <w:r w:rsidRPr="009520B5">
              <w:rPr>
                <w:sz w:val="22"/>
                <w:szCs w:val="22"/>
                <w:lang w:val="zh-CN"/>
              </w:rPr>
              <w:t>月</w:t>
            </w:r>
            <w:r w:rsidR="006D3676" w:rsidRPr="009520B5">
              <w:rPr>
                <w:rFonts w:eastAsiaTheme="minorEastAsia"/>
                <w:sz w:val="22"/>
                <w:szCs w:val="22"/>
                <w:lang w:val="en-US" w:eastAsia="zh-CN"/>
              </w:rPr>
              <w:t>13</w:t>
            </w:r>
            <w:r w:rsidRPr="009520B5">
              <w:rPr>
                <w:sz w:val="22"/>
                <w:szCs w:val="22"/>
                <w:lang w:val="zh-CN"/>
              </w:rPr>
              <w:t>日</w:t>
            </w:r>
            <w:r w:rsidR="00720F32" w:rsidRPr="009520B5">
              <w:rPr>
                <w:rFonts w:hint="eastAsia"/>
                <w:sz w:val="22"/>
                <w:szCs w:val="22"/>
                <w:lang w:eastAsia="zh-CN"/>
              </w:rPr>
              <w:t>，日内瓦</w:t>
            </w:r>
          </w:p>
        </w:tc>
      </w:tr>
      <w:tr w:rsidR="006E14B5" w:rsidRPr="009520B5" w14:paraId="641D6404" w14:textId="77777777" w:rsidTr="00D31736">
        <w:trPr>
          <w:cantSplit/>
        </w:trPr>
        <w:tc>
          <w:tcPr>
            <w:tcW w:w="1418" w:type="dxa"/>
          </w:tcPr>
          <w:p w14:paraId="318BBCD2" w14:textId="77777777" w:rsidR="006E14B5" w:rsidRPr="009520B5" w:rsidRDefault="006E14B5" w:rsidP="00720F32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9520B5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  <w:p w14:paraId="624E8199" w14:textId="77777777" w:rsidR="000277C8" w:rsidRPr="009520B5" w:rsidRDefault="000277C8" w:rsidP="00720F32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</w:p>
          <w:p w14:paraId="2E3A7438" w14:textId="535D911F" w:rsidR="001D2AB8" w:rsidRPr="009520B5" w:rsidRDefault="001D2AB8" w:rsidP="00720F32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9520B5">
              <w:rPr>
                <w:sz w:val="22"/>
                <w:szCs w:val="22"/>
                <w:lang w:eastAsia="zh-CN"/>
              </w:rPr>
              <w:br/>
            </w:r>
            <w:r w:rsidRPr="009520B5">
              <w:rPr>
                <w:rFonts w:hint="eastAsia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4161" w:type="dxa"/>
            <w:gridSpan w:val="2"/>
          </w:tcPr>
          <w:p w14:paraId="48E3E781" w14:textId="6934F17A" w:rsidR="006E350E" w:rsidRPr="009520B5" w:rsidRDefault="006E14B5" w:rsidP="00D31736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9520B5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6014F2" w:rsidRPr="009520B5">
              <w:rPr>
                <w:b/>
                <w:sz w:val="22"/>
                <w:szCs w:val="22"/>
                <w:lang w:eastAsia="zh-CN"/>
              </w:rPr>
              <w:t>13</w:t>
            </w:r>
            <w:r w:rsidR="001D2AB8" w:rsidRPr="009520B5">
              <w:rPr>
                <w:b/>
                <w:sz w:val="22"/>
                <w:szCs w:val="22"/>
                <w:lang w:eastAsia="zh-CN"/>
              </w:rPr>
              <w:t>8</w:t>
            </w:r>
            <w:r w:rsidRPr="009520B5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592BEAF2" w14:textId="77777777" w:rsidR="001A69DC" w:rsidRPr="009520B5" w:rsidRDefault="001D2AB8" w:rsidP="00D31736">
            <w:pPr>
              <w:tabs>
                <w:tab w:val="left" w:pos="4111"/>
              </w:tabs>
              <w:spacing w:before="0"/>
              <w:rPr>
                <w:bCs/>
                <w:noProof/>
                <w:sz w:val="22"/>
                <w:szCs w:val="22"/>
              </w:rPr>
            </w:pPr>
            <w:bookmarkStart w:id="0" w:name="lt_pId019"/>
            <w:r w:rsidRPr="009520B5">
              <w:rPr>
                <w:bCs/>
                <w:noProof/>
                <w:sz w:val="22"/>
                <w:szCs w:val="22"/>
              </w:rPr>
              <w:t>FNC-Spin-off/SP</w:t>
            </w:r>
            <w:bookmarkEnd w:id="0"/>
            <w:r w:rsidRPr="009520B5">
              <w:rPr>
                <w:bCs/>
                <w:noProof/>
                <w:sz w:val="22"/>
                <w:szCs w:val="22"/>
              </w:rPr>
              <w:br/>
            </w:r>
          </w:p>
          <w:p w14:paraId="13E54C29" w14:textId="2B12F3C1" w:rsidR="001D2AB8" w:rsidRPr="009520B5" w:rsidRDefault="001D2AB8" w:rsidP="00D31736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9520B5">
              <w:rPr>
                <w:bCs/>
                <w:noProof/>
                <w:sz w:val="22"/>
                <w:szCs w:val="22"/>
              </w:rPr>
              <w:t>Stefano Polidori</w:t>
            </w:r>
          </w:p>
        </w:tc>
        <w:tc>
          <w:tcPr>
            <w:tcW w:w="4436" w:type="dxa"/>
            <w:vMerge w:val="restart"/>
          </w:tcPr>
          <w:p w14:paraId="5EA781EE" w14:textId="77777777" w:rsidR="006E14B5" w:rsidRPr="009520B5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eastAsia="zh-CN"/>
              </w:rPr>
            </w:pPr>
            <w:bookmarkStart w:id="1" w:name="Addressee_E"/>
            <w:bookmarkEnd w:id="1"/>
            <w:r w:rsidRPr="009520B5">
              <w:rPr>
                <w:rFonts w:hint="eastAsia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5B307AC6" w14:textId="2A07846A" w:rsidR="006E14B5" w:rsidRPr="009520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r w:rsidRPr="009520B5">
              <w:rPr>
                <w:sz w:val="22"/>
                <w:szCs w:val="22"/>
                <w:lang w:eastAsia="zh-CN"/>
              </w:rPr>
              <w:t>-</w:t>
            </w:r>
            <w:r w:rsidRPr="009520B5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9520B5">
              <w:rPr>
                <w:rFonts w:hint="eastAsia"/>
                <w:sz w:val="22"/>
                <w:szCs w:val="22"/>
                <w:lang w:eastAsia="zh-CN"/>
              </w:rPr>
              <w:t>致国际电联各成员国主管部门</w:t>
            </w:r>
            <w:r w:rsidR="001D2AB8" w:rsidRPr="009520B5"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6DE2ECAC" w14:textId="7D6F9AFD" w:rsidR="006E14B5" w:rsidRPr="009520B5" w:rsidRDefault="006E14B5" w:rsidP="0017588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9520B5">
              <w:rPr>
                <w:sz w:val="22"/>
                <w:szCs w:val="22"/>
                <w:lang w:eastAsia="zh-CN"/>
              </w:rPr>
              <w:t>-</w:t>
            </w:r>
            <w:r w:rsidRPr="009520B5"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9520B5">
              <w:rPr>
                <w:sz w:val="22"/>
                <w:szCs w:val="22"/>
                <w:lang w:eastAsia="zh-CN"/>
              </w:rPr>
              <w:t>T</w:t>
            </w:r>
            <w:r w:rsidRPr="009520B5">
              <w:rPr>
                <w:rFonts w:hint="eastAsia"/>
                <w:sz w:val="22"/>
                <w:szCs w:val="22"/>
                <w:lang w:eastAsia="zh-CN"/>
              </w:rPr>
              <w:t>部门成员</w:t>
            </w:r>
            <w:r w:rsidR="001D2AB8" w:rsidRPr="009520B5"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359E6E28" w14:textId="3D99DCDD" w:rsidR="006E14B5" w:rsidRPr="009520B5" w:rsidRDefault="006E14B5" w:rsidP="0017588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9520B5">
              <w:rPr>
                <w:sz w:val="22"/>
                <w:szCs w:val="22"/>
                <w:lang w:eastAsia="zh-CN"/>
              </w:rPr>
              <w:t>-</w:t>
            </w:r>
            <w:r w:rsidR="00D31736" w:rsidRPr="009520B5">
              <w:rPr>
                <w:sz w:val="22"/>
                <w:szCs w:val="22"/>
                <w:lang w:eastAsia="zh-CN"/>
              </w:rPr>
              <w:tab/>
            </w:r>
            <w:r w:rsidRPr="009520B5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9520B5">
              <w:rPr>
                <w:sz w:val="22"/>
                <w:szCs w:val="22"/>
                <w:lang w:eastAsia="zh-CN"/>
              </w:rPr>
              <w:t>T</w:t>
            </w:r>
            <w:r w:rsidRPr="009520B5">
              <w:rPr>
                <w:rFonts w:hint="eastAsia"/>
                <w:sz w:val="22"/>
                <w:szCs w:val="22"/>
                <w:lang w:eastAsia="zh-CN"/>
              </w:rPr>
              <w:t>部门准成员</w:t>
            </w:r>
            <w:r w:rsidR="001D2AB8" w:rsidRPr="009520B5"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19F4CF1F" w14:textId="3CB42164" w:rsidR="006E14B5" w:rsidRPr="009520B5" w:rsidRDefault="006E14B5" w:rsidP="0017588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9520B5">
              <w:rPr>
                <w:sz w:val="22"/>
                <w:szCs w:val="22"/>
                <w:lang w:eastAsia="zh-CN"/>
              </w:rPr>
              <w:t>-</w:t>
            </w:r>
            <w:r w:rsidR="00D31736" w:rsidRPr="009520B5">
              <w:rPr>
                <w:sz w:val="22"/>
                <w:szCs w:val="22"/>
                <w:lang w:eastAsia="zh-CN"/>
              </w:rPr>
              <w:tab/>
            </w:r>
            <w:r w:rsidRPr="009520B5">
              <w:rPr>
                <w:sz w:val="22"/>
                <w:szCs w:val="22"/>
                <w:lang w:eastAsia="zh-CN"/>
              </w:rPr>
              <w:t>ITU-T</w:t>
            </w:r>
            <w:r w:rsidRPr="009520B5">
              <w:rPr>
                <w:rFonts w:hint="eastAsia"/>
                <w:sz w:val="22"/>
                <w:szCs w:val="22"/>
                <w:lang w:eastAsia="zh-CN"/>
              </w:rPr>
              <w:t>学术成员</w:t>
            </w:r>
          </w:p>
          <w:p w14:paraId="3719492E" w14:textId="19789859" w:rsidR="000C0D96" w:rsidRPr="009520B5" w:rsidRDefault="00470476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 w:val="22"/>
                <w:szCs w:val="22"/>
                <w:lang w:eastAsia="zh-CN"/>
              </w:rPr>
            </w:pPr>
            <w:r w:rsidRPr="009520B5">
              <w:rPr>
                <w:rFonts w:hint="eastAsia"/>
                <w:b/>
                <w:sz w:val="22"/>
                <w:szCs w:val="22"/>
                <w:lang w:eastAsia="zh-CN"/>
              </w:rPr>
              <w:t>抄送</w:t>
            </w:r>
            <w:r w:rsidR="00175885" w:rsidRPr="009520B5">
              <w:rPr>
                <w:rFonts w:hint="eastAsia"/>
                <w:b/>
                <w:sz w:val="22"/>
                <w:szCs w:val="22"/>
                <w:lang w:eastAsia="zh-CN"/>
              </w:rPr>
              <w:t>：</w:t>
            </w:r>
          </w:p>
          <w:p w14:paraId="5FBAA2E4" w14:textId="52BAD4FD" w:rsidR="006E14B5" w:rsidRPr="009520B5" w:rsidRDefault="00175885" w:rsidP="0017588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9520B5">
              <w:rPr>
                <w:sz w:val="22"/>
                <w:szCs w:val="22"/>
                <w:lang w:eastAsia="zh-CN"/>
              </w:rPr>
              <w:t>-</w:t>
            </w:r>
            <w:r w:rsidR="009E0A05" w:rsidRPr="009520B5">
              <w:rPr>
                <w:sz w:val="22"/>
                <w:szCs w:val="22"/>
                <w:lang w:eastAsia="zh-CN"/>
              </w:rPr>
              <w:tab/>
            </w:r>
            <w:r w:rsidR="00B40FA5" w:rsidRPr="009520B5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="00B40FA5" w:rsidRPr="009520B5">
              <w:rPr>
                <w:sz w:val="22"/>
                <w:szCs w:val="22"/>
                <w:lang w:eastAsia="zh-CN"/>
              </w:rPr>
              <w:t>T</w:t>
            </w:r>
            <w:r w:rsidR="006E14B5" w:rsidRPr="009520B5">
              <w:rPr>
                <w:rFonts w:hint="eastAsia"/>
                <w:sz w:val="22"/>
                <w:szCs w:val="22"/>
                <w:lang w:eastAsia="zh-CN"/>
              </w:rPr>
              <w:t>研究组正副主席</w:t>
            </w:r>
            <w:r w:rsidR="001D2AB8" w:rsidRPr="009520B5"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1607DB60" w14:textId="6489CB6B" w:rsidR="006E14B5" w:rsidRPr="009520B5" w:rsidRDefault="006E14B5" w:rsidP="00175885">
            <w:pPr>
              <w:tabs>
                <w:tab w:val="clear" w:pos="794"/>
                <w:tab w:val="left" w:pos="305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9520B5">
              <w:rPr>
                <w:sz w:val="22"/>
                <w:szCs w:val="22"/>
                <w:lang w:eastAsia="zh-CN"/>
              </w:rPr>
              <w:t>-</w:t>
            </w:r>
            <w:r w:rsidRPr="009520B5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9520B5">
              <w:rPr>
                <w:rFonts w:hint="eastAsia"/>
                <w:sz w:val="22"/>
                <w:szCs w:val="22"/>
                <w:lang w:eastAsia="zh-CN"/>
              </w:rPr>
              <w:t>电信发展局主任</w:t>
            </w:r>
            <w:r w:rsidR="001D2AB8" w:rsidRPr="009520B5"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1CD51E47" w14:textId="02C5B3F8" w:rsidR="006E14B5" w:rsidRPr="009520B5" w:rsidRDefault="006E14B5" w:rsidP="001758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5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9520B5">
              <w:rPr>
                <w:sz w:val="22"/>
                <w:szCs w:val="22"/>
                <w:lang w:eastAsia="zh-CN"/>
              </w:rPr>
              <w:t>-</w:t>
            </w:r>
            <w:r w:rsidRPr="009520B5">
              <w:rPr>
                <w:sz w:val="22"/>
                <w:szCs w:val="22"/>
                <w:lang w:eastAsia="zh-CN"/>
              </w:rPr>
              <w:tab/>
            </w:r>
            <w:r w:rsidRPr="009520B5">
              <w:rPr>
                <w:rFonts w:hint="eastAsia"/>
                <w:sz w:val="22"/>
                <w:szCs w:val="22"/>
                <w:lang w:eastAsia="zh-CN"/>
              </w:rPr>
              <w:t>无线电通信局主任</w:t>
            </w:r>
          </w:p>
          <w:p w14:paraId="75E16CF2" w14:textId="5DE555FE" w:rsidR="009C3BF5" w:rsidRPr="009520B5" w:rsidRDefault="009C3BF5" w:rsidP="001758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5"/>
              </w:tabs>
              <w:spacing w:before="0"/>
              <w:rPr>
                <w:sz w:val="22"/>
                <w:szCs w:val="22"/>
                <w:lang w:eastAsia="zh-CN"/>
              </w:rPr>
            </w:pPr>
          </w:p>
        </w:tc>
      </w:tr>
      <w:tr w:rsidR="001A69DC" w:rsidRPr="009520B5" w14:paraId="681A7DD1" w14:textId="77777777" w:rsidTr="00D31736">
        <w:trPr>
          <w:cantSplit/>
        </w:trPr>
        <w:tc>
          <w:tcPr>
            <w:tcW w:w="1418" w:type="dxa"/>
          </w:tcPr>
          <w:p w14:paraId="5692E111" w14:textId="77777777" w:rsidR="001A69DC" w:rsidRPr="009520B5" w:rsidRDefault="001A69DC" w:rsidP="001A69DC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9520B5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5BD12D6E" w14:textId="43284C2A" w:rsidR="001A69DC" w:rsidRPr="009520B5" w:rsidRDefault="001D2AB8" w:rsidP="001A69DC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9520B5">
              <w:rPr>
                <w:noProof/>
                <w:sz w:val="22"/>
                <w:szCs w:val="22"/>
              </w:rPr>
              <w:t>+41 22 730 5858</w:t>
            </w:r>
          </w:p>
        </w:tc>
        <w:tc>
          <w:tcPr>
            <w:tcW w:w="4436" w:type="dxa"/>
            <w:vMerge/>
          </w:tcPr>
          <w:p w14:paraId="02C8B027" w14:textId="77777777" w:rsidR="001A69DC" w:rsidRPr="009520B5" w:rsidRDefault="001A69DC" w:rsidP="001A69DC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1D2AB8" w:rsidRPr="009520B5" w14:paraId="037C058B" w14:textId="77777777" w:rsidTr="00D31736">
        <w:trPr>
          <w:cantSplit/>
        </w:trPr>
        <w:tc>
          <w:tcPr>
            <w:tcW w:w="1418" w:type="dxa"/>
          </w:tcPr>
          <w:p w14:paraId="5B5996DD" w14:textId="77777777" w:rsidR="001D2AB8" w:rsidRPr="009520B5" w:rsidRDefault="001D2AB8" w:rsidP="001D2AB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9520B5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16FD8842" w14:textId="4145642C" w:rsidR="001D2AB8" w:rsidRPr="009520B5" w:rsidRDefault="001D2AB8" w:rsidP="001D2AB8">
            <w:pPr>
              <w:tabs>
                <w:tab w:val="left" w:pos="4111"/>
              </w:tabs>
              <w:spacing w:before="40" w:after="40"/>
              <w:rPr>
                <w:rStyle w:val="Hyperlink"/>
                <w:sz w:val="22"/>
                <w:szCs w:val="22"/>
                <w:lang w:eastAsia="zh-CN"/>
              </w:rPr>
            </w:pPr>
            <w:r w:rsidRPr="009520B5">
              <w:rPr>
                <w:noProof/>
                <w:sz w:val="22"/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17611C01" w14:textId="77777777" w:rsidR="001D2AB8" w:rsidRPr="009520B5" w:rsidRDefault="001D2AB8" w:rsidP="001D2AB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1D2AB8" w:rsidRPr="009520B5" w14:paraId="1900356D" w14:textId="77777777" w:rsidTr="00D31736">
        <w:trPr>
          <w:cantSplit/>
        </w:trPr>
        <w:tc>
          <w:tcPr>
            <w:tcW w:w="1418" w:type="dxa"/>
          </w:tcPr>
          <w:p w14:paraId="47ED5B4B" w14:textId="77777777" w:rsidR="001D2AB8" w:rsidRPr="009520B5" w:rsidRDefault="001D2AB8" w:rsidP="001D2AB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9520B5">
              <w:rPr>
                <w:rFonts w:ascii="Calibri" w:hAnsi="Calibri" w:hint="eastAsia"/>
                <w:sz w:val="22"/>
                <w:szCs w:val="22"/>
                <w:lang w:eastAsia="zh-CN"/>
              </w:rPr>
              <w:t>电子邮件</w:t>
            </w:r>
            <w:r w:rsidRPr="009520B5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232D0FFE" w14:textId="39D86420" w:rsidR="001D2AB8" w:rsidRPr="009520B5" w:rsidRDefault="00231A80" w:rsidP="001D2AB8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hyperlink r:id="rId8" w:history="1">
              <w:r w:rsidR="001D2AB8" w:rsidRPr="009520B5">
                <w:rPr>
                  <w:rStyle w:val="Hyperlink"/>
                  <w:noProof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436" w:type="dxa"/>
            <w:vMerge/>
          </w:tcPr>
          <w:p w14:paraId="12CB36C1" w14:textId="77777777" w:rsidR="001D2AB8" w:rsidRPr="009520B5" w:rsidRDefault="001D2AB8" w:rsidP="001D2A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1D2AB8" w:rsidRPr="009520B5" w14:paraId="73434172" w14:textId="77777777" w:rsidTr="00D31736">
        <w:trPr>
          <w:cantSplit/>
        </w:trPr>
        <w:tc>
          <w:tcPr>
            <w:tcW w:w="1418" w:type="dxa"/>
          </w:tcPr>
          <w:p w14:paraId="380E49A0" w14:textId="01668247" w:rsidR="001D2AB8" w:rsidRPr="009520B5" w:rsidRDefault="001D2AB8" w:rsidP="001D2AB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9520B5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72B4D5A" w14:textId="1B6BDC23" w:rsidR="001D2AB8" w:rsidRPr="009520B5" w:rsidRDefault="00775ACD" w:rsidP="001D2AB8">
            <w:pPr>
              <w:tabs>
                <w:tab w:val="left" w:pos="4111"/>
              </w:tabs>
              <w:spacing w:before="40"/>
              <w:rPr>
                <w:b/>
                <w:sz w:val="22"/>
                <w:szCs w:val="22"/>
                <w:lang w:eastAsia="zh-CN"/>
              </w:rPr>
            </w:pPr>
            <w:r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未来联网汽车专题研讨会：卡塔尔</w:t>
            </w:r>
            <w:r w:rsidR="004F026C"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的衍生</w:t>
            </w:r>
            <w:r w:rsidR="00D16A3F"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活动</w:t>
            </w:r>
            <w:r w:rsidRPr="009520B5">
              <w:rPr>
                <w:b/>
                <w:bCs/>
                <w:noProof/>
                <w:sz w:val="22"/>
                <w:szCs w:val="22"/>
                <w:lang w:eastAsia="zh-CN"/>
              </w:rPr>
              <w:br/>
            </w:r>
            <w:r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（</w:t>
            </w:r>
            <w:r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2</w:t>
            </w:r>
            <w:r w:rsidRPr="009520B5">
              <w:rPr>
                <w:b/>
                <w:bCs/>
                <w:noProof/>
                <w:sz w:val="22"/>
                <w:szCs w:val="22"/>
                <w:lang w:eastAsia="zh-CN"/>
              </w:rPr>
              <w:t>023</w:t>
            </w:r>
            <w:r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年</w:t>
            </w:r>
            <w:r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1</w:t>
            </w:r>
            <w:r w:rsidRPr="009520B5">
              <w:rPr>
                <w:b/>
                <w:bCs/>
                <w:noProof/>
                <w:sz w:val="22"/>
                <w:szCs w:val="22"/>
                <w:lang w:eastAsia="zh-CN"/>
              </w:rPr>
              <w:t>0</w:t>
            </w:r>
            <w:r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月</w:t>
            </w:r>
            <w:r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6</w:t>
            </w:r>
            <w:r w:rsidRPr="009520B5">
              <w:rPr>
                <w:rFonts w:hint="eastAsia"/>
                <w:b/>
                <w:bCs/>
                <w:noProof/>
                <w:sz w:val="22"/>
                <w:szCs w:val="22"/>
                <w:lang w:eastAsia="zh-CN"/>
              </w:rPr>
              <w:t>日，卡塔尔多哈）</w:t>
            </w:r>
          </w:p>
        </w:tc>
      </w:tr>
    </w:tbl>
    <w:p w14:paraId="23B5B769" w14:textId="77777777" w:rsidR="00CE6B6D" w:rsidRPr="009520B5" w:rsidRDefault="00CE6B6D" w:rsidP="00DF7C5B">
      <w:pPr>
        <w:tabs>
          <w:tab w:val="left" w:pos="900"/>
        </w:tabs>
        <w:spacing w:before="360" w:after="120"/>
        <w:rPr>
          <w:rFonts w:ascii="Calibri" w:hAnsi="Calibri" w:cs="Calibri"/>
          <w:sz w:val="22"/>
          <w:szCs w:val="22"/>
          <w:lang w:eastAsia="zh-CN"/>
        </w:rPr>
      </w:pPr>
      <w:r w:rsidRPr="009520B5">
        <w:rPr>
          <w:rFonts w:ascii="Calibri" w:hAnsi="Calibri" w:cs="Calibri" w:hint="eastAsia"/>
          <w:sz w:val="22"/>
          <w:szCs w:val="22"/>
          <w:lang w:eastAsia="zh-CN"/>
        </w:rPr>
        <w:t>尊敬的先生</w:t>
      </w:r>
      <w:r w:rsidRPr="009520B5">
        <w:rPr>
          <w:rFonts w:ascii="Calibri" w:hAnsi="Calibri" w:cs="Calibri" w:hint="eastAsia"/>
          <w:sz w:val="22"/>
          <w:szCs w:val="22"/>
          <w:lang w:eastAsia="zh-CN"/>
        </w:rPr>
        <w:t>/</w:t>
      </w:r>
      <w:r w:rsidRPr="009520B5">
        <w:rPr>
          <w:rFonts w:ascii="Calibri" w:hAnsi="Calibri" w:cs="Calibri" w:hint="eastAsia"/>
          <w:sz w:val="22"/>
          <w:szCs w:val="22"/>
          <w:lang w:eastAsia="zh-CN"/>
        </w:rPr>
        <w:t>女士：</w:t>
      </w:r>
    </w:p>
    <w:p w14:paraId="1F19C695" w14:textId="2AA24ACF" w:rsidR="001D2AB8" w:rsidRPr="009520B5" w:rsidRDefault="001D2AB8" w:rsidP="001D2AB8">
      <w:pPr>
        <w:rPr>
          <w:noProof/>
          <w:sz w:val="22"/>
          <w:szCs w:val="22"/>
          <w:lang w:eastAsia="zh-CN"/>
        </w:rPr>
      </w:pPr>
      <w:r w:rsidRPr="009520B5">
        <w:rPr>
          <w:noProof/>
          <w:sz w:val="22"/>
          <w:szCs w:val="22"/>
          <w:lang w:eastAsia="zh-CN"/>
        </w:rPr>
        <w:t>1</w:t>
      </w:r>
      <w:r w:rsidRPr="009520B5">
        <w:rPr>
          <w:noProof/>
          <w:sz w:val="22"/>
          <w:szCs w:val="22"/>
          <w:lang w:eastAsia="zh-CN"/>
        </w:rPr>
        <w:tab/>
      </w:r>
      <w:bookmarkStart w:id="2" w:name="lt_pId050"/>
      <w:r w:rsidR="00775ACD" w:rsidRPr="009520B5">
        <w:rPr>
          <w:rFonts w:hint="eastAsia"/>
          <w:noProof/>
          <w:sz w:val="22"/>
          <w:szCs w:val="22"/>
          <w:lang w:eastAsia="zh-CN"/>
        </w:rPr>
        <w:t>我高兴地通知您，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国际电联（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ITU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）与联合国欧洲经济委员会（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UNECE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）</w:t>
      </w:r>
      <w:r w:rsidR="00775ACD" w:rsidRPr="009520B5">
        <w:rPr>
          <w:rFonts w:hint="eastAsia"/>
          <w:noProof/>
          <w:sz w:val="22"/>
          <w:szCs w:val="22"/>
          <w:lang w:eastAsia="zh-CN"/>
        </w:rPr>
        <w:t>将于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2023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年</w:t>
      </w:r>
      <w:r w:rsidR="00775ACD" w:rsidRPr="009520B5">
        <w:rPr>
          <w:b/>
          <w:bCs/>
          <w:noProof/>
          <w:sz w:val="22"/>
          <w:szCs w:val="22"/>
          <w:lang w:eastAsia="zh-CN"/>
        </w:rPr>
        <w:t>10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月</w:t>
      </w:r>
      <w:r w:rsidR="00775ACD" w:rsidRPr="009520B5">
        <w:rPr>
          <w:b/>
          <w:bCs/>
          <w:noProof/>
          <w:sz w:val="22"/>
          <w:szCs w:val="22"/>
          <w:lang w:val="en-US" w:eastAsia="zh-CN"/>
        </w:rPr>
        <w:t>6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日（</w:t>
      </w:r>
      <w:r w:rsidR="00D16A3F" w:rsidRPr="009520B5">
        <w:rPr>
          <w:rFonts w:hint="eastAsia"/>
          <w:b/>
          <w:bCs/>
          <w:noProof/>
          <w:sz w:val="22"/>
          <w:szCs w:val="22"/>
          <w:lang w:eastAsia="zh-CN"/>
        </w:rPr>
        <w:t>大西洋标准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时间）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1</w:t>
      </w:r>
      <w:r w:rsidR="00775ACD" w:rsidRPr="009520B5">
        <w:rPr>
          <w:b/>
          <w:bCs/>
          <w:noProof/>
          <w:sz w:val="22"/>
          <w:szCs w:val="22"/>
          <w:lang w:eastAsia="zh-CN"/>
        </w:rPr>
        <w:t>4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: 00-</w:t>
      </w:r>
      <w:r w:rsidR="00775ACD" w:rsidRPr="009520B5">
        <w:rPr>
          <w:b/>
          <w:bCs/>
          <w:noProof/>
          <w:sz w:val="22"/>
          <w:szCs w:val="22"/>
          <w:lang w:eastAsia="zh-CN"/>
        </w:rPr>
        <w:t>21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: 00</w:t>
      </w:r>
      <w:r w:rsidR="00343486" w:rsidRPr="009520B5">
        <w:rPr>
          <w:rFonts w:hint="eastAsia"/>
          <w:b/>
          <w:bCs/>
          <w:noProof/>
          <w:sz w:val="22"/>
          <w:szCs w:val="22"/>
          <w:lang w:eastAsia="zh-CN"/>
        </w:rPr>
        <w:t>时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在卡塔尔多哈</w:t>
      </w:r>
      <w:r w:rsidR="00775ACD" w:rsidRPr="009520B5">
        <w:rPr>
          <w:rFonts w:hint="eastAsia"/>
          <w:noProof/>
          <w:sz w:val="22"/>
          <w:szCs w:val="22"/>
          <w:lang w:eastAsia="zh-CN"/>
        </w:rPr>
        <w:t>共同组织</w:t>
      </w:r>
      <w:r w:rsidR="00775ACD" w:rsidRPr="009520B5">
        <w:rPr>
          <w:rFonts w:hint="eastAsia"/>
          <w:b/>
          <w:bCs/>
          <w:noProof/>
          <w:sz w:val="22"/>
          <w:szCs w:val="22"/>
          <w:lang w:eastAsia="zh-CN"/>
        </w:rPr>
        <w:t>未来联网汽车专题研讨会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的一项衍生</w:t>
      </w:r>
      <w:r w:rsidR="00D16A3F" w:rsidRPr="009520B5">
        <w:rPr>
          <w:rFonts w:hint="eastAsia"/>
          <w:noProof/>
          <w:sz w:val="22"/>
          <w:szCs w:val="22"/>
          <w:lang w:eastAsia="zh-CN"/>
        </w:rPr>
        <w:t>活动。</w:t>
      </w:r>
      <w:bookmarkEnd w:id="2"/>
    </w:p>
    <w:p w14:paraId="3AE40CE8" w14:textId="78CFFBC8" w:rsidR="001D2AB8" w:rsidRPr="009520B5" w:rsidRDefault="00D16A3F" w:rsidP="00D16A3F">
      <w:pPr>
        <w:ind w:firstLineChars="200" w:firstLine="440"/>
        <w:rPr>
          <w:b/>
          <w:bCs/>
          <w:noProof/>
          <w:sz w:val="22"/>
          <w:szCs w:val="22"/>
          <w:lang w:eastAsia="zh-CN"/>
        </w:rPr>
      </w:pPr>
      <w:bookmarkStart w:id="3" w:name="lt_pId051"/>
      <w:r w:rsidRPr="009520B5">
        <w:rPr>
          <w:rFonts w:hint="eastAsia"/>
          <w:noProof/>
          <w:sz w:val="22"/>
          <w:szCs w:val="22"/>
          <w:lang w:eastAsia="zh-CN"/>
        </w:rPr>
        <w:t>本届专题研讨会得到卡塔尔国通信监管局（白金赞助商）的大力支持。</w:t>
      </w:r>
      <w:bookmarkEnd w:id="3"/>
    </w:p>
    <w:p w14:paraId="59D004C2" w14:textId="775F37AC" w:rsidR="001D2AB8" w:rsidRPr="009520B5" w:rsidRDefault="00D16A3F" w:rsidP="005B35FE">
      <w:pPr>
        <w:ind w:firstLineChars="200" w:firstLine="440"/>
        <w:rPr>
          <w:noProof/>
          <w:sz w:val="22"/>
          <w:szCs w:val="22"/>
          <w:lang w:eastAsia="zh-CN"/>
        </w:rPr>
      </w:pPr>
      <w:bookmarkStart w:id="4" w:name="lt_pId052"/>
      <w:r w:rsidRPr="009520B5">
        <w:rPr>
          <w:rFonts w:hint="eastAsia"/>
          <w:noProof/>
          <w:sz w:val="22"/>
          <w:szCs w:val="22"/>
          <w:lang w:eastAsia="zh-CN"/>
        </w:rPr>
        <w:t>未来联网汽车专题研讨会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的衍生</w:t>
      </w:r>
      <w:r w:rsidRPr="009520B5">
        <w:rPr>
          <w:rFonts w:hint="eastAsia"/>
          <w:noProof/>
          <w:sz w:val="22"/>
          <w:szCs w:val="22"/>
          <w:lang w:eastAsia="zh-CN"/>
        </w:rPr>
        <w:t>活动将与卡塔尔日内瓦国际汽车展以及</w:t>
      </w:r>
      <w:r w:rsidRPr="009520B5">
        <w:rPr>
          <w:rFonts w:hint="eastAsia"/>
          <w:noProof/>
          <w:sz w:val="22"/>
          <w:szCs w:val="22"/>
          <w:lang w:eastAsia="zh-CN"/>
        </w:rPr>
        <w:t>F</w:t>
      </w:r>
      <w:r w:rsidRPr="009520B5">
        <w:rPr>
          <w:noProof/>
          <w:sz w:val="22"/>
          <w:szCs w:val="22"/>
          <w:lang w:eastAsia="zh-CN"/>
        </w:rPr>
        <w:t>1</w:t>
      </w:r>
      <w:r w:rsidRPr="009520B5">
        <w:rPr>
          <w:rFonts w:hint="eastAsia"/>
          <w:noProof/>
          <w:sz w:val="22"/>
          <w:szCs w:val="22"/>
          <w:lang w:eastAsia="zh-CN"/>
        </w:rPr>
        <w:t>赛</w:t>
      </w:r>
      <w:r w:rsidR="005B35FE" w:rsidRPr="009520B5">
        <w:rPr>
          <w:rFonts w:hint="eastAsia"/>
          <w:noProof/>
          <w:sz w:val="22"/>
          <w:szCs w:val="22"/>
          <w:lang w:eastAsia="zh-CN"/>
        </w:rPr>
        <w:t>同时</w:t>
      </w:r>
      <w:r w:rsidRPr="009520B5">
        <w:rPr>
          <w:rFonts w:hint="eastAsia"/>
          <w:noProof/>
          <w:sz w:val="22"/>
          <w:szCs w:val="22"/>
          <w:lang w:eastAsia="zh-CN"/>
        </w:rPr>
        <w:t>组织</w:t>
      </w:r>
      <w:r w:rsidR="00343486" w:rsidRPr="009520B5">
        <w:rPr>
          <w:rFonts w:hint="eastAsia"/>
          <w:noProof/>
          <w:sz w:val="22"/>
          <w:szCs w:val="22"/>
          <w:lang w:eastAsia="zh-CN"/>
        </w:rPr>
        <w:t>，这些活动也将在卡塔尔同一地点举办</w:t>
      </w:r>
      <w:r w:rsidRPr="009520B5">
        <w:rPr>
          <w:rFonts w:hint="eastAsia"/>
          <w:noProof/>
          <w:sz w:val="22"/>
          <w:szCs w:val="22"/>
          <w:lang w:eastAsia="zh-CN"/>
        </w:rPr>
        <w:t>。</w:t>
      </w:r>
      <w:bookmarkEnd w:id="4"/>
    </w:p>
    <w:p w14:paraId="1C537692" w14:textId="49DED9DB" w:rsidR="001D2AB8" w:rsidRPr="009520B5" w:rsidRDefault="005B35FE" w:rsidP="00A32DCD">
      <w:pPr>
        <w:ind w:firstLineChars="200" w:firstLine="440"/>
        <w:rPr>
          <w:noProof/>
          <w:sz w:val="22"/>
          <w:szCs w:val="22"/>
          <w:lang w:eastAsia="zh-CN"/>
        </w:rPr>
      </w:pPr>
      <w:bookmarkStart w:id="5" w:name="lt_pId053"/>
      <w:r w:rsidRPr="009520B5">
        <w:rPr>
          <w:rFonts w:hint="eastAsia"/>
          <w:noProof/>
          <w:sz w:val="22"/>
          <w:szCs w:val="22"/>
          <w:lang w:eastAsia="zh-CN"/>
        </w:rPr>
        <w:t>本次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衍生</w:t>
      </w:r>
      <w:r w:rsidRPr="009520B5">
        <w:rPr>
          <w:rFonts w:hint="eastAsia"/>
          <w:noProof/>
          <w:sz w:val="22"/>
          <w:szCs w:val="22"/>
          <w:lang w:eastAsia="zh-CN"/>
        </w:rPr>
        <w:t>活动将促进海湾合作委员会（</w:t>
      </w:r>
      <w:r w:rsidRPr="009520B5">
        <w:rPr>
          <w:rFonts w:hint="eastAsia"/>
          <w:noProof/>
          <w:sz w:val="22"/>
          <w:szCs w:val="22"/>
          <w:lang w:eastAsia="zh-CN"/>
        </w:rPr>
        <w:t>G</w:t>
      </w:r>
      <w:r w:rsidRPr="009520B5">
        <w:rPr>
          <w:noProof/>
          <w:sz w:val="22"/>
          <w:szCs w:val="22"/>
          <w:lang w:eastAsia="zh-CN"/>
        </w:rPr>
        <w:t>CC</w:t>
      </w:r>
      <w:r w:rsidRPr="009520B5">
        <w:rPr>
          <w:rFonts w:hint="eastAsia"/>
          <w:noProof/>
          <w:sz w:val="22"/>
          <w:szCs w:val="22"/>
          <w:lang w:eastAsia="zh-CN"/>
        </w:rPr>
        <w:t>）地区的汽车和电信专家进行深入接触。国际电联和欧洲经委会认为，此次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衍生</w:t>
      </w:r>
      <w:r w:rsidRPr="009520B5">
        <w:rPr>
          <w:rFonts w:hint="eastAsia"/>
          <w:noProof/>
          <w:sz w:val="22"/>
          <w:szCs w:val="22"/>
          <w:lang w:eastAsia="zh-CN"/>
        </w:rPr>
        <w:t>活动</w:t>
      </w:r>
      <w:r w:rsidR="00E43A2C" w:rsidRPr="009520B5">
        <w:rPr>
          <w:rFonts w:hint="eastAsia"/>
          <w:noProof/>
          <w:sz w:val="22"/>
          <w:szCs w:val="22"/>
          <w:lang w:eastAsia="zh-CN"/>
        </w:rPr>
        <w:t>有机会</w:t>
      </w:r>
      <w:r w:rsidRPr="009520B5">
        <w:rPr>
          <w:rFonts w:hint="eastAsia"/>
          <w:noProof/>
          <w:sz w:val="22"/>
          <w:szCs w:val="22"/>
          <w:lang w:eastAsia="zh-CN"/>
        </w:rPr>
        <w:t>重新发起未来联网汽车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（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FNC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）</w:t>
      </w:r>
      <w:r w:rsidR="00E43A2C" w:rsidRPr="009520B5">
        <w:rPr>
          <w:rFonts w:hint="eastAsia"/>
          <w:noProof/>
          <w:sz w:val="22"/>
          <w:szCs w:val="22"/>
          <w:lang w:eastAsia="zh-CN"/>
        </w:rPr>
        <w:t>的</w:t>
      </w:r>
      <w:r w:rsidRPr="009520B5">
        <w:rPr>
          <w:rFonts w:hint="eastAsia"/>
          <w:noProof/>
          <w:sz w:val="22"/>
          <w:szCs w:val="22"/>
          <w:lang w:eastAsia="zh-CN"/>
        </w:rPr>
        <w:t>线下会议，并展示来自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GCC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区域</w:t>
      </w:r>
      <w:r w:rsidRPr="009520B5">
        <w:rPr>
          <w:rFonts w:hint="eastAsia"/>
          <w:noProof/>
          <w:sz w:val="22"/>
          <w:szCs w:val="22"/>
          <w:lang w:eastAsia="zh-CN"/>
        </w:rPr>
        <w:t>业界和学</w:t>
      </w:r>
      <w:r w:rsidR="004F026C" w:rsidRPr="009520B5">
        <w:rPr>
          <w:rFonts w:hint="eastAsia"/>
          <w:noProof/>
          <w:sz w:val="22"/>
          <w:szCs w:val="22"/>
          <w:lang w:eastAsia="zh-CN"/>
        </w:rPr>
        <w:t>术</w:t>
      </w:r>
      <w:r w:rsidRPr="009520B5">
        <w:rPr>
          <w:rFonts w:hint="eastAsia"/>
          <w:noProof/>
          <w:sz w:val="22"/>
          <w:szCs w:val="22"/>
          <w:lang w:eastAsia="zh-CN"/>
        </w:rPr>
        <w:t>界的创新理念和解决方案</w:t>
      </w:r>
      <w:r w:rsidR="00A32DCD" w:rsidRPr="009520B5">
        <w:rPr>
          <w:rFonts w:hint="eastAsia"/>
          <w:noProof/>
          <w:sz w:val="22"/>
          <w:szCs w:val="22"/>
          <w:lang w:eastAsia="zh-CN"/>
        </w:rPr>
        <w:t>，以塑造联网汽车的未来</w:t>
      </w:r>
      <w:r w:rsidRPr="009520B5">
        <w:rPr>
          <w:rFonts w:hint="eastAsia"/>
          <w:noProof/>
          <w:sz w:val="22"/>
          <w:szCs w:val="22"/>
          <w:lang w:eastAsia="zh-CN"/>
        </w:rPr>
        <w:t>。</w:t>
      </w:r>
      <w:bookmarkStart w:id="6" w:name="lt_pId055"/>
      <w:bookmarkEnd w:id="5"/>
      <w:r w:rsidR="001D2AB8" w:rsidRPr="009520B5">
        <w:rPr>
          <w:rFonts w:hint="eastAsia"/>
          <w:noProof/>
          <w:sz w:val="22"/>
          <w:szCs w:val="22"/>
          <w:lang w:eastAsia="zh-CN"/>
        </w:rPr>
        <w:t>活动将提供远程参会。</w:t>
      </w:r>
      <w:bookmarkEnd w:id="6"/>
    </w:p>
    <w:p w14:paraId="48F88EB0" w14:textId="4032BBF6" w:rsidR="001D2AB8" w:rsidRPr="009520B5" w:rsidRDefault="00A32DCD" w:rsidP="00A32DCD">
      <w:pPr>
        <w:ind w:firstLineChars="200" w:firstLine="440"/>
        <w:rPr>
          <w:noProof/>
          <w:sz w:val="22"/>
          <w:szCs w:val="22"/>
          <w:lang w:eastAsia="zh-CN"/>
        </w:rPr>
      </w:pPr>
      <w:bookmarkStart w:id="7" w:name="lt_pId056"/>
      <w:r w:rsidRPr="009520B5">
        <w:rPr>
          <w:rFonts w:hint="eastAsia"/>
          <w:noProof/>
          <w:sz w:val="22"/>
          <w:szCs w:val="22"/>
          <w:lang w:eastAsia="zh-CN"/>
        </w:rPr>
        <w:t>欧洲经委会</w:t>
      </w:r>
      <w:r w:rsidR="00E43A2C" w:rsidRPr="009520B5">
        <w:rPr>
          <w:noProof/>
          <w:sz w:val="22"/>
          <w:szCs w:val="22"/>
          <w:lang w:eastAsia="zh-CN"/>
        </w:rPr>
        <w:t>-</w:t>
      </w:r>
      <w:r w:rsidRPr="009520B5">
        <w:rPr>
          <w:rFonts w:hint="eastAsia"/>
          <w:noProof/>
          <w:sz w:val="22"/>
          <w:szCs w:val="22"/>
          <w:lang w:eastAsia="zh-CN"/>
        </w:rPr>
        <w:t>国际电联在卡塔尔的活动将涵盖与未来联网汽车相关的一系列主题。</w:t>
      </w:r>
      <w:r w:rsidR="009875CF" w:rsidRPr="009520B5">
        <w:rPr>
          <w:rFonts w:hint="eastAsia"/>
          <w:sz w:val="22"/>
          <w:szCs w:val="22"/>
          <w:lang w:eastAsia="zh-CN"/>
        </w:rPr>
        <w:t>GCC</w:t>
      </w:r>
      <w:r w:rsidR="009875CF" w:rsidRPr="009520B5">
        <w:rPr>
          <w:rFonts w:hint="eastAsia"/>
          <w:sz w:val="22"/>
          <w:szCs w:val="22"/>
          <w:lang w:eastAsia="zh-CN"/>
        </w:rPr>
        <w:t>区域</w:t>
      </w:r>
      <w:r w:rsidRPr="009520B5">
        <w:rPr>
          <w:rFonts w:hint="eastAsia"/>
          <w:noProof/>
          <w:sz w:val="22"/>
          <w:szCs w:val="22"/>
          <w:lang w:eastAsia="zh-CN"/>
        </w:rPr>
        <w:t>受众感兴趣的四个主题是：</w:t>
      </w:r>
      <w:bookmarkEnd w:id="7"/>
    </w:p>
    <w:p w14:paraId="587CD2E9" w14:textId="79D05750" w:rsidR="00A32DCD" w:rsidRPr="009520B5" w:rsidRDefault="00A32DCD" w:rsidP="006D3676">
      <w:pPr>
        <w:pStyle w:val="enumlev10"/>
        <w:rPr>
          <w:rFonts w:ascii="Calibri" w:eastAsia="SimSun" w:hAnsi="Calibri" w:cs="Calibri"/>
          <w:sz w:val="22"/>
          <w:szCs w:val="22"/>
          <w:lang w:eastAsia="zh-CN"/>
        </w:rPr>
      </w:pPr>
      <w:bookmarkStart w:id="8" w:name="lt_pId058"/>
      <w:r w:rsidRPr="009520B5">
        <w:rPr>
          <w:rFonts w:ascii="Calibri" w:eastAsia="SimSun" w:hAnsi="Calibri" w:cs="Calibri"/>
          <w:sz w:val="22"/>
          <w:szCs w:val="22"/>
          <w:lang w:val="en-GB" w:eastAsia="zh-CN"/>
        </w:rPr>
        <w:t>•</w:t>
      </w:r>
      <w:r w:rsidRPr="009520B5">
        <w:rPr>
          <w:rFonts w:ascii="Calibri" w:eastAsia="SimSun" w:hAnsi="Calibri" w:cs="Calibri"/>
          <w:sz w:val="22"/>
          <w:szCs w:val="22"/>
          <w:lang w:val="en-GB" w:eastAsia="zh-CN"/>
        </w:rPr>
        <w:tab/>
      </w:r>
      <w:r w:rsidR="001D2AB8" w:rsidRPr="009520B5">
        <w:rPr>
          <w:rFonts w:ascii="Calibri" w:eastAsia="SimSun" w:hAnsi="Calibri" w:cs="Calibri"/>
          <w:noProof/>
          <w:sz w:val="22"/>
          <w:szCs w:val="22"/>
          <w:lang w:val="en-GB" w:eastAsia="zh-CN"/>
        </w:rPr>
        <w:t>5G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和</w:t>
      </w:r>
      <w:r w:rsidR="001D2AB8" w:rsidRPr="009520B5">
        <w:rPr>
          <w:rFonts w:ascii="Calibri" w:eastAsia="SimSun" w:hAnsi="Calibri" w:cs="Calibri"/>
          <w:noProof/>
          <w:sz w:val="22"/>
          <w:szCs w:val="22"/>
          <w:lang w:val="en-GB" w:eastAsia="zh-CN"/>
        </w:rPr>
        <w:t>V2X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通信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val="en-GB" w:eastAsia="zh-CN"/>
        </w:rPr>
        <w:t>：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这一主题将探讨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val="en-GB" w:eastAsia="zh-CN"/>
        </w:rPr>
        <w:t>5G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和车联网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val="en-GB" w:eastAsia="zh-CN"/>
        </w:rPr>
        <w:t>（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val="en-GB" w:eastAsia="zh-CN"/>
        </w:rPr>
        <w:t>V</w:t>
      </w:r>
      <w:r w:rsidRPr="009520B5">
        <w:rPr>
          <w:rFonts w:ascii="Calibri" w:eastAsia="SimSun" w:hAnsi="Calibri" w:cs="Calibri"/>
          <w:noProof/>
          <w:sz w:val="22"/>
          <w:szCs w:val="22"/>
          <w:lang w:val="en-GB" w:eastAsia="zh-CN"/>
        </w:rPr>
        <w:t>2X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val="en-GB" w:eastAsia="zh-CN"/>
        </w:rPr>
        <w:t>）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通信的最新进展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val="en-GB" w:eastAsia="zh-CN"/>
        </w:rPr>
        <w:t>，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以及它们在实现联网和自动驾驶方面的潜力。讨论将重点关注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5G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网络在</w:t>
      </w:r>
      <w:r w:rsidR="004F026C"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GCC</w:t>
      </w:r>
      <w:r w:rsidR="004F026C"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区域</w:t>
      </w:r>
      <w:r w:rsidRPr="009520B5">
        <w:rPr>
          <w:rFonts w:ascii="Calibri" w:eastAsia="SimSun" w:hAnsi="Calibri" w:cs="Calibri" w:hint="eastAsia"/>
          <w:noProof/>
          <w:sz w:val="22"/>
          <w:szCs w:val="22"/>
          <w:lang w:eastAsia="zh-CN"/>
        </w:rPr>
        <w:t>的部署及其对汽车行业的影响。</w:t>
      </w:r>
      <w:bookmarkStart w:id="9" w:name="lt_pId060"/>
      <w:bookmarkEnd w:id="8"/>
    </w:p>
    <w:p w14:paraId="0EE20A6B" w14:textId="5CDD4D88" w:rsidR="00A32DCD" w:rsidRPr="009520B5" w:rsidRDefault="00A32DCD" w:rsidP="006D3676">
      <w:pPr>
        <w:pStyle w:val="enumlev10"/>
        <w:rPr>
          <w:rFonts w:ascii="Calibri" w:eastAsia="SimSun" w:hAnsi="Calibri" w:cs="Calibri"/>
          <w:sz w:val="22"/>
          <w:szCs w:val="22"/>
          <w:lang w:eastAsia="zh-CN"/>
        </w:rPr>
      </w:pPr>
      <w:r w:rsidRPr="009520B5">
        <w:rPr>
          <w:rFonts w:ascii="Calibri" w:eastAsia="SimSun" w:hAnsi="Calibri" w:cs="Calibri"/>
          <w:sz w:val="22"/>
          <w:szCs w:val="22"/>
          <w:lang w:eastAsia="zh-CN"/>
        </w:rPr>
        <w:t>•</w:t>
      </w:r>
      <w:r w:rsidRPr="009520B5">
        <w:rPr>
          <w:rFonts w:ascii="Calibri" w:eastAsia="SimSun" w:hAnsi="Calibri" w:cs="Calibri"/>
          <w:sz w:val="22"/>
          <w:szCs w:val="22"/>
          <w:lang w:eastAsia="zh-CN"/>
        </w:rPr>
        <w:tab/>
      </w:r>
      <w:r w:rsidRPr="009520B5">
        <w:rPr>
          <w:rFonts w:ascii="Calibri" w:eastAsia="SimSun" w:hAnsi="Calibri" w:cs="Calibri" w:hint="eastAsia"/>
          <w:sz w:val="22"/>
          <w:szCs w:val="22"/>
          <w:lang w:eastAsia="zh-CN"/>
        </w:rPr>
        <w:t>自动驾驶：这一主题将探讨自动驾驶的最新发展，包括</w:t>
      </w:r>
      <w:r w:rsidRPr="009520B5">
        <w:rPr>
          <w:rFonts w:ascii="Calibri" w:eastAsia="SimSun" w:hAnsi="Calibri" w:cs="Calibri" w:hint="eastAsia"/>
          <w:sz w:val="22"/>
          <w:szCs w:val="22"/>
          <w:lang w:eastAsia="zh-CN"/>
        </w:rPr>
        <w:t>4</w:t>
      </w:r>
      <w:r w:rsidRPr="009520B5">
        <w:rPr>
          <w:rFonts w:ascii="Calibri" w:eastAsia="SimSun" w:hAnsi="Calibri" w:cs="Calibri" w:hint="eastAsia"/>
          <w:sz w:val="22"/>
          <w:szCs w:val="22"/>
          <w:lang w:eastAsia="zh-CN"/>
        </w:rPr>
        <w:t>级和</w:t>
      </w:r>
      <w:r w:rsidRPr="009520B5">
        <w:rPr>
          <w:rFonts w:ascii="Calibri" w:eastAsia="SimSun" w:hAnsi="Calibri" w:cs="Calibri" w:hint="eastAsia"/>
          <w:sz w:val="22"/>
          <w:szCs w:val="22"/>
          <w:lang w:eastAsia="zh-CN"/>
        </w:rPr>
        <w:t>5</w:t>
      </w:r>
      <w:r w:rsidRPr="009520B5">
        <w:rPr>
          <w:rFonts w:ascii="Calibri" w:eastAsia="SimSun" w:hAnsi="Calibri" w:cs="Calibri" w:hint="eastAsia"/>
          <w:sz w:val="22"/>
          <w:szCs w:val="22"/>
          <w:lang w:eastAsia="zh-CN"/>
        </w:rPr>
        <w:t>级自动化。讨论将重点关注在</w:t>
      </w:r>
      <w:r w:rsidR="004F026C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GCC</w:t>
      </w:r>
      <w:r w:rsidR="004F026C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区域</w:t>
      </w:r>
      <w:r w:rsidRPr="009520B5">
        <w:rPr>
          <w:rFonts w:ascii="Calibri" w:eastAsia="SimSun" w:hAnsi="Calibri" w:cs="Calibri" w:hint="eastAsia"/>
          <w:sz w:val="22"/>
          <w:szCs w:val="22"/>
          <w:lang w:eastAsia="zh-CN"/>
        </w:rPr>
        <w:t>部署自动驾驶汽车的机遇和挑战，包括监管和基础设施要求等。</w:t>
      </w:r>
      <w:bookmarkStart w:id="10" w:name="lt_pId062"/>
      <w:bookmarkEnd w:id="9"/>
    </w:p>
    <w:p w14:paraId="2ED57E18" w14:textId="2163459F" w:rsidR="00A32DCD" w:rsidRPr="009520B5" w:rsidRDefault="00A32DCD" w:rsidP="006D3676">
      <w:pPr>
        <w:pStyle w:val="enumlev10"/>
        <w:rPr>
          <w:rFonts w:ascii="Calibri" w:eastAsia="SimSun" w:hAnsi="Calibri" w:cs="Calibri"/>
          <w:sz w:val="22"/>
          <w:szCs w:val="22"/>
          <w:lang w:eastAsia="zh-CN"/>
        </w:rPr>
      </w:pPr>
      <w:r w:rsidRPr="009520B5">
        <w:rPr>
          <w:rFonts w:ascii="Calibri" w:eastAsia="SimSun" w:hAnsi="Calibri" w:cs="Calibri"/>
          <w:sz w:val="22"/>
          <w:szCs w:val="22"/>
          <w:lang w:eastAsia="zh-CN"/>
        </w:rPr>
        <w:t>•</w:t>
      </w:r>
      <w:r w:rsidRPr="009520B5">
        <w:rPr>
          <w:rFonts w:ascii="Calibri" w:eastAsia="SimSun" w:hAnsi="Calibri" w:cs="Calibri"/>
          <w:sz w:val="22"/>
          <w:szCs w:val="22"/>
          <w:lang w:eastAsia="zh-CN"/>
        </w:rPr>
        <w:tab/>
      </w:r>
      <w:r w:rsidR="00304AE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网络安全：这一主题将探讨联网汽车面临的网络安全挑战和解决方案，包括安全通信、数据隐私和防止网络攻击的保护举措。讨论将重点关注确保</w:t>
      </w:r>
      <w:r w:rsidR="003A2D92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GCC</w:t>
      </w:r>
      <w:r w:rsidR="003A2D92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区域</w:t>
      </w:r>
      <w:r w:rsidR="00304AE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联网汽车安全运行所需的最佳做法和标准。</w:t>
      </w:r>
      <w:bookmarkStart w:id="11" w:name="lt_pId064"/>
      <w:bookmarkEnd w:id="10"/>
    </w:p>
    <w:p w14:paraId="57F95233" w14:textId="63FB20C8" w:rsidR="001D2AB8" w:rsidRPr="009520B5" w:rsidRDefault="00A32DCD" w:rsidP="006D3676">
      <w:pPr>
        <w:pStyle w:val="enumlev10"/>
        <w:rPr>
          <w:rFonts w:ascii="Calibri" w:eastAsia="SimSun" w:hAnsi="Calibri" w:cs="Calibri"/>
          <w:sz w:val="22"/>
          <w:szCs w:val="22"/>
          <w:lang w:eastAsia="zh-CN"/>
        </w:rPr>
      </w:pPr>
      <w:r w:rsidRPr="009520B5">
        <w:rPr>
          <w:rFonts w:ascii="Calibri" w:eastAsia="SimSun" w:hAnsi="Calibri" w:cs="Calibri"/>
          <w:sz w:val="22"/>
          <w:szCs w:val="22"/>
          <w:lang w:eastAsia="zh-CN"/>
        </w:rPr>
        <w:t>•</w:t>
      </w:r>
      <w:r w:rsidRPr="009520B5">
        <w:rPr>
          <w:rFonts w:ascii="Calibri" w:eastAsia="SimSun" w:hAnsi="Calibri" w:cs="Calibri"/>
          <w:sz w:val="22"/>
          <w:szCs w:val="22"/>
          <w:lang w:eastAsia="zh-CN"/>
        </w:rPr>
        <w:tab/>
      </w:r>
      <w:r w:rsidR="00304AE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使用人工智能（</w:t>
      </w:r>
      <w:r w:rsidR="00304AE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A</w:t>
      </w:r>
      <w:r w:rsidR="00304AEE" w:rsidRPr="009520B5">
        <w:rPr>
          <w:rFonts w:ascii="Calibri" w:eastAsia="SimSun" w:hAnsi="Calibri" w:cs="Calibri"/>
          <w:sz w:val="22"/>
          <w:szCs w:val="22"/>
          <w:lang w:eastAsia="zh-CN"/>
        </w:rPr>
        <w:t>I</w:t>
      </w:r>
      <w:r w:rsidR="00304AE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）技术开发的软件既可以完全取代也可以补充提高人类驾驶的能力，从而提高安全性，提供更好的服务并优化交通管理。使用</w:t>
      </w:r>
      <w:r w:rsidR="00304AE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A</w:t>
      </w:r>
      <w:r w:rsidR="00304AEE" w:rsidRPr="009520B5">
        <w:rPr>
          <w:rFonts w:ascii="Calibri" w:eastAsia="SimSun" w:hAnsi="Calibri" w:cs="Calibri"/>
          <w:sz w:val="22"/>
          <w:szCs w:val="22"/>
          <w:lang w:eastAsia="zh-CN"/>
        </w:rPr>
        <w:t>I</w:t>
      </w:r>
      <w:r w:rsidR="00304AE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开发的软件可以实现一个或一组</w:t>
      </w:r>
      <w:r w:rsidR="00760BD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有限目标，这些目标可以在不同的场景和时间</w:t>
      </w:r>
      <w:r w:rsidR="003A2D92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范围内</w:t>
      </w:r>
      <w:r w:rsidR="00760BD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实现。国际电联提出了一项新的</w:t>
      </w:r>
      <w:r w:rsidR="003A2D92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协作式</w:t>
      </w:r>
      <w:r w:rsidR="00343486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工作，名为</w:t>
      </w:r>
      <w:r w:rsidR="00343486" w:rsidRPr="009520B5">
        <w:rPr>
          <w:rFonts w:ascii="Calibri" w:eastAsia="SimSun" w:hAnsi="Calibri" w:cs="Calibri"/>
          <w:sz w:val="22"/>
          <w:szCs w:val="22"/>
          <w:lang w:eastAsia="zh-CN"/>
        </w:rPr>
        <w:t>“</w:t>
      </w:r>
      <w:r w:rsidR="00343486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A</w:t>
      </w:r>
      <w:r w:rsidR="00343486" w:rsidRPr="009520B5">
        <w:rPr>
          <w:rFonts w:ascii="Calibri" w:eastAsia="SimSun" w:hAnsi="Calibri" w:cs="Calibri"/>
          <w:sz w:val="22"/>
          <w:szCs w:val="22"/>
          <w:lang w:eastAsia="zh-CN"/>
        </w:rPr>
        <w:t>I</w:t>
      </w:r>
      <w:r w:rsidR="00760BD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促进道路安全</w:t>
      </w:r>
      <w:r w:rsidR="00343486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”，一起</w:t>
      </w:r>
      <w:r w:rsidR="00E43A2C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来</w:t>
      </w:r>
      <w:r w:rsidR="00760BD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探索本</w:t>
      </w:r>
      <w:r w:rsidR="003A2D92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区域</w:t>
      </w:r>
      <w:r w:rsidR="00343486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所</w:t>
      </w:r>
      <w:r w:rsidR="00760BD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开发的有助于</w:t>
      </w:r>
      <w:r w:rsidR="00E43A2C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推动</w:t>
      </w:r>
      <w:r w:rsidR="00760BDE" w:rsidRPr="009520B5">
        <w:rPr>
          <w:rFonts w:ascii="Calibri" w:eastAsia="SimSun" w:hAnsi="Calibri" w:cs="Calibri" w:hint="eastAsia"/>
          <w:sz w:val="22"/>
          <w:szCs w:val="22"/>
          <w:lang w:eastAsia="zh-CN"/>
        </w:rPr>
        <w:t>道路安全进展的创新技术和用例。</w:t>
      </w:r>
      <w:bookmarkEnd w:id="11"/>
    </w:p>
    <w:p w14:paraId="12D34A51" w14:textId="49155181" w:rsidR="001D2AB8" w:rsidRPr="009520B5" w:rsidRDefault="001D2AB8" w:rsidP="001D2AB8">
      <w:pPr>
        <w:rPr>
          <w:rFonts w:cstheme="majorBidi"/>
          <w:noProof/>
          <w:sz w:val="22"/>
          <w:szCs w:val="22"/>
          <w:lang w:val="fr-FR"/>
        </w:rPr>
      </w:pPr>
      <w:r w:rsidRPr="009520B5">
        <w:rPr>
          <w:rFonts w:cstheme="majorBidi"/>
          <w:bCs/>
          <w:noProof/>
          <w:sz w:val="22"/>
          <w:szCs w:val="22"/>
          <w:lang w:val="fr-FR"/>
        </w:rPr>
        <w:t>2</w:t>
      </w:r>
      <w:r w:rsidRPr="009520B5">
        <w:rPr>
          <w:rFonts w:cstheme="majorBidi"/>
          <w:bCs/>
          <w:noProof/>
          <w:sz w:val="22"/>
          <w:szCs w:val="22"/>
          <w:lang w:val="fr-FR"/>
        </w:rPr>
        <w:tab/>
      </w:r>
      <w:bookmarkStart w:id="12" w:name="lt_pId069"/>
      <w:r w:rsidR="002B3F3E" w:rsidRPr="009520B5">
        <w:rPr>
          <w:rFonts w:cstheme="majorBidi" w:hint="eastAsia"/>
          <w:bCs/>
          <w:noProof/>
          <w:sz w:val="22"/>
          <w:szCs w:val="22"/>
        </w:rPr>
        <w:t>与</w:t>
      </w:r>
      <w:r w:rsidR="002B3F3E" w:rsidRPr="009520B5">
        <w:rPr>
          <w:rFonts w:cstheme="majorBidi" w:hint="eastAsia"/>
          <w:bCs/>
          <w:noProof/>
          <w:sz w:val="22"/>
          <w:szCs w:val="22"/>
          <w:lang w:eastAsia="zh-CN"/>
        </w:rPr>
        <w:t>专题</w:t>
      </w:r>
      <w:r w:rsidR="002B3F3E" w:rsidRPr="009520B5">
        <w:rPr>
          <w:rFonts w:cstheme="majorBidi" w:hint="eastAsia"/>
          <w:bCs/>
          <w:noProof/>
          <w:sz w:val="22"/>
          <w:szCs w:val="22"/>
        </w:rPr>
        <w:t>研讨会有关的所有信息</w:t>
      </w:r>
      <w:r w:rsidR="002B3F3E" w:rsidRPr="009520B5">
        <w:rPr>
          <w:rFonts w:cstheme="majorBidi" w:hint="eastAsia"/>
          <w:bCs/>
          <w:noProof/>
          <w:sz w:val="22"/>
          <w:szCs w:val="22"/>
          <w:lang w:val="fr-FR"/>
        </w:rPr>
        <w:t>（</w:t>
      </w:r>
      <w:r w:rsidR="002B3F3E" w:rsidRPr="009520B5">
        <w:rPr>
          <w:rFonts w:cstheme="majorBidi" w:hint="eastAsia"/>
          <w:bCs/>
          <w:noProof/>
          <w:sz w:val="22"/>
          <w:szCs w:val="22"/>
        </w:rPr>
        <w:t>演讲人、</w:t>
      </w:r>
      <w:r w:rsidR="002B3F3E" w:rsidRPr="009520B5">
        <w:rPr>
          <w:rFonts w:cstheme="majorBidi" w:hint="eastAsia"/>
          <w:bCs/>
          <w:noProof/>
          <w:sz w:val="22"/>
          <w:szCs w:val="22"/>
          <w:lang w:eastAsia="zh-CN"/>
        </w:rPr>
        <w:t>后勤</w:t>
      </w:r>
      <w:r w:rsidR="002B3F3E" w:rsidRPr="009520B5">
        <w:rPr>
          <w:rFonts w:cstheme="majorBidi" w:hint="eastAsia"/>
          <w:bCs/>
          <w:noProof/>
          <w:sz w:val="22"/>
          <w:szCs w:val="22"/>
        </w:rPr>
        <w:t>、远程连接细节、注册链接</w:t>
      </w:r>
      <w:r w:rsidR="002B3F3E" w:rsidRPr="009520B5">
        <w:rPr>
          <w:rFonts w:cstheme="majorBidi" w:hint="eastAsia"/>
          <w:bCs/>
          <w:noProof/>
          <w:sz w:val="22"/>
          <w:szCs w:val="22"/>
          <w:lang w:val="en-US" w:eastAsia="zh-CN"/>
        </w:rPr>
        <w:t>等</w:t>
      </w:r>
      <w:r w:rsidR="002B3F3E" w:rsidRPr="009520B5">
        <w:rPr>
          <w:rFonts w:cstheme="majorBidi" w:hint="eastAsia"/>
          <w:bCs/>
          <w:noProof/>
          <w:sz w:val="22"/>
          <w:szCs w:val="22"/>
          <w:lang w:val="fr-FR"/>
        </w:rPr>
        <w:t>）</w:t>
      </w:r>
      <w:r w:rsidR="002B3F3E" w:rsidRPr="009520B5">
        <w:rPr>
          <w:rFonts w:cstheme="majorBidi" w:hint="eastAsia"/>
          <w:bCs/>
          <w:noProof/>
          <w:sz w:val="22"/>
          <w:szCs w:val="22"/>
        </w:rPr>
        <w:t>均将在以下主要活动网页提供</w:t>
      </w:r>
      <w:r w:rsidR="002B3F3E" w:rsidRPr="009520B5">
        <w:rPr>
          <w:rFonts w:cstheme="majorBidi" w:hint="eastAsia"/>
          <w:bCs/>
          <w:noProof/>
          <w:sz w:val="22"/>
          <w:szCs w:val="22"/>
          <w:lang w:val="fr-FR"/>
        </w:rPr>
        <w:t>：</w:t>
      </w:r>
      <w:hyperlink r:id="rId9" w:history="1">
        <w:r w:rsidR="002B3F3E" w:rsidRPr="009520B5">
          <w:rPr>
            <w:rStyle w:val="Hyperlink"/>
            <w:rFonts w:cstheme="majorBidi"/>
            <w:bCs/>
            <w:noProof/>
            <w:sz w:val="22"/>
            <w:szCs w:val="22"/>
            <w:lang w:val="fr-FR"/>
          </w:rPr>
          <w:t>https://fnc.itu.int/</w:t>
        </w:r>
      </w:hyperlink>
      <w:bookmarkEnd w:id="12"/>
    </w:p>
    <w:p w14:paraId="2F83F9B1" w14:textId="21117485" w:rsidR="00343486" w:rsidRPr="009520B5" w:rsidRDefault="001D2AB8" w:rsidP="001D2AB8">
      <w:pPr>
        <w:rPr>
          <w:rFonts w:cstheme="majorBidi"/>
          <w:noProof/>
          <w:sz w:val="22"/>
          <w:szCs w:val="22"/>
          <w:lang w:val="fr-FR"/>
        </w:rPr>
      </w:pPr>
      <w:r w:rsidRPr="009520B5">
        <w:rPr>
          <w:rFonts w:cstheme="majorBidi"/>
          <w:noProof/>
          <w:sz w:val="22"/>
          <w:szCs w:val="22"/>
          <w:lang w:val="fr-FR"/>
        </w:rPr>
        <w:lastRenderedPageBreak/>
        <w:t>3</w:t>
      </w:r>
      <w:r w:rsidRPr="009520B5">
        <w:rPr>
          <w:rFonts w:cstheme="majorBidi"/>
          <w:noProof/>
          <w:sz w:val="22"/>
          <w:szCs w:val="22"/>
          <w:lang w:val="fr-FR"/>
        </w:rPr>
        <w:tab/>
      </w:r>
      <w:bookmarkStart w:id="13" w:name="lt_pId071"/>
      <w:r w:rsidR="003A2D92" w:rsidRPr="009520B5">
        <w:rPr>
          <w:rFonts w:cstheme="majorBidi" w:hint="eastAsia"/>
          <w:noProof/>
          <w:sz w:val="22"/>
          <w:szCs w:val="22"/>
          <w:lang w:eastAsia="zh-CN"/>
        </w:rPr>
        <w:t>在</w:t>
      </w:r>
      <w:r w:rsidR="00343486" w:rsidRPr="009520B5">
        <w:rPr>
          <w:rFonts w:cstheme="majorBidi" w:hint="eastAsia"/>
          <w:noProof/>
          <w:sz w:val="22"/>
          <w:szCs w:val="22"/>
          <w:lang w:eastAsia="zh-CN"/>
        </w:rPr>
        <w:t>卡塔尔</w:t>
      </w:r>
      <w:r w:rsidR="003A2D92" w:rsidRPr="009520B5">
        <w:rPr>
          <w:rFonts w:cstheme="majorBidi" w:hint="eastAsia"/>
          <w:noProof/>
          <w:sz w:val="22"/>
          <w:szCs w:val="22"/>
          <w:lang w:eastAsia="zh-CN"/>
        </w:rPr>
        <w:t>举办的</w:t>
      </w:r>
      <w:r w:rsidR="00343486" w:rsidRPr="009520B5">
        <w:rPr>
          <w:rFonts w:cstheme="majorBidi" w:hint="eastAsia"/>
          <w:noProof/>
          <w:sz w:val="22"/>
          <w:szCs w:val="22"/>
          <w:lang w:eastAsia="zh-CN"/>
        </w:rPr>
        <w:t>本届专题研讨会的目标以及详细议程将在未来联网汽车</w:t>
      </w:r>
      <w:r w:rsidR="003A2D92" w:rsidRPr="009520B5">
        <w:rPr>
          <w:rFonts w:cstheme="majorBidi" w:hint="eastAsia"/>
          <w:noProof/>
          <w:sz w:val="22"/>
          <w:szCs w:val="22"/>
          <w:lang w:eastAsia="zh-CN"/>
        </w:rPr>
        <w:t>衍生</w:t>
      </w:r>
      <w:r w:rsidR="00343486" w:rsidRPr="009520B5">
        <w:rPr>
          <w:rFonts w:cstheme="majorBidi" w:hint="eastAsia"/>
          <w:noProof/>
          <w:sz w:val="22"/>
          <w:szCs w:val="22"/>
          <w:lang w:eastAsia="zh-CN"/>
        </w:rPr>
        <w:t>活动网页上公布</w:t>
      </w:r>
      <w:r w:rsidR="00343486" w:rsidRPr="009520B5">
        <w:rPr>
          <w:rFonts w:cstheme="majorBidi" w:hint="eastAsia"/>
          <w:noProof/>
          <w:sz w:val="22"/>
          <w:szCs w:val="22"/>
          <w:lang w:val="fr-FR" w:eastAsia="zh-CN"/>
        </w:rPr>
        <w:t>：</w:t>
      </w:r>
      <w:hyperlink r:id="rId10" w:history="1">
        <w:r w:rsidR="00343486" w:rsidRPr="009520B5">
          <w:rPr>
            <w:rStyle w:val="Hyperlink"/>
            <w:rFonts w:cstheme="majorBidi"/>
            <w:noProof/>
            <w:sz w:val="22"/>
            <w:szCs w:val="22"/>
            <w:lang w:val="fr-FR"/>
          </w:rPr>
          <w:t>https://fnc.itu.int/fnc-regional-spin-off-in-qatar/</w:t>
        </w:r>
      </w:hyperlink>
      <w:bookmarkEnd w:id="13"/>
    </w:p>
    <w:p w14:paraId="750ED942" w14:textId="77777777" w:rsidR="00343486" w:rsidRPr="009520B5" w:rsidRDefault="00343486" w:rsidP="001D2AB8">
      <w:pPr>
        <w:rPr>
          <w:rFonts w:cstheme="majorBidi"/>
          <w:noProof/>
          <w:sz w:val="22"/>
          <w:szCs w:val="22"/>
          <w:lang w:val="fr-FR" w:eastAsia="zh-CN"/>
        </w:rPr>
      </w:pPr>
      <w:r w:rsidRPr="009520B5">
        <w:rPr>
          <w:rFonts w:cstheme="majorBidi"/>
          <w:noProof/>
          <w:sz w:val="22"/>
          <w:szCs w:val="22"/>
          <w:lang w:val="fr-FR" w:eastAsia="zh-CN"/>
        </w:rPr>
        <w:t>4</w:t>
      </w:r>
      <w:r w:rsidRPr="009520B5">
        <w:rPr>
          <w:rFonts w:cstheme="majorBidi"/>
          <w:noProof/>
          <w:sz w:val="22"/>
          <w:szCs w:val="22"/>
          <w:lang w:val="fr-FR" w:eastAsia="zh-CN"/>
        </w:rPr>
        <w:tab/>
      </w:r>
      <w:r w:rsidRPr="009520B5">
        <w:rPr>
          <w:rFonts w:cstheme="majorBidi" w:hint="eastAsia"/>
          <w:noProof/>
          <w:sz w:val="22"/>
          <w:szCs w:val="22"/>
          <w:lang w:eastAsia="zh-CN"/>
        </w:rPr>
        <w:t>讨论将仅以英语进行。</w:t>
      </w:r>
    </w:p>
    <w:p w14:paraId="55B1B0A3" w14:textId="77777777" w:rsidR="00343486" w:rsidRPr="009520B5" w:rsidRDefault="00343486" w:rsidP="001D2AB8">
      <w:pPr>
        <w:rPr>
          <w:rFonts w:cstheme="majorBidi"/>
          <w:noProof/>
          <w:sz w:val="22"/>
          <w:szCs w:val="22"/>
          <w:lang w:eastAsia="zh-CN"/>
        </w:rPr>
      </w:pPr>
      <w:r w:rsidRPr="009520B5">
        <w:rPr>
          <w:rFonts w:cstheme="majorBidi"/>
          <w:noProof/>
          <w:sz w:val="22"/>
          <w:szCs w:val="22"/>
          <w:lang w:val="fr-FR" w:eastAsia="zh-CN"/>
        </w:rPr>
        <w:t>5</w:t>
      </w:r>
      <w:r w:rsidRPr="009520B5">
        <w:rPr>
          <w:rFonts w:cstheme="majorBidi"/>
          <w:noProof/>
          <w:sz w:val="22"/>
          <w:szCs w:val="22"/>
          <w:lang w:val="fr-FR" w:eastAsia="zh-CN"/>
        </w:rPr>
        <w:tab/>
      </w:r>
      <w:bookmarkStart w:id="14" w:name="lt_pId075"/>
      <w:r w:rsidRPr="009520B5">
        <w:rPr>
          <w:rFonts w:cstheme="majorBidi" w:hint="eastAsia"/>
          <w:noProof/>
          <w:sz w:val="22"/>
          <w:szCs w:val="22"/>
          <w:lang w:eastAsia="zh-CN"/>
        </w:rPr>
        <w:t>活动向国际电联成员国、部门成员、部门准成员和学术机构开放</w:t>
      </w:r>
      <w:r w:rsidRPr="009520B5">
        <w:rPr>
          <w:rFonts w:cstheme="majorBidi" w:hint="eastAsia"/>
          <w:noProof/>
          <w:sz w:val="22"/>
          <w:szCs w:val="22"/>
          <w:lang w:val="fr-FR" w:eastAsia="zh-CN"/>
        </w:rPr>
        <w:t>，</w:t>
      </w:r>
      <w:r w:rsidRPr="009520B5">
        <w:rPr>
          <w:rFonts w:cstheme="majorBidi" w:hint="eastAsia"/>
          <w:noProof/>
          <w:sz w:val="22"/>
          <w:szCs w:val="22"/>
          <w:lang w:eastAsia="zh-CN"/>
        </w:rPr>
        <w:t>并向联合国成员国中任何希望为这项工作做出贡献的个人开放</w:t>
      </w:r>
      <w:r w:rsidRPr="009520B5">
        <w:rPr>
          <w:rFonts w:cstheme="majorBidi" w:hint="eastAsia"/>
          <w:noProof/>
          <w:sz w:val="22"/>
          <w:szCs w:val="22"/>
          <w:lang w:val="fr-FR" w:eastAsia="zh-CN"/>
        </w:rPr>
        <w:t>，</w:t>
      </w:r>
      <w:r w:rsidRPr="009520B5">
        <w:rPr>
          <w:rFonts w:cstheme="majorBidi" w:hint="eastAsia"/>
          <w:noProof/>
          <w:sz w:val="22"/>
          <w:szCs w:val="22"/>
          <w:lang w:eastAsia="zh-CN"/>
        </w:rPr>
        <w:t>也包括来自国际、区域和国家组织成员的个人。参加本专题研讨会免费。</w:t>
      </w:r>
      <w:bookmarkEnd w:id="14"/>
    </w:p>
    <w:p w14:paraId="1CD23A34" w14:textId="77777777" w:rsidR="00343486" w:rsidRPr="009520B5" w:rsidRDefault="00343486" w:rsidP="001D2AB8">
      <w:pPr>
        <w:rPr>
          <w:rFonts w:cstheme="majorBidi"/>
          <w:bCs/>
          <w:noProof/>
          <w:sz w:val="22"/>
          <w:szCs w:val="22"/>
          <w:lang w:eastAsia="zh-CN"/>
        </w:rPr>
      </w:pPr>
      <w:r w:rsidRPr="009520B5">
        <w:rPr>
          <w:rFonts w:cstheme="majorBidi"/>
          <w:bCs/>
          <w:noProof/>
          <w:sz w:val="22"/>
          <w:szCs w:val="22"/>
          <w:lang w:eastAsia="zh-CN"/>
        </w:rPr>
        <w:t>6</w:t>
      </w:r>
      <w:r w:rsidRPr="009520B5">
        <w:rPr>
          <w:rFonts w:cstheme="majorBidi"/>
          <w:bCs/>
          <w:noProof/>
          <w:sz w:val="22"/>
          <w:szCs w:val="22"/>
          <w:lang w:eastAsia="zh-CN"/>
        </w:rPr>
        <w:tab/>
      </w:r>
      <w:bookmarkStart w:id="15" w:name="lt_pId079"/>
      <w:r w:rsidRPr="009520B5">
        <w:rPr>
          <w:rFonts w:cstheme="majorBidi" w:hint="eastAsia"/>
          <w:b/>
          <w:noProof/>
          <w:sz w:val="22"/>
          <w:szCs w:val="22"/>
          <w:lang w:eastAsia="zh-CN"/>
        </w:rPr>
        <w:t>请注意，注册是强制性的。</w:t>
      </w:r>
      <w:bookmarkStart w:id="16" w:name="lt_pId080"/>
      <w:bookmarkEnd w:id="15"/>
      <w:r w:rsidRPr="009520B5">
        <w:rPr>
          <w:rFonts w:cstheme="majorBidi" w:hint="eastAsia"/>
          <w:bCs/>
          <w:noProof/>
          <w:sz w:val="22"/>
          <w:szCs w:val="22"/>
          <w:lang w:eastAsia="zh-CN"/>
        </w:rPr>
        <w:t>随着新信息或修订信息的推出，网页将定期更新。请与会者定期查看专题研讨会网站了解最新信息。如果您需要与日程相关的更多信息，请联系</w:t>
      </w:r>
      <w:r w:rsidRPr="009520B5">
        <w:rPr>
          <w:rFonts w:cstheme="majorBidi" w:hint="eastAsia"/>
          <w:bCs/>
          <w:noProof/>
          <w:sz w:val="22"/>
          <w:szCs w:val="22"/>
          <w:lang w:eastAsia="zh-CN"/>
        </w:rPr>
        <w:t>Stefano Polidori</w:t>
      </w:r>
      <w:r w:rsidRPr="009520B5">
        <w:rPr>
          <w:rFonts w:cstheme="majorBidi" w:hint="eastAsia"/>
          <w:bCs/>
          <w:noProof/>
          <w:sz w:val="22"/>
          <w:szCs w:val="22"/>
          <w:lang w:eastAsia="zh-CN"/>
        </w:rPr>
        <w:t>先生（</w:t>
      </w:r>
      <w:r w:rsidRPr="009520B5">
        <w:rPr>
          <w:rStyle w:val="Hyperlink"/>
          <w:rFonts w:cstheme="majorBidi"/>
          <w:bCs/>
          <w:noProof/>
          <w:sz w:val="22"/>
          <w:szCs w:val="22"/>
          <w:lang w:eastAsia="zh-CN"/>
        </w:rPr>
        <w:t>stefano.polidori@itu.int</w:t>
      </w:r>
      <w:r w:rsidRPr="009520B5">
        <w:rPr>
          <w:rFonts w:cstheme="majorBidi" w:hint="eastAsia"/>
          <w:bCs/>
          <w:noProof/>
          <w:sz w:val="22"/>
          <w:szCs w:val="22"/>
          <w:lang w:eastAsia="zh-CN"/>
        </w:rPr>
        <w:t>）。</w:t>
      </w:r>
      <w:bookmarkEnd w:id="16"/>
    </w:p>
    <w:p w14:paraId="5C61C798" w14:textId="54401856" w:rsidR="001D2AB8" w:rsidRPr="009520B5" w:rsidRDefault="00343486" w:rsidP="00343486">
      <w:pPr>
        <w:ind w:firstLineChars="200" w:firstLine="440"/>
        <w:rPr>
          <w:rFonts w:cstheme="majorBidi"/>
          <w:bCs/>
          <w:noProof/>
          <w:color w:val="0000FF"/>
          <w:sz w:val="22"/>
          <w:szCs w:val="22"/>
          <w:u w:val="single"/>
          <w:lang w:eastAsia="zh-CN"/>
        </w:rPr>
      </w:pPr>
      <w:bookmarkStart w:id="17" w:name="lt_pId083"/>
      <w:r w:rsidRPr="009520B5">
        <w:rPr>
          <w:rFonts w:cstheme="majorBidi" w:hint="eastAsia"/>
          <w:bCs/>
          <w:noProof/>
          <w:sz w:val="22"/>
          <w:szCs w:val="22"/>
          <w:lang w:eastAsia="zh-CN"/>
        </w:rPr>
        <w:t>有关未来联网汽车专题研讨会</w:t>
      </w:r>
      <w:r w:rsidR="003A2D92" w:rsidRPr="009520B5">
        <w:rPr>
          <w:rFonts w:cstheme="majorBidi" w:hint="eastAsia"/>
          <w:bCs/>
          <w:noProof/>
          <w:sz w:val="22"/>
          <w:szCs w:val="22"/>
          <w:lang w:eastAsia="zh-CN"/>
        </w:rPr>
        <w:t>衍生</w:t>
      </w:r>
      <w:r w:rsidRPr="009520B5">
        <w:rPr>
          <w:rFonts w:cstheme="majorBidi" w:hint="eastAsia"/>
          <w:bCs/>
          <w:noProof/>
          <w:sz w:val="22"/>
          <w:szCs w:val="22"/>
          <w:lang w:eastAsia="zh-CN"/>
        </w:rPr>
        <w:t>活动</w:t>
      </w:r>
      <w:r w:rsidRPr="009520B5">
        <w:rPr>
          <w:rFonts w:cstheme="majorBidi" w:hint="eastAsia"/>
          <w:b/>
          <w:noProof/>
          <w:sz w:val="22"/>
          <w:szCs w:val="22"/>
          <w:lang w:eastAsia="zh-CN"/>
        </w:rPr>
        <w:t>赞助机会</w:t>
      </w:r>
      <w:r w:rsidRPr="009520B5">
        <w:rPr>
          <w:rFonts w:cstheme="majorBidi" w:hint="eastAsia"/>
          <w:bCs/>
          <w:noProof/>
          <w:sz w:val="22"/>
          <w:szCs w:val="22"/>
          <w:lang w:eastAsia="zh-CN"/>
        </w:rPr>
        <w:t>的信息，请联系</w:t>
      </w:r>
      <w:hyperlink r:id="rId11" w:history="1">
        <w:r w:rsidRPr="009520B5">
          <w:rPr>
            <w:rStyle w:val="Hyperlink"/>
            <w:noProof/>
            <w:sz w:val="22"/>
            <w:szCs w:val="22"/>
          </w:rPr>
          <w:t>tsbevents@itu.int</w:t>
        </w:r>
      </w:hyperlink>
      <w:bookmarkStart w:id="18" w:name="lt_pId084"/>
      <w:bookmarkEnd w:id="17"/>
      <w:r w:rsidRPr="009520B5">
        <w:rPr>
          <w:rFonts w:cstheme="majorBidi" w:hint="eastAsia"/>
          <w:bCs/>
          <w:noProof/>
          <w:sz w:val="22"/>
          <w:szCs w:val="22"/>
          <w:lang w:eastAsia="zh-CN"/>
        </w:rPr>
        <w:t>。赞助方案可通过</w:t>
      </w:r>
      <w:hyperlink r:id="rId12" w:history="1">
        <w:r w:rsidRPr="009520B5">
          <w:rPr>
            <w:rStyle w:val="Hyperlink"/>
            <w:rFonts w:cstheme="majorBidi"/>
            <w:bCs/>
            <w:noProof/>
            <w:sz w:val="22"/>
            <w:szCs w:val="22"/>
            <w:lang w:eastAsia="zh-CN"/>
          </w:rPr>
          <w:t>https://fnc.itu.int/engage/</w:t>
        </w:r>
      </w:hyperlink>
      <w:r w:rsidRPr="009520B5">
        <w:rPr>
          <w:sz w:val="22"/>
          <w:szCs w:val="22"/>
          <w:lang w:eastAsia="zh-CN"/>
        </w:rPr>
        <w:t>线上下载</w:t>
      </w:r>
      <w:r w:rsidRPr="009520B5">
        <w:rPr>
          <w:rFonts w:hint="eastAsia"/>
          <w:sz w:val="22"/>
          <w:szCs w:val="22"/>
          <w:lang w:eastAsia="zh-CN"/>
        </w:rPr>
        <w:t>。</w:t>
      </w:r>
      <w:bookmarkEnd w:id="18"/>
    </w:p>
    <w:p w14:paraId="7C0CD29F" w14:textId="77777777" w:rsidR="001F7589" w:rsidRPr="009520B5" w:rsidRDefault="001F7589" w:rsidP="00A05EA7">
      <w:pPr>
        <w:spacing w:after="120"/>
        <w:ind w:left="-108"/>
        <w:rPr>
          <w:rFonts w:ascii="Calibri" w:hAnsi="Calibri" w:cs="Calibri"/>
          <w:sz w:val="22"/>
          <w:szCs w:val="22"/>
          <w:lang w:eastAsia="zh-CN"/>
        </w:rPr>
      </w:pPr>
    </w:p>
    <w:p w14:paraId="77AEFC02" w14:textId="30B071DC" w:rsidR="00A05EA7" w:rsidRPr="009520B5" w:rsidRDefault="00A05EA7" w:rsidP="00DF7C5B">
      <w:pPr>
        <w:spacing w:after="120"/>
        <w:rPr>
          <w:rFonts w:ascii="Calibri" w:hAnsi="Calibri" w:cs="Calibri"/>
          <w:sz w:val="22"/>
          <w:szCs w:val="22"/>
          <w:lang w:eastAsia="zh-CN"/>
        </w:rPr>
      </w:pPr>
      <w:r w:rsidRPr="009520B5">
        <w:rPr>
          <w:rFonts w:ascii="Calibri" w:hAnsi="Calibri" w:cs="Calibri" w:hint="eastAsia"/>
          <w:sz w:val="22"/>
          <w:szCs w:val="22"/>
          <w:lang w:eastAsia="zh-CN"/>
        </w:rPr>
        <w:t>顺致敬意！</w:t>
      </w:r>
    </w:p>
    <w:p w14:paraId="226B7CD5" w14:textId="6B06A842" w:rsidR="00A378C5" w:rsidRPr="009520B5" w:rsidRDefault="00231A80" w:rsidP="00FE6D5C">
      <w:pPr>
        <w:tabs>
          <w:tab w:val="left" w:pos="1418"/>
          <w:tab w:val="left" w:pos="1702"/>
          <w:tab w:val="left" w:pos="5359"/>
        </w:tabs>
        <w:spacing w:before="960" w:after="20"/>
        <w:ind w:right="91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 w:hint="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971CA75" wp14:editId="14409ED9">
            <wp:simplePos x="0" y="0"/>
            <wp:positionH relativeFrom="column">
              <wp:posOffset>-1905</wp:posOffset>
            </wp:positionH>
            <wp:positionV relativeFrom="paragraph">
              <wp:posOffset>80645</wp:posOffset>
            </wp:positionV>
            <wp:extent cx="769110" cy="288925"/>
            <wp:effectExtent l="0" t="0" r="0" b="0"/>
            <wp:wrapNone/>
            <wp:docPr id="702287012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87012" name="Picture 1" descr="A black and white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1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EA7" w:rsidRPr="009520B5">
        <w:rPr>
          <w:rFonts w:ascii="Calibri" w:hAnsi="Calibri" w:cs="Calibri" w:hint="eastAsia"/>
          <w:sz w:val="22"/>
          <w:szCs w:val="22"/>
          <w:lang w:eastAsia="zh-CN"/>
        </w:rPr>
        <w:t>电信标准化局主任</w:t>
      </w:r>
      <w:r w:rsidR="009C3BF5" w:rsidRPr="009520B5">
        <w:rPr>
          <w:rFonts w:ascii="Calibri" w:hAnsi="Calibri" w:cs="Calibri"/>
          <w:sz w:val="22"/>
          <w:szCs w:val="22"/>
          <w:lang w:eastAsia="zh-CN"/>
        </w:rPr>
        <w:br/>
      </w:r>
      <w:r w:rsidR="00A05EA7" w:rsidRPr="009520B5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A378C5" w:rsidRPr="009520B5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1917" w14:textId="77777777" w:rsidR="00A25E23" w:rsidRDefault="00A25E23">
      <w:r>
        <w:separator/>
      </w:r>
    </w:p>
  </w:endnote>
  <w:endnote w:type="continuationSeparator" w:id="0">
    <w:p w14:paraId="4F5839C9" w14:textId="77777777" w:rsidR="00A25E23" w:rsidRDefault="00A2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16EF" w14:textId="587789D7" w:rsidR="00841612" w:rsidRPr="00175885" w:rsidRDefault="00841612" w:rsidP="002A60EF">
    <w:pPr>
      <w:pStyle w:val="Footer"/>
      <w:rPr>
        <w:sz w:val="16"/>
        <w:szCs w:val="16"/>
        <w:lang w:val="fr-CH"/>
      </w:rPr>
    </w:pPr>
    <w:bookmarkStart w:id="19" w:name="_Hlk143168750"/>
  </w:p>
  <w:bookmarkEnd w:id="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4037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B920" w14:textId="77777777" w:rsidR="00A25E23" w:rsidRDefault="00A25E23">
      <w:r>
        <w:separator/>
      </w:r>
    </w:p>
  </w:footnote>
  <w:footnote w:type="continuationSeparator" w:id="0">
    <w:p w14:paraId="38A8D6C7" w14:textId="77777777" w:rsidR="00A25E23" w:rsidRDefault="00A2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BB19" w14:textId="20945B88" w:rsidR="00841612" w:rsidRPr="00175885" w:rsidRDefault="002D2024" w:rsidP="00590119">
    <w:pPr>
      <w:pStyle w:val="Header"/>
      <w:rPr>
        <w:sz w:val="18"/>
        <w:szCs w:val="18"/>
        <w:lang w:eastAsia="zh-CN"/>
      </w:rPr>
    </w:pPr>
    <w:r w:rsidRPr="00175885">
      <w:rPr>
        <w:sz w:val="18"/>
        <w:szCs w:val="18"/>
        <w:lang w:eastAsia="zh-CN"/>
      </w:rPr>
      <w:t xml:space="preserve">- </w:t>
    </w:r>
    <w:r w:rsidR="00841612" w:rsidRPr="00175885">
      <w:rPr>
        <w:sz w:val="18"/>
        <w:szCs w:val="18"/>
      </w:rPr>
      <w:fldChar w:fldCharType="begin"/>
    </w:r>
    <w:r w:rsidR="00841612" w:rsidRPr="00175885">
      <w:rPr>
        <w:sz w:val="18"/>
        <w:szCs w:val="18"/>
        <w:lang w:eastAsia="zh-CN"/>
      </w:rPr>
      <w:instrText>PAGE</w:instrText>
    </w:r>
    <w:r w:rsidR="00841612" w:rsidRPr="00175885">
      <w:rPr>
        <w:sz w:val="18"/>
        <w:szCs w:val="18"/>
      </w:rPr>
      <w:fldChar w:fldCharType="separate"/>
    </w:r>
    <w:r w:rsidR="00191798" w:rsidRPr="00175885">
      <w:rPr>
        <w:noProof/>
        <w:sz w:val="18"/>
        <w:szCs w:val="18"/>
        <w:lang w:eastAsia="zh-CN"/>
      </w:rPr>
      <w:t>2</w:t>
    </w:r>
    <w:r w:rsidR="00841612" w:rsidRPr="00175885">
      <w:rPr>
        <w:sz w:val="18"/>
        <w:szCs w:val="18"/>
      </w:rPr>
      <w:fldChar w:fldCharType="end"/>
    </w:r>
    <w:r w:rsidRPr="00175885">
      <w:rPr>
        <w:sz w:val="18"/>
        <w:szCs w:val="18"/>
        <w:lang w:eastAsia="zh-CN"/>
      </w:rPr>
      <w:t xml:space="preserve"> -</w:t>
    </w:r>
  </w:p>
  <w:p w14:paraId="63A6FC55" w14:textId="6382EC4F" w:rsidR="001A19AB" w:rsidRPr="002D2024" w:rsidRDefault="001A19AB" w:rsidP="001A19AB">
    <w:pPr>
      <w:pStyle w:val="Header"/>
      <w:rPr>
        <w:sz w:val="18"/>
        <w:szCs w:val="16"/>
        <w:lang w:eastAsia="zh-CN"/>
      </w:rPr>
    </w:pPr>
    <w:r>
      <w:rPr>
        <w:rFonts w:hint="eastAsia"/>
        <w:sz w:val="18"/>
        <w:szCs w:val="16"/>
        <w:lang w:eastAsia="zh-CN"/>
      </w:rPr>
      <w:t>电信标准化局第</w:t>
    </w:r>
    <w:r>
      <w:rPr>
        <w:rFonts w:hint="eastAsia"/>
        <w:sz w:val="18"/>
        <w:szCs w:val="16"/>
        <w:lang w:eastAsia="zh-CN"/>
      </w:rPr>
      <w:t>1</w:t>
    </w:r>
    <w:r>
      <w:rPr>
        <w:sz w:val="18"/>
        <w:szCs w:val="16"/>
        <w:lang w:eastAsia="zh-CN"/>
      </w:rPr>
      <w:t>3</w:t>
    </w:r>
    <w:r w:rsidR="001F7589">
      <w:rPr>
        <w:sz w:val="18"/>
        <w:szCs w:val="16"/>
        <w:lang w:eastAsia="zh-CN"/>
      </w:rPr>
      <w:t>4</w:t>
    </w:r>
    <w:r>
      <w:rPr>
        <w:rFonts w:hint="eastAsia"/>
        <w:sz w:val="18"/>
        <w:szCs w:val="16"/>
        <w:lang w:eastAsia="zh-CN"/>
      </w:rPr>
      <w:t>号通函</w:t>
    </w:r>
  </w:p>
  <w:p w14:paraId="105B705E" w14:textId="77777777" w:rsidR="00175885" w:rsidRPr="00175885" w:rsidRDefault="00175885" w:rsidP="002A60E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  <w:rPr>
        <w:rFonts w:ascii="inherit" w:eastAsia="Times New Roman" w:hAnsi="inherit" w:cs="Segoe UI"/>
        <w:color w:val="000000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B5B"/>
    <w:multiLevelType w:val="hybridMultilevel"/>
    <w:tmpl w:val="2566FC96"/>
    <w:lvl w:ilvl="0" w:tplc="D18CA78A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186F2E4" w:tentative="1">
      <w:start w:val="1"/>
      <w:numFmt w:val="lowerLetter"/>
      <w:lvlText w:val="%2."/>
      <w:lvlJc w:val="left"/>
      <w:pPr>
        <w:ind w:left="1440" w:hanging="360"/>
      </w:pPr>
    </w:lvl>
    <w:lvl w:ilvl="2" w:tplc="CE507780" w:tentative="1">
      <w:start w:val="1"/>
      <w:numFmt w:val="lowerRoman"/>
      <w:lvlText w:val="%3."/>
      <w:lvlJc w:val="right"/>
      <w:pPr>
        <w:ind w:left="2160" w:hanging="180"/>
      </w:pPr>
    </w:lvl>
    <w:lvl w:ilvl="3" w:tplc="FE8A89C4" w:tentative="1">
      <w:start w:val="1"/>
      <w:numFmt w:val="decimal"/>
      <w:lvlText w:val="%4."/>
      <w:lvlJc w:val="left"/>
      <w:pPr>
        <w:ind w:left="2880" w:hanging="360"/>
      </w:pPr>
    </w:lvl>
    <w:lvl w:ilvl="4" w:tplc="9730B75A" w:tentative="1">
      <w:start w:val="1"/>
      <w:numFmt w:val="lowerLetter"/>
      <w:lvlText w:val="%5."/>
      <w:lvlJc w:val="left"/>
      <w:pPr>
        <w:ind w:left="3600" w:hanging="360"/>
      </w:pPr>
    </w:lvl>
    <w:lvl w:ilvl="5" w:tplc="A4FA7886" w:tentative="1">
      <w:start w:val="1"/>
      <w:numFmt w:val="lowerRoman"/>
      <w:lvlText w:val="%6."/>
      <w:lvlJc w:val="right"/>
      <w:pPr>
        <w:ind w:left="4320" w:hanging="180"/>
      </w:pPr>
    </w:lvl>
    <w:lvl w:ilvl="6" w:tplc="46C6A2DC" w:tentative="1">
      <w:start w:val="1"/>
      <w:numFmt w:val="decimal"/>
      <w:lvlText w:val="%7."/>
      <w:lvlJc w:val="left"/>
      <w:pPr>
        <w:ind w:left="5040" w:hanging="360"/>
      </w:pPr>
    </w:lvl>
    <w:lvl w:ilvl="7" w:tplc="79FA0F04" w:tentative="1">
      <w:start w:val="1"/>
      <w:numFmt w:val="lowerLetter"/>
      <w:lvlText w:val="%8."/>
      <w:lvlJc w:val="left"/>
      <w:pPr>
        <w:ind w:left="5760" w:hanging="360"/>
      </w:pPr>
    </w:lvl>
    <w:lvl w:ilvl="8" w:tplc="58E22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2FE8"/>
    <w:multiLevelType w:val="multilevel"/>
    <w:tmpl w:val="2DA4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E4D7B"/>
    <w:multiLevelType w:val="hybridMultilevel"/>
    <w:tmpl w:val="D5E650E8"/>
    <w:lvl w:ilvl="0" w:tplc="269A37B6">
      <w:start w:val="1"/>
      <w:numFmt w:val="bullet"/>
      <w:pStyle w:val="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01187">
    <w:abstractNumId w:val="3"/>
  </w:num>
  <w:num w:numId="2" w16cid:durableId="906502072">
    <w:abstractNumId w:val="2"/>
  </w:num>
  <w:num w:numId="3" w16cid:durableId="1174685664">
    <w:abstractNumId w:val="0"/>
  </w:num>
  <w:num w:numId="4" w16cid:durableId="14347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29"/>
    <w:rsid w:val="00004A79"/>
    <w:rsid w:val="000277C8"/>
    <w:rsid w:val="00027EE3"/>
    <w:rsid w:val="00037BAA"/>
    <w:rsid w:val="00044A07"/>
    <w:rsid w:val="00081BA5"/>
    <w:rsid w:val="00090E72"/>
    <w:rsid w:val="00094C0B"/>
    <w:rsid w:val="000A2484"/>
    <w:rsid w:val="000B23B9"/>
    <w:rsid w:val="000C0D96"/>
    <w:rsid w:val="000C39A4"/>
    <w:rsid w:val="00107D80"/>
    <w:rsid w:val="00111590"/>
    <w:rsid w:val="00117471"/>
    <w:rsid w:val="00124B7E"/>
    <w:rsid w:val="00160A43"/>
    <w:rsid w:val="00167A03"/>
    <w:rsid w:val="00175885"/>
    <w:rsid w:val="00191798"/>
    <w:rsid w:val="001A19AB"/>
    <w:rsid w:val="001A69DC"/>
    <w:rsid w:val="001C02C0"/>
    <w:rsid w:val="001D19C7"/>
    <w:rsid w:val="001D2AB8"/>
    <w:rsid w:val="001D6E70"/>
    <w:rsid w:val="001D744E"/>
    <w:rsid w:val="001F7589"/>
    <w:rsid w:val="00231A80"/>
    <w:rsid w:val="00234A9B"/>
    <w:rsid w:val="002747C7"/>
    <w:rsid w:val="00282732"/>
    <w:rsid w:val="00284869"/>
    <w:rsid w:val="002A60EF"/>
    <w:rsid w:val="002A75D4"/>
    <w:rsid w:val="002B3F3E"/>
    <w:rsid w:val="002C0F6B"/>
    <w:rsid w:val="002D2024"/>
    <w:rsid w:val="002E05E3"/>
    <w:rsid w:val="002E4BE3"/>
    <w:rsid w:val="00303A2A"/>
    <w:rsid w:val="00304AEE"/>
    <w:rsid w:val="003064AD"/>
    <w:rsid w:val="00324FA8"/>
    <w:rsid w:val="00334A24"/>
    <w:rsid w:val="00343486"/>
    <w:rsid w:val="0035674D"/>
    <w:rsid w:val="0038630E"/>
    <w:rsid w:val="003A2D92"/>
    <w:rsid w:val="003E1E67"/>
    <w:rsid w:val="003E4403"/>
    <w:rsid w:val="003F06FD"/>
    <w:rsid w:val="003F1CCA"/>
    <w:rsid w:val="00453267"/>
    <w:rsid w:val="00464015"/>
    <w:rsid w:val="00470476"/>
    <w:rsid w:val="00486359"/>
    <w:rsid w:val="004B263F"/>
    <w:rsid w:val="004C241D"/>
    <w:rsid w:val="004F026C"/>
    <w:rsid w:val="00507618"/>
    <w:rsid w:val="00515D64"/>
    <w:rsid w:val="00523E7B"/>
    <w:rsid w:val="005303ED"/>
    <w:rsid w:val="00590119"/>
    <w:rsid w:val="005933EA"/>
    <w:rsid w:val="005A3AB0"/>
    <w:rsid w:val="005B0BB6"/>
    <w:rsid w:val="005B35FE"/>
    <w:rsid w:val="005B733B"/>
    <w:rsid w:val="005C26FD"/>
    <w:rsid w:val="006014F2"/>
    <w:rsid w:val="0061604D"/>
    <w:rsid w:val="00624E27"/>
    <w:rsid w:val="00627AE8"/>
    <w:rsid w:val="0063445E"/>
    <w:rsid w:val="00634929"/>
    <w:rsid w:val="00646C76"/>
    <w:rsid w:val="006B1D01"/>
    <w:rsid w:val="006B463C"/>
    <w:rsid w:val="006D22B1"/>
    <w:rsid w:val="006D3676"/>
    <w:rsid w:val="006D42C6"/>
    <w:rsid w:val="006E14B5"/>
    <w:rsid w:val="006E350E"/>
    <w:rsid w:val="00704407"/>
    <w:rsid w:val="00720F32"/>
    <w:rsid w:val="007362C0"/>
    <w:rsid w:val="007566D3"/>
    <w:rsid w:val="007568DA"/>
    <w:rsid w:val="00760BDE"/>
    <w:rsid w:val="00775ACD"/>
    <w:rsid w:val="007B645F"/>
    <w:rsid w:val="0080603F"/>
    <w:rsid w:val="00835F87"/>
    <w:rsid w:val="00841612"/>
    <w:rsid w:val="0084436D"/>
    <w:rsid w:val="00846991"/>
    <w:rsid w:val="00847410"/>
    <w:rsid w:val="00877884"/>
    <w:rsid w:val="008870DC"/>
    <w:rsid w:val="008A0791"/>
    <w:rsid w:val="008B2BDA"/>
    <w:rsid w:val="008B69DB"/>
    <w:rsid w:val="008E7AA0"/>
    <w:rsid w:val="008F65A2"/>
    <w:rsid w:val="00902555"/>
    <w:rsid w:val="0091265A"/>
    <w:rsid w:val="009128F1"/>
    <w:rsid w:val="009157EF"/>
    <w:rsid w:val="009424FC"/>
    <w:rsid w:val="009520B5"/>
    <w:rsid w:val="009562F8"/>
    <w:rsid w:val="00956D38"/>
    <w:rsid w:val="009727EA"/>
    <w:rsid w:val="00974486"/>
    <w:rsid w:val="009875CF"/>
    <w:rsid w:val="00997DF2"/>
    <w:rsid w:val="009A2965"/>
    <w:rsid w:val="009B4513"/>
    <w:rsid w:val="009C2FF6"/>
    <w:rsid w:val="009C3BF5"/>
    <w:rsid w:val="009E0A05"/>
    <w:rsid w:val="009F4D37"/>
    <w:rsid w:val="00A00295"/>
    <w:rsid w:val="00A05EA7"/>
    <w:rsid w:val="00A1090D"/>
    <w:rsid w:val="00A16AB0"/>
    <w:rsid w:val="00A25345"/>
    <w:rsid w:val="00A25E23"/>
    <w:rsid w:val="00A32DCD"/>
    <w:rsid w:val="00A378C5"/>
    <w:rsid w:val="00A55D76"/>
    <w:rsid w:val="00AA3151"/>
    <w:rsid w:val="00AB2C1E"/>
    <w:rsid w:val="00B01F79"/>
    <w:rsid w:val="00B15493"/>
    <w:rsid w:val="00B34D3F"/>
    <w:rsid w:val="00B40FA5"/>
    <w:rsid w:val="00B56B75"/>
    <w:rsid w:val="00BB224C"/>
    <w:rsid w:val="00BB5392"/>
    <w:rsid w:val="00BC7AEE"/>
    <w:rsid w:val="00BE339D"/>
    <w:rsid w:val="00C03E87"/>
    <w:rsid w:val="00C356F0"/>
    <w:rsid w:val="00C457AA"/>
    <w:rsid w:val="00C6016A"/>
    <w:rsid w:val="00C7008A"/>
    <w:rsid w:val="00C916ED"/>
    <w:rsid w:val="00C91D6E"/>
    <w:rsid w:val="00CC50C4"/>
    <w:rsid w:val="00CE6B6D"/>
    <w:rsid w:val="00D16A3F"/>
    <w:rsid w:val="00D16F47"/>
    <w:rsid w:val="00D2501B"/>
    <w:rsid w:val="00D31736"/>
    <w:rsid w:val="00D34F86"/>
    <w:rsid w:val="00D805AB"/>
    <w:rsid w:val="00D834E3"/>
    <w:rsid w:val="00DC134E"/>
    <w:rsid w:val="00DF5424"/>
    <w:rsid w:val="00DF7C5B"/>
    <w:rsid w:val="00E12511"/>
    <w:rsid w:val="00E35907"/>
    <w:rsid w:val="00E41E39"/>
    <w:rsid w:val="00E43A2C"/>
    <w:rsid w:val="00E47AFF"/>
    <w:rsid w:val="00E6487E"/>
    <w:rsid w:val="00EE3D88"/>
    <w:rsid w:val="00EE5724"/>
    <w:rsid w:val="00F07A3C"/>
    <w:rsid w:val="00F346AB"/>
    <w:rsid w:val="00F34807"/>
    <w:rsid w:val="00F84B7E"/>
    <w:rsid w:val="00F9383A"/>
    <w:rsid w:val="00FB27D0"/>
    <w:rsid w:val="00FB35F9"/>
    <w:rsid w:val="00FC581A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191B4"/>
  <w15:docId w15:val="{52589E0D-5809-47CA-A626-AA3D0DAA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C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Style 58,超????,超?级链,하이퍼링크2,CEO_Hyperlink,超链接1,fL????,fL?级,’´????,’´??级,’´??级链Ú,’´?级链,超??级链,超??级链Ú,超?级链Ú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ui-provider">
    <w:name w:val="ui-provider"/>
    <w:basedOn w:val="DefaultParagraphFont"/>
    <w:rsid w:val="00470476"/>
  </w:style>
  <w:style w:type="character" w:styleId="UnresolvedMention">
    <w:name w:val="Unresolved Mention"/>
    <w:basedOn w:val="DefaultParagraphFont"/>
    <w:uiPriority w:val="99"/>
    <w:semiHidden/>
    <w:unhideWhenUsed/>
    <w:rsid w:val="00997DF2"/>
    <w:rPr>
      <w:color w:val="605E5C"/>
      <w:shd w:val="clear" w:color="auto" w:fill="E1DFDD"/>
    </w:rPr>
  </w:style>
  <w:style w:type="paragraph" w:styleId="ListParagraph">
    <w:name w:val="List Paragraph"/>
    <w:aliases w:val="B1,Body Bullet,Bullet List Paragraph,Bullet for no #'s,Bulleted List1,EG Bullet 1,List Paragraph 1,List Paragraph Option,List Paragraph11,List Paragraph111,Ref,Resume Title,Table Number Paragraph,Use Case List Paragraph,b1"/>
    <w:basedOn w:val="Normal"/>
    <w:link w:val="ListParagraphChar"/>
    <w:uiPriority w:val="34"/>
    <w:qFormat/>
    <w:rsid w:val="00CE6B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aliases w:val="B1 Char,Body Bullet Char,Bullet List Paragraph Char,Bullet for no #'s Char,Bulleted List1 Char,EG Bullet 1 Char,List Paragraph 1 Char,List Paragraph Option Char,List Paragraph11 Char,List Paragraph111 Char,Ref Char,Resume Title Char"/>
    <w:basedOn w:val="DefaultParagraphFont"/>
    <w:link w:val="ListParagraph"/>
    <w:uiPriority w:val="34"/>
    <w:qFormat/>
    <w:rsid w:val="00CE6B6D"/>
    <w:rPr>
      <w:rFonts w:eastAsiaTheme="minorEastAsia"/>
      <w:sz w:val="24"/>
      <w:szCs w:val="24"/>
      <w:lang w:val="en-GB" w:eastAsia="ja-JP"/>
    </w:rPr>
  </w:style>
  <w:style w:type="paragraph" w:customStyle="1" w:styleId="e">
    <w:name w:val="e"/>
    <w:basedOn w:val="ListParagraph"/>
    <w:rsid w:val="00507618"/>
    <w:pPr>
      <w:numPr>
        <w:numId w:val="2"/>
      </w:numPr>
      <w:spacing w:before="60"/>
      <w:ind w:leftChars="0" w:left="714" w:hanging="357"/>
    </w:pPr>
    <w:rPr>
      <w:rFonts w:ascii="Calibri" w:hAnsi="Calibri" w:cs="Calibri"/>
      <w:sz w:val="22"/>
      <w:szCs w:val="22"/>
      <w:lang w:eastAsia="zh-CN"/>
    </w:rPr>
  </w:style>
  <w:style w:type="paragraph" w:customStyle="1" w:styleId="enumlev1">
    <w:name w:val="enumlev 1"/>
    <w:basedOn w:val="e"/>
    <w:rsid w:val="00507618"/>
  </w:style>
  <w:style w:type="paragraph" w:customStyle="1" w:styleId="enumlev10">
    <w:name w:val="enumlev1"/>
    <w:basedOn w:val="Normal"/>
    <w:rsid w:val="00507618"/>
    <w:pPr>
      <w:spacing w:before="80"/>
      <w:ind w:left="794" w:hanging="794"/>
    </w:pPr>
    <w:rPr>
      <w:rFonts w:eastAsia="Times New Roman"/>
      <w:lang w:val="fr-FR"/>
    </w:rPr>
  </w:style>
  <w:style w:type="character" w:styleId="FollowedHyperlink">
    <w:name w:val="FollowedHyperlink"/>
    <w:basedOn w:val="DefaultParagraphFont"/>
    <w:semiHidden/>
    <w:unhideWhenUsed/>
    <w:rsid w:val="00004A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362C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nc.itu.int/engag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car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nc.itu.int/fnc-regional-spin-off-in-qat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c.itu.int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1254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1851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Chen, Zige</dc:creator>
  <cp:lastModifiedBy>Braud, Olivia</cp:lastModifiedBy>
  <cp:revision>6</cp:revision>
  <cp:lastPrinted>2023-12-06T13:12:00Z</cp:lastPrinted>
  <dcterms:created xsi:type="dcterms:W3CDTF">2023-09-20T07:45:00Z</dcterms:created>
  <dcterms:modified xsi:type="dcterms:W3CDTF">2023-12-06T13:13:00Z</dcterms:modified>
</cp:coreProperties>
</file>