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444734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B140ED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40ED">
              <w:rPr>
                <w:noProof/>
                <w:lang w:val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B140E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140E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B140E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40E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B140E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32CB0A51" w:rsidR="001629DC" w:rsidRPr="00B140ED" w:rsidRDefault="001629DC" w:rsidP="0044473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240"/>
        <w:rPr>
          <w:lang w:val="ru-RU"/>
        </w:rPr>
      </w:pPr>
      <w:r w:rsidRPr="00B140ED">
        <w:rPr>
          <w:lang w:val="ru-RU"/>
        </w:rPr>
        <w:tab/>
        <w:t>Женева,</w:t>
      </w:r>
      <w:r w:rsidR="00B54B88" w:rsidRPr="00B140ED">
        <w:rPr>
          <w:lang w:val="ru-RU"/>
        </w:rPr>
        <w:t xml:space="preserve"> </w:t>
      </w:r>
      <w:r w:rsidR="00C712D2" w:rsidRPr="00B140ED">
        <w:rPr>
          <w:lang w:val="ru-RU"/>
        </w:rPr>
        <w:t>14 сентября</w:t>
      </w:r>
      <w:r w:rsidR="00DB6ECD" w:rsidRPr="00B140ED">
        <w:rPr>
          <w:lang w:val="ru-RU"/>
        </w:rPr>
        <w:t xml:space="preserve"> </w:t>
      </w:r>
      <w:r w:rsidR="00CD765A" w:rsidRPr="00B140ED">
        <w:rPr>
          <w:lang w:val="ru-RU"/>
        </w:rPr>
        <w:t>20</w:t>
      </w:r>
      <w:r w:rsidR="00DB6ECD" w:rsidRPr="00B140ED">
        <w:rPr>
          <w:lang w:val="ru-RU"/>
        </w:rPr>
        <w:t>2</w:t>
      </w:r>
      <w:r w:rsidR="00AB6AF8" w:rsidRPr="00B140ED">
        <w:rPr>
          <w:lang w:val="ru-RU"/>
        </w:rPr>
        <w:t>3</w:t>
      </w:r>
      <w:r w:rsidR="007D4F1A" w:rsidRPr="00B140ED">
        <w:rPr>
          <w:lang w:val="ru-RU"/>
        </w:rPr>
        <w:t> </w:t>
      </w:r>
      <w:r w:rsidR="00A32FD5" w:rsidRPr="00B140ED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0"/>
        <w:gridCol w:w="3534"/>
        <w:gridCol w:w="4809"/>
        <w:gridCol w:w="10"/>
      </w:tblGrid>
      <w:tr w:rsidR="009E05FE" w:rsidRPr="00B140ED" w14:paraId="7F7B14CE" w14:textId="77777777" w:rsidTr="00444734">
        <w:trPr>
          <w:gridAfter w:val="1"/>
          <w:wAfter w:w="10" w:type="dxa"/>
          <w:cantSplit/>
          <w:trHeight w:val="884"/>
        </w:trPr>
        <w:tc>
          <w:tcPr>
            <w:tcW w:w="1428" w:type="dxa"/>
            <w:gridSpan w:val="2"/>
          </w:tcPr>
          <w:p w14:paraId="1D33C96C" w14:textId="77777777" w:rsidR="009E05FE" w:rsidRPr="00B140ED" w:rsidRDefault="009E05FE" w:rsidP="00867192">
            <w:pPr>
              <w:spacing w:before="0"/>
              <w:rPr>
                <w:b/>
                <w:bCs/>
                <w:lang w:val="ru-RU"/>
              </w:rPr>
            </w:pPr>
            <w:r w:rsidRPr="00B140ED">
              <w:rPr>
                <w:b/>
                <w:bCs/>
                <w:lang w:val="ru-RU"/>
              </w:rPr>
              <w:t>Осн</w:t>
            </w:r>
            <w:r w:rsidRPr="00B140ED">
              <w:rPr>
                <w:lang w:val="ru-RU"/>
              </w:rPr>
              <w:t>.:</w:t>
            </w:r>
          </w:p>
        </w:tc>
        <w:tc>
          <w:tcPr>
            <w:tcW w:w="3534" w:type="dxa"/>
          </w:tcPr>
          <w:p w14:paraId="00ABA4B0" w14:textId="5A9B91C3" w:rsidR="009E05FE" w:rsidRPr="00B140ED" w:rsidRDefault="009E05FE" w:rsidP="00595195">
            <w:pPr>
              <w:spacing w:before="0"/>
              <w:rPr>
                <w:lang w:val="ru-RU"/>
              </w:rPr>
            </w:pPr>
            <w:r w:rsidRPr="00B140ED">
              <w:rPr>
                <w:b/>
                <w:bCs/>
                <w:lang w:val="ru-RU"/>
              </w:rPr>
              <w:t>Циркуляр 128 БСЭ</w:t>
            </w:r>
            <w:r w:rsidRPr="00B140ED">
              <w:rPr>
                <w:b/>
                <w:bCs/>
                <w:lang w:val="ru-RU"/>
              </w:rPr>
              <w:br/>
            </w:r>
            <w:r w:rsidRPr="00B140ED">
              <w:rPr>
                <w:lang w:val="ru-RU"/>
              </w:rPr>
              <w:t>SG16/SC</w:t>
            </w:r>
          </w:p>
        </w:tc>
        <w:tc>
          <w:tcPr>
            <w:tcW w:w="4809" w:type="dxa"/>
            <w:vMerge w:val="restart"/>
          </w:tcPr>
          <w:p w14:paraId="53D9B041" w14:textId="77777777" w:rsidR="009E05FE" w:rsidRPr="00B140ED" w:rsidRDefault="009E05FE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40ED">
              <w:rPr>
                <w:b/>
                <w:bCs/>
                <w:lang w:val="ru-RU"/>
              </w:rPr>
              <w:t>Кому</w:t>
            </w:r>
            <w:r w:rsidRPr="00B140ED">
              <w:rPr>
                <w:lang w:val="ru-RU"/>
              </w:rPr>
              <w:t>:</w:t>
            </w:r>
          </w:p>
          <w:p w14:paraId="614B8FEB" w14:textId="77777777" w:rsidR="009E05FE" w:rsidRPr="00B140ED" w:rsidRDefault="009E05FE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40ED">
              <w:rPr>
                <w:lang w:val="ru-RU"/>
              </w:rPr>
              <w:t>–</w:t>
            </w:r>
            <w:r w:rsidRPr="00B140ED">
              <w:rPr>
                <w:lang w:val="ru-RU"/>
              </w:rPr>
              <w:tab/>
              <w:t>Администрациям Государств – Членов Союза</w:t>
            </w:r>
          </w:p>
          <w:p w14:paraId="5DBDBB2A" w14:textId="77777777" w:rsidR="009E05FE" w:rsidRPr="00B140ED" w:rsidRDefault="009E05FE" w:rsidP="00791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40ED">
              <w:rPr>
                <w:lang w:val="ru-RU"/>
              </w:rPr>
              <w:t>–</w:t>
            </w:r>
            <w:r w:rsidRPr="00B140ED">
              <w:rPr>
                <w:lang w:val="ru-RU"/>
              </w:rPr>
              <w:tab/>
              <w:t>Членам Сектора МСЭ-Т</w:t>
            </w:r>
          </w:p>
          <w:p w14:paraId="52C227A7" w14:textId="51323988" w:rsidR="009E05FE" w:rsidRPr="00B140ED" w:rsidRDefault="009E05FE" w:rsidP="00791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40ED">
              <w:rPr>
                <w:lang w:val="ru-RU"/>
              </w:rPr>
              <w:t>–</w:t>
            </w:r>
            <w:r w:rsidRPr="00B140ED">
              <w:rPr>
                <w:lang w:val="ru-RU"/>
              </w:rPr>
              <w:tab/>
              <w:t>Ассоциированным членам МСЭ</w:t>
            </w:r>
            <w:r w:rsidRPr="00B140ED">
              <w:rPr>
                <w:lang w:val="ru-RU"/>
              </w:rPr>
              <w:noBreakHyphen/>
              <w:t>Т, участвующим в работе 16</w:t>
            </w:r>
            <w:r w:rsidRPr="00B140ED">
              <w:rPr>
                <w:lang w:val="ru-RU"/>
              </w:rPr>
              <w:noBreakHyphen/>
              <w:t>й Исследовательской комиссии</w:t>
            </w:r>
          </w:p>
          <w:p w14:paraId="7D7812FF" w14:textId="77777777" w:rsidR="009E05FE" w:rsidRPr="00B140ED" w:rsidRDefault="009E05FE" w:rsidP="00791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40ED">
              <w:rPr>
                <w:lang w:val="ru-RU"/>
              </w:rPr>
              <w:t>–</w:t>
            </w:r>
            <w:r w:rsidRPr="00B140ED">
              <w:rPr>
                <w:lang w:val="ru-RU"/>
              </w:rPr>
              <w:tab/>
              <w:t>Академическим организациям − Членам МСЭ</w:t>
            </w:r>
          </w:p>
          <w:p w14:paraId="2ADD1BAA" w14:textId="77777777" w:rsidR="009E05FE" w:rsidRPr="00B140ED" w:rsidRDefault="009E05FE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E05FE" w:rsidRPr="00B140ED" w14:paraId="51D7D717" w14:textId="77777777" w:rsidTr="00444734">
        <w:trPr>
          <w:gridAfter w:val="1"/>
          <w:wAfter w:w="10" w:type="dxa"/>
          <w:cantSplit/>
          <w:trHeight w:val="1072"/>
        </w:trPr>
        <w:tc>
          <w:tcPr>
            <w:tcW w:w="1428" w:type="dxa"/>
            <w:gridSpan w:val="2"/>
          </w:tcPr>
          <w:p w14:paraId="06F0AFF9" w14:textId="13A90D74" w:rsidR="009E05FE" w:rsidRPr="00B140ED" w:rsidRDefault="009E05FE" w:rsidP="00867192">
            <w:pPr>
              <w:spacing w:before="0"/>
              <w:rPr>
                <w:b/>
                <w:bCs/>
                <w:lang w:val="ru-RU"/>
              </w:rPr>
            </w:pPr>
            <w:r w:rsidRPr="00B140ED">
              <w:rPr>
                <w:b/>
                <w:bCs/>
                <w:lang w:val="ru-RU"/>
              </w:rPr>
              <w:t>Тел</w:t>
            </w:r>
            <w:r w:rsidRPr="00B140ED">
              <w:rPr>
                <w:lang w:val="ru-RU"/>
              </w:rPr>
              <w:t>.:</w:t>
            </w:r>
            <w:r w:rsidRPr="00B140ED">
              <w:rPr>
                <w:lang w:val="ru-RU"/>
              </w:rPr>
              <w:br/>
            </w:r>
            <w:r w:rsidRPr="00B140ED">
              <w:rPr>
                <w:b/>
                <w:bCs/>
                <w:lang w:val="ru-RU"/>
              </w:rPr>
              <w:t>Факс</w:t>
            </w:r>
            <w:r w:rsidRPr="00B140ED">
              <w:rPr>
                <w:lang w:val="ru-RU"/>
              </w:rPr>
              <w:t>:</w:t>
            </w:r>
            <w:r w:rsidRPr="00B140ED">
              <w:rPr>
                <w:lang w:val="ru-RU"/>
              </w:rPr>
              <w:br/>
            </w:r>
            <w:r w:rsidRPr="00B140ED">
              <w:rPr>
                <w:b/>
                <w:bCs/>
                <w:lang w:val="ru-RU"/>
              </w:rPr>
              <w:t>Эл. почта</w:t>
            </w:r>
            <w:r w:rsidRPr="00B140ED">
              <w:rPr>
                <w:lang w:val="ru-RU"/>
              </w:rPr>
              <w:t>:</w:t>
            </w:r>
          </w:p>
        </w:tc>
        <w:tc>
          <w:tcPr>
            <w:tcW w:w="3534" w:type="dxa"/>
          </w:tcPr>
          <w:p w14:paraId="7B473093" w14:textId="1B42E07B" w:rsidR="009E05FE" w:rsidRPr="00B140ED" w:rsidRDefault="009E05FE" w:rsidP="00867192">
            <w:pPr>
              <w:spacing w:before="0"/>
              <w:rPr>
                <w:b/>
                <w:bCs/>
                <w:lang w:val="ru-RU"/>
              </w:rPr>
            </w:pPr>
            <w:r w:rsidRPr="00B140ED">
              <w:rPr>
                <w:szCs w:val="22"/>
                <w:lang w:val="ru-RU"/>
              </w:rPr>
              <w:t>+41 22 730 6305</w:t>
            </w:r>
            <w:r w:rsidRPr="00B140ED">
              <w:rPr>
                <w:lang w:val="ru-RU"/>
              </w:rPr>
              <w:br/>
            </w:r>
            <w:r w:rsidRPr="00B140ED">
              <w:rPr>
                <w:szCs w:val="22"/>
                <w:lang w:val="ru-RU"/>
              </w:rPr>
              <w:t>+41 22 730 5853</w:t>
            </w:r>
            <w:r w:rsidRPr="00B140ED">
              <w:rPr>
                <w:lang w:val="ru-RU"/>
              </w:rPr>
              <w:br/>
            </w:r>
            <w:bookmarkStart w:id="0" w:name="lt_pId044"/>
            <w:r w:rsidRPr="00B140ED">
              <w:rPr>
                <w:szCs w:val="22"/>
                <w:lang w:val="ru-RU"/>
              </w:rPr>
              <w:fldChar w:fldCharType="begin"/>
            </w:r>
            <w:r w:rsidRPr="00B140ED">
              <w:rPr>
                <w:szCs w:val="22"/>
                <w:lang w:val="ru-RU"/>
              </w:rPr>
              <w:instrText>HYPERLINK "mailto:tsbsg16@itu.int"</w:instrText>
            </w:r>
            <w:r w:rsidRPr="00B140ED">
              <w:rPr>
                <w:szCs w:val="22"/>
                <w:lang w:val="ru-RU"/>
              </w:rPr>
            </w:r>
            <w:r w:rsidRPr="00B140ED">
              <w:rPr>
                <w:szCs w:val="22"/>
                <w:lang w:val="ru-RU"/>
              </w:rPr>
              <w:fldChar w:fldCharType="separate"/>
            </w:r>
            <w:r w:rsidRPr="00B140ED">
              <w:rPr>
                <w:rStyle w:val="Hyperlink"/>
                <w:szCs w:val="22"/>
                <w:lang w:val="ru-RU"/>
              </w:rPr>
              <w:t>tsbsg16@itu.int</w:t>
            </w:r>
            <w:bookmarkEnd w:id="0"/>
            <w:r w:rsidRPr="00B140ED">
              <w:rPr>
                <w:szCs w:val="22"/>
                <w:lang w:val="ru-RU"/>
              </w:rPr>
              <w:fldChar w:fldCharType="end"/>
            </w:r>
          </w:p>
        </w:tc>
        <w:tc>
          <w:tcPr>
            <w:tcW w:w="4809" w:type="dxa"/>
            <w:vMerge/>
          </w:tcPr>
          <w:p w14:paraId="751F6E50" w14:textId="77777777" w:rsidR="009E05FE" w:rsidRPr="00B140ED" w:rsidRDefault="009E05FE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629DC" w:rsidRPr="00444734" w14:paraId="75A5890E" w14:textId="77777777" w:rsidTr="00444734">
        <w:trPr>
          <w:gridAfter w:val="1"/>
          <w:wAfter w:w="10" w:type="dxa"/>
          <w:cantSplit/>
          <w:trHeight w:val="1612"/>
        </w:trPr>
        <w:tc>
          <w:tcPr>
            <w:tcW w:w="1418" w:type="dxa"/>
          </w:tcPr>
          <w:p w14:paraId="2FDA310D" w14:textId="26833C32" w:rsidR="001629DC" w:rsidRPr="00B140ED" w:rsidRDefault="001629DC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  <w:gridSpan w:val="2"/>
          </w:tcPr>
          <w:p w14:paraId="60989045" w14:textId="108A0DDF" w:rsidR="001629DC" w:rsidRPr="00B140ED" w:rsidRDefault="001629DC" w:rsidP="008526FF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57E38B05" w14:textId="77777777" w:rsidR="001629DC" w:rsidRPr="00B140E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40ED">
              <w:rPr>
                <w:b/>
                <w:bCs/>
                <w:lang w:val="ru-RU"/>
              </w:rPr>
              <w:t>Копии</w:t>
            </w:r>
            <w:r w:rsidRPr="00B140ED">
              <w:rPr>
                <w:lang w:val="ru-RU"/>
              </w:rPr>
              <w:t>:</w:t>
            </w:r>
          </w:p>
          <w:p w14:paraId="39BF76EB" w14:textId="707E1928" w:rsidR="007D1544" w:rsidRPr="00B140ED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40ED">
              <w:rPr>
                <w:lang w:val="ru-RU"/>
              </w:rPr>
              <w:t>–</w:t>
            </w:r>
            <w:r w:rsidRPr="00B140ED">
              <w:rPr>
                <w:lang w:val="ru-RU"/>
              </w:rPr>
              <w:tab/>
              <w:t xml:space="preserve">Председателю и заместителям </w:t>
            </w:r>
            <w:r w:rsidR="00924CCE" w:rsidRPr="00B140ED">
              <w:rPr>
                <w:lang w:val="ru-RU"/>
              </w:rPr>
              <w:t>п</w:t>
            </w:r>
            <w:r w:rsidR="000708F5" w:rsidRPr="00B140ED">
              <w:rPr>
                <w:lang w:val="ru-RU"/>
              </w:rPr>
              <w:t xml:space="preserve">редседателя </w:t>
            </w:r>
            <w:r w:rsidR="00791DAD" w:rsidRPr="00B140ED">
              <w:rPr>
                <w:lang w:val="ru-RU"/>
              </w:rPr>
              <w:t>16</w:t>
            </w:r>
            <w:r w:rsidR="00D4378F" w:rsidRPr="00B140ED">
              <w:rPr>
                <w:lang w:val="ru-RU"/>
              </w:rPr>
              <w:noBreakHyphen/>
            </w:r>
            <w:r w:rsidR="007D1544" w:rsidRPr="00B140ED">
              <w:rPr>
                <w:lang w:val="ru-RU"/>
              </w:rPr>
              <w:t>й Исследовательской комиссии МСЭ-Т</w:t>
            </w:r>
          </w:p>
          <w:p w14:paraId="0141F429" w14:textId="4317BA9F" w:rsidR="007D1544" w:rsidRPr="00B140E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40ED">
              <w:rPr>
                <w:lang w:val="ru-RU"/>
              </w:rPr>
              <w:t>–</w:t>
            </w:r>
            <w:r w:rsidRPr="00B140ED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B140E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40ED">
              <w:rPr>
                <w:lang w:val="ru-RU"/>
              </w:rPr>
              <w:t>–</w:t>
            </w:r>
            <w:r w:rsidRPr="00B140ED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444734" w14:paraId="4EE927C7" w14:textId="77777777" w:rsidTr="0044473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756A66C" w14:textId="1248118C" w:rsidR="001629DC" w:rsidRPr="00B140ED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B140ED">
              <w:rPr>
                <w:b/>
                <w:bCs/>
                <w:lang w:val="ru-RU"/>
              </w:rPr>
              <w:t>Предмет</w:t>
            </w:r>
            <w:r w:rsidRPr="00B140ED">
              <w:rPr>
                <w:lang w:val="ru-RU"/>
              </w:rPr>
              <w:t>:</w:t>
            </w:r>
          </w:p>
        </w:tc>
        <w:tc>
          <w:tcPr>
            <w:tcW w:w="8363" w:type="dxa"/>
            <w:gridSpan w:val="4"/>
          </w:tcPr>
          <w:p w14:paraId="523B7AF7" w14:textId="0E703E93" w:rsidR="001629DC" w:rsidRPr="00B140ED" w:rsidRDefault="009E48E6" w:rsidP="009E05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B140ED">
              <w:rPr>
                <w:b/>
                <w:lang w:val="ru-RU"/>
              </w:rPr>
              <w:t>Консультации с Государствами-Членами по проектам</w:t>
            </w:r>
            <w:r w:rsidR="001C2EA2" w:rsidRPr="00B140ED">
              <w:rPr>
                <w:b/>
                <w:lang w:val="ru-RU"/>
              </w:rPr>
              <w:t xml:space="preserve"> </w:t>
            </w:r>
            <w:r w:rsidRPr="00B140ED">
              <w:rPr>
                <w:b/>
                <w:lang w:val="ru-RU"/>
              </w:rPr>
              <w:t xml:space="preserve">новых Рекомендаций МСЭ-Т </w:t>
            </w:r>
            <w:r w:rsidR="00791DAD" w:rsidRPr="00B140ED">
              <w:rPr>
                <w:b/>
                <w:szCs w:val="18"/>
                <w:lang w:val="ru-RU"/>
              </w:rPr>
              <w:t xml:space="preserve">F.748.23 </w:t>
            </w:r>
            <w:r w:rsidR="00C712D2" w:rsidRPr="00B140ED">
              <w:rPr>
                <w:b/>
                <w:szCs w:val="18"/>
                <w:lang w:val="ru-RU"/>
              </w:rPr>
              <w:t>(ранее</w:t>
            </w:r>
            <w:r w:rsidR="00791DAD" w:rsidRPr="00B140ED">
              <w:rPr>
                <w:b/>
                <w:szCs w:val="18"/>
                <w:lang w:val="ru-RU"/>
              </w:rPr>
              <w:t xml:space="preserve"> F.ML-ICSMIReqs), F.748.24 </w:t>
            </w:r>
            <w:r w:rsidR="00C712D2" w:rsidRPr="00B140ED">
              <w:rPr>
                <w:b/>
                <w:szCs w:val="18"/>
                <w:lang w:val="ru-RU"/>
              </w:rPr>
              <w:t>(ранее</w:t>
            </w:r>
            <w:r w:rsidR="00791DAD" w:rsidRPr="00B140ED">
              <w:rPr>
                <w:b/>
                <w:szCs w:val="18"/>
                <w:lang w:val="ru-RU"/>
              </w:rPr>
              <w:t xml:space="preserve"> F.TCEF-FML), F.749.17 </w:t>
            </w:r>
            <w:r w:rsidR="00C712D2" w:rsidRPr="00B140ED">
              <w:rPr>
                <w:b/>
                <w:szCs w:val="18"/>
                <w:lang w:val="ru-RU"/>
              </w:rPr>
              <w:t>(ранее</w:t>
            </w:r>
            <w:r w:rsidR="00791DAD" w:rsidRPr="00B140ED">
              <w:rPr>
                <w:b/>
                <w:szCs w:val="18"/>
                <w:lang w:val="ru-RU"/>
              </w:rPr>
              <w:t xml:space="preserve"> F.CUAV-MVAreqs), F.760.2 </w:t>
            </w:r>
            <w:r w:rsidR="00C712D2" w:rsidRPr="00B140ED">
              <w:rPr>
                <w:b/>
                <w:szCs w:val="18"/>
                <w:lang w:val="ru-RU"/>
              </w:rPr>
              <w:t>(ранее</w:t>
            </w:r>
            <w:r w:rsidR="00791DAD" w:rsidRPr="00B140ED">
              <w:rPr>
                <w:b/>
                <w:szCs w:val="18"/>
                <w:lang w:val="ru-RU"/>
              </w:rPr>
              <w:t xml:space="preserve"> F.FR-ERSS) </w:t>
            </w:r>
            <w:r w:rsidR="000E7529" w:rsidRPr="00B140ED">
              <w:rPr>
                <w:b/>
                <w:szCs w:val="18"/>
                <w:lang w:val="ru-RU"/>
              </w:rPr>
              <w:t>и</w:t>
            </w:r>
            <w:r w:rsidR="00791DAD" w:rsidRPr="00B140ED">
              <w:rPr>
                <w:b/>
                <w:szCs w:val="18"/>
                <w:lang w:val="ru-RU"/>
              </w:rPr>
              <w:t xml:space="preserve"> H.741.5 </w:t>
            </w:r>
            <w:r w:rsidR="00C712D2" w:rsidRPr="00B140ED">
              <w:rPr>
                <w:b/>
                <w:szCs w:val="18"/>
                <w:lang w:val="ru-RU"/>
              </w:rPr>
              <w:t>(ранее</w:t>
            </w:r>
            <w:r w:rsidR="00791DAD" w:rsidRPr="00B140ED">
              <w:rPr>
                <w:b/>
                <w:szCs w:val="18"/>
                <w:lang w:val="ru-RU"/>
              </w:rPr>
              <w:t xml:space="preserve"> H.IPTV-PS</w:t>
            </w:r>
            <w:r w:rsidR="00791DAD" w:rsidRPr="00B140ED">
              <w:rPr>
                <w:lang w:val="ru-RU"/>
              </w:rPr>
              <w:t>)</w:t>
            </w:r>
            <w:r w:rsidRPr="00B140ED">
              <w:rPr>
                <w:b/>
                <w:lang w:val="ru-RU"/>
              </w:rPr>
              <w:t xml:space="preserve">, </w:t>
            </w:r>
            <w:r w:rsidR="00D171AA" w:rsidRPr="00B140ED">
              <w:rPr>
                <w:b/>
                <w:lang w:val="ru-RU"/>
              </w:rPr>
              <w:t>по</w:t>
            </w:r>
            <w:r w:rsidR="00C712D2" w:rsidRPr="00B140ED">
              <w:rPr>
                <w:b/>
                <w:lang w:val="ru-RU"/>
              </w:rPr>
              <w:t> </w:t>
            </w:r>
            <w:r w:rsidR="00D171AA" w:rsidRPr="00B140ED">
              <w:rPr>
                <w:b/>
                <w:lang w:val="ru-RU"/>
              </w:rPr>
              <w:t xml:space="preserve">которым сделано заключение и </w:t>
            </w:r>
            <w:r w:rsidRPr="00B140ED">
              <w:rPr>
                <w:b/>
                <w:lang w:val="ru-RU"/>
              </w:rPr>
              <w:t>которые предложены для утверждения на</w:t>
            </w:r>
            <w:r w:rsidR="004E1989" w:rsidRPr="00B140ED">
              <w:rPr>
                <w:b/>
                <w:lang w:val="ru-RU"/>
              </w:rPr>
              <w:t xml:space="preserve"> </w:t>
            </w:r>
            <w:r w:rsidR="00AB6AF8" w:rsidRPr="00B140ED">
              <w:rPr>
                <w:b/>
                <w:lang w:val="ru-RU"/>
              </w:rPr>
              <w:t>собрании</w:t>
            </w:r>
            <w:r w:rsidRPr="00B140ED">
              <w:rPr>
                <w:b/>
                <w:lang w:val="ru-RU"/>
              </w:rPr>
              <w:t xml:space="preserve"> </w:t>
            </w:r>
            <w:r w:rsidR="00791DAD" w:rsidRPr="00B140ED">
              <w:rPr>
                <w:b/>
                <w:lang w:val="ru-RU"/>
              </w:rPr>
              <w:t>16</w:t>
            </w:r>
            <w:r w:rsidRPr="00B140ED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B140ED">
              <w:rPr>
                <w:b/>
                <w:lang w:val="ru-RU"/>
              </w:rPr>
              <w:noBreakHyphen/>
              <w:t>Т</w:t>
            </w:r>
            <w:r w:rsidR="005F04B7" w:rsidRPr="00B140ED">
              <w:rPr>
                <w:b/>
                <w:lang w:val="ru-RU"/>
              </w:rPr>
              <w:t xml:space="preserve"> (</w:t>
            </w:r>
            <w:r w:rsidR="00C712D2" w:rsidRPr="00B140ED">
              <w:rPr>
                <w:b/>
                <w:lang w:val="ru-RU"/>
              </w:rPr>
              <w:t>планируется провести в Ренне</w:t>
            </w:r>
            <w:r w:rsidR="00791DAD" w:rsidRPr="00B140ED">
              <w:rPr>
                <w:b/>
                <w:szCs w:val="18"/>
                <w:lang w:val="ru-RU"/>
              </w:rPr>
              <w:t xml:space="preserve"> 15</w:t>
            </w:r>
            <w:r w:rsidR="00B140ED" w:rsidRPr="00AC51FE">
              <w:rPr>
                <w:b/>
                <w:szCs w:val="18"/>
                <w:lang w:val="ru-RU"/>
              </w:rPr>
              <w:t>−</w:t>
            </w:r>
            <w:r w:rsidR="00791DAD" w:rsidRPr="00B140ED">
              <w:rPr>
                <w:b/>
                <w:szCs w:val="18"/>
                <w:lang w:val="ru-RU"/>
              </w:rPr>
              <w:t>26</w:t>
            </w:r>
            <w:r w:rsidR="00C712D2" w:rsidRPr="00B140ED">
              <w:rPr>
                <w:b/>
                <w:szCs w:val="18"/>
                <w:lang w:val="ru-RU"/>
              </w:rPr>
              <w:t> апреля</w:t>
            </w:r>
            <w:r w:rsidR="00791DAD" w:rsidRPr="00B140ED">
              <w:rPr>
                <w:b/>
                <w:szCs w:val="18"/>
                <w:lang w:val="ru-RU"/>
              </w:rPr>
              <w:t xml:space="preserve"> 2024</w:t>
            </w:r>
            <w:r w:rsidR="00C712D2" w:rsidRPr="00B140ED">
              <w:rPr>
                <w:b/>
                <w:szCs w:val="18"/>
                <w:lang w:val="ru-RU"/>
              </w:rPr>
              <w:t> г.</w:t>
            </w:r>
            <w:r w:rsidR="005F04B7" w:rsidRPr="00B140ED">
              <w:rPr>
                <w:b/>
                <w:lang w:val="ru-RU"/>
              </w:rPr>
              <w:t>)</w:t>
            </w:r>
          </w:p>
        </w:tc>
      </w:tr>
    </w:tbl>
    <w:p w14:paraId="61A7D329" w14:textId="733D6329" w:rsidR="007D1544" w:rsidRPr="00B140ED" w:rsidRDefault="007D1544" w:rsidP="00444734">
      <w:pPr>
        <w:pStyle w:val="Normalaftertitle"/>
        <w:spacing w:before="240"/>
        <w:rPr>
          <w:lang w:val="ru-RU"/>
        </w:rPr>
      </w:pPr>
      <w:r w:rsidRPr="00B140ED">
        <w:rPr>
          <w:lang w:val="ru-RU"/>
        </w:rPr>
        <w:t>Уважаемая госпожа,</w:t>
      </w:r>
      <w:r w:rsidRPr="00B140ED">
        <w:rPr>
          <w:lang w:val="ru-RU"/>
        </w:rPr>
        <w:br/>
        <w:t>уважаемый господин,</w:t>
      </w:r>
    </w:p>
    <w:p w14:paraId="45AEBBB0" w14:textId="3CE2A0E8" w:rsidR="00D171AA" w:rsidRPr="00B140ED" w:rsidRDefault="00D171AA" w:rsidP="00A67506">
      <w:pPr>
        <w:jc w:val="both"/>
        <w:rPr>
          <w:spacing w:val="-2"/>
          <w:lang w:val="ru-RU"/>
        </w:rPr>
      </w:pPr>
      <w:r w:rsidRPr="00B140ED">
        <w:rPr>
          <w:lang w:val="ru-RU"/>
        </w:rPr>
        <w:t>1</w:t>
      </w:r>
      <w:r w:rsidRPr="00B140ED">
        <w:rPr>
          <w:lang w:val="ru-RU"/>
        </w:rPr>
        <w:tab/>
      </w:r>
      <w:r w:rsidR="00C712D2" w:rsidRPr="00B140ED">
        <w:rPr>
          <w:spacing w:val="-2"/>
          <w:lang w:val="ru-RU"/>
        </w:rPr>
        <w:t>16</w:t>
      </w:r>
      <w:r w:rsidRPr="00B140ED">
        <w:rPr>
          <w:spacing w:val="-2"/>
          <w:lang w:val="ru-RU"/>
        </w:rPr>
        <w:t>-я Исследовательская комиссия МСЭ</w:t>
      </w:r>
      <w:r w:rsidRPr="00B140ED">
        <w:rPr>
          <w:spacing w:val="-2"/>
          <w:lang w:val="ru-RU"/>
        </w:rPr>
        <w:noBreakHyphen/>
        <w:t>Т (</w:t>
      </w:r>
      <w:r w:rsidR="00C712D2" w:rsidRPr="00B140ED">
        <w:rPr>
          <w:spacing w:val="-2"/>
          <w:lang w:val="ru-RU"/>
        </w:rPr>
        <w:t>Мультимедиа</w:t>
      </w:r>
      <w:r w:rsidR="005F04B7" w:rsidRPr="00B140ED">
        <w:rPr>
          <w:spacing w:val="-2"/>
          <w:lang w:val="ru-RU"/>
        </w:rPr>
        <w:t xml:space="preserve">) </w:t>
      </w:r>
      <w:r w:rsidRPr="00B140ED">
        <w:rPr>
          <w:spacing w:val="-2"/>
          <w:lang w:val="ru-RU"/>
        </w:rPr>
        <w:t>намере</w:t>
      </w:r>
      <w:r w:rsidR="00C712D2" w:rsidRPr="00B140ED">
        <w:rPr>
          <w:spacing w:val="-2"/>
          <w:lang w:val="ru-RU"/>
        </w:rPr>
        <w:t>на</w:t>
      </w:r>
      <w:r w:rsidRPr="00B140ED">
        <w:rPr>
          <w:spacing w:val="-2"/>
          <w:lang w:val="ru-RU"/>
        </w:rPr>
        <w:t xml:space="preserve"> применить традиционную процедуру утверждения, описанную в разделе 9 Резолюции 1 (Пересм. </w:t>
      </w:r>
      <w:r w:rsidR="004C0F71" w:rsidRPr="00B140ED">
        <w:rPr>
          <w:spacing w:val="-2"/>
          <w:lang w:val="ru-RU"/>
        </w:rPr>
        <w:t>Женева</w:t>
      </w:r>
      <w:r w:rsidRPr="00B140ED">
        <w:rPr>
          <w:spacing w:val="-2"/>
          <w:lang w:val="ru-RU"/>
        </w:rPr>
        <w:t>, 20</w:t>
      </w:r>
      <w:r w:rsidR="004C0F71" w:rsidRPr="00B140ED">
        <w:rPr>
          <w:spacing w:val="-2"/>
          <w:lang w:val="ru-RU"/>
        </w:rPr>
        <w:t>22</w:t>
      </w:r>
      <w:r w:rsidRPr="00B140ED">
        <w:rPr>
          <w:spacing w:val="-2"/>
          <w:lang w:val="ru-RU"/>
        </w:rPr>
        <w:t xml:space="preserve"> г.) ВАСЭ, для утверждения упомянутых выше проектов Рекомендаций на своем следующем собрании, которое </w:t>
      </w:r>
      <w:r w:rsidR="00C712D2" w:rsidRPr="00B140ED">
        <w:rPr>
          <w:spacing w:val="-2"/>
          <w:lang w:val="ru-RU"/>
        </w:rPr>
        <w:t xml:space="preserve">планируется провести </w:t>
      </w:r>
      <w:r w:rsidR="001C2EA2" w:rsidRPr="00B140ED">
        <w:rPr>
          <w:spacing w:val="-2"/>
          <w:lang w:val="ru-RU"/>
        </w:rPr>
        <w:t xml:space="preserve">в </w:t>
      </w:r>
      <w:r w:rsidR="00C712D2" w:rsidRPr="00B140ED">
        <w:rPr>
          <w:spacing w:val="-2"/>
          <w:lang w:val="ru-RU"/>
        </w:rPr>
        <w:t>Ренне</w:t>
      </w:r>
      <w:r w:rsidR="005F04B7" w:rsidRPr="00B140ED">
        <w:rPr>
          <w:spacing w:val="-2"/>
          <w:lang w:val="ru-RU"/>
        </w:rPr>
        <w:t xml:space="preserve">, </w:t>
      </w:r>
      <w:r w:rsidR="00C712D2" w:rsidRPr="00B140ED">
        <w:rPr>
          <w:spacing w:val="-2"/>
          <w:lang w:val="ru-RU"/>
        </w:rPr>
        <w:t>15–26 апреля 2024 </w:t>
      </w:r>
      <w:r w:rsidRPr="00B140ED">
        <w:rPr>
          <w:spacing w:val="-2"/>
          <w:lang w:val="ru-RU"/>
        </w:rPr>
        <w:t xml:space="preserve">года. Повестка дня и вся </w:t>
      </w:r>
      <w:r w:rsidR="00C712D2" w:rsidRPr="00B140ED">
        <w:rPr>
          <w:spacing w:val="-2"/>
          <w:lang w:val="ru-RU"/>
        </w:rPr>
        <w:t>необходимая</w:t>
      </w:r>
      <w:r w:rsidRPr="00B140ED">
        <w:rPr>
          <w:spacing w:val="-2"/>
          <w:lang w:val="ru-RU"/>
        </w:rPr>
        <w:t xml:space="preserve"> информация, касающаяся </w:t>
      </w:r>
      <w:r w:rsidR="00C712D2" w:rsidRPr="00B140ED">
        <w:rPr>
          <w:spacing w:val="-2"/>
          <w:lang w:val="ru-RU"/>
        </w:rPr>
        <w:t xml:space="preserve">данного </w:t>
      </w:r>
      <w:r w:rsidRPr="00B140ED">
        <w:rPr>
          <w:spacing w:val="-2"/>
          <w:lang w:val="ru-RU"/>
        </w:rPr>
        <w:t xml:space="preserve">собрания </w:t>
      </w:r>
      <w:r w:rsidR="00C712D2" w:rsidRPr="00B140ED">
        <w:rPr>
          <w:spacing w:val="-2"/>
          <w:lang w:val="ru-RU"/>
        </w:rPr>
        <w:t>16</w:t>
      </w:r>
      <w:r w:rsidR="005A6BFA" w:rsidRPr="00B140ED">
        <w:rPr>
          <w:spacing w:val="-2"/>
          <w:lang w:val="ru-RU"/>
        </w:rPr>
        <w:noBreakHyphen/>
      </w:r>
      <w:r w:rsidRPr="00B140ED">
        <w:rPr>
          <w:spacing w:val="-2"/>
          <w:lang w:val="ru-RU"/>
        </w:rPr>
        <w:t>й Исследовательской комиссии МСЭ</w:t>
      </w:r>
      <w:r w:rsidRPr="00B140ED">
        <w:rPr>
          <w:spacing w:val="-2"/>
          <w:lang w:val="ru-RU"/>
        </w:rPr>
        <w:noBreakHyphen/>
        <w:t xml:space="preserve">Т, будет представлена в </w:t>
      </w:r>
      <w:r w:rsidR="00C712D2" w:rsidRPr="00B140ED">
        <w:rPr>
          <w:spacing w:val="-2"/>
          <w:lang w:val="ru-RU"/>
        </w:rPr>
        <w:t xml:space="preserve">соответствующем </w:t>
      </w:r>
      <w:r w:rsidRPr="00B140ED">
        <w:rPr>
          <w:spacing w:val="-2"/>
          <w:lang w:val="ru-RU"/>
        </w:rPr>
        <w:t>Коллективном письме</w:t>
      </w:r>
      <w:r w:rsidR="00C712D2" w:rsidRPr="00B140ED">
        <w:rPr>
          <w:spacing w:val="-2"/>
          <w:lang w:val="ru-RU"/>
        </w:rPr>
        <w:t xml:space="preserve"> 16-й Исследовательской комиссии, которое будет направлено в ближайшее время</w:t>
      </w:r>
      <w:r w:rsidRPr="00B140ED">
        <w:rPr>
          <w:spacing w:val="-2"/>
          <w:lang w:val="ru-RU"/>
        </w:rPr>
        <w:t>.</w:t>
      </w:r>
    </w:p>
    <w:p w14:paraId="5B631777" w14:textId="4EDFA1FB" w:rsidR="00D171AA" w:rsidRPr="00B140ED" w:rsidRDefault="00D171AA" w:rsidP="00A67506">
      <w:pPr>
        <w:jc w:val="both"/>
        <w:rPr>
          <w:lang w:val="ru-RU"/>
        </w:rPr>
      </w:pPr>
      <w:r w:rsidRPr="00B140ED">
        <w:rPr>
          <w:bCs/>
          <w:szCs w:val="22"/>
          <w:lang w:val="ru-RU"/>
        </w:rPr>
        <w:t>2</w:t>
      </w:r>
      <w:r w:rsidRPr="00B140ED">
        <w:rPr>
          <w:szCs w:val="22"/>
          <w:lang w:val="ru-RU"/>
        </w:rPr>
        <w:tab/>
      </w:r>
      <w:r w:rsidR="000E7529" w:rsidRPr="00B140ED">
        <w:rPr>
          <w:lang w:val="ru-RU"/>
        </w:rPr>
        <w:t xml:space="preserve">Название, резюме предлагаемых к утверждению проектов Рекомендаций МСЭ-Т и указание на место их размещения содержатся в </w:t>
      </w:r>
      <w:r w:rsidR="000E7529" w:rsidRPr="00B140ED">
        <w:rPr>
          <w:b/>
          <w:bCs/>
          <w:lang w:val="ru-RU"/>
        </w:rPr>
        <w:t>Приложении 1</w:t>
      </w:r>
      <w:r w:rsidR="000E7529" w:rsidRPr="00B140ED">
        <w:rPr>
          <w:lang w:val="ru-RU"/>
        </w:rPr>
        <w:t>.</w:t>
      </w:r>
    </w:p>
    <w:p w14:paraId="2D0663CE" w14:textId="1E57AA70" w:rsidR="000E7529" w:rsidRPr="00B140ED" w:rsidRDefault="000E7529" w:rsidP="000E7529">
      <w:pPr>
        <w:jc w:val="both"/>
        <w:rPr>
          <w:lang w:val="ru-RU"/>
        </w:rPr>
      </w:pPr>
      <w:r w:rsidRPr="00B140ED">
        <w:rPr>
          <w:lang w:val="ru-RU"/>
        </w:rPr>
        <w:t>ПРИМЕЧАНИЕ 1. – Обоснования согласно Рекомендации МСЭ-T A.5 данных проектов Рекомендаций в</w:t>
      </w:r>
      <w:r w:rsidR="00B140ED">
        <w:t> </w:t>
      </w:r>
      <w:r w:rsidRPr="00B140ED">
        <w:rPr>
          <w:lang w:val="ru-RU"/>
        </w:rPr>
        <w:t>настоящее время не требуется.</w:t>
      </w:r>
    </w:p>
    <w:p w14:paraId="52122532" w14:textId="6DA29182" w:rsidR="0024594A" w:rsidRPr="00B140ED" w:rsidRDefault="00D171AA" w:rsidP="00A67506">
      <w:pPr>
        <w:jc w:val="both"/>
        <w:rPr>
          <w:lang w:val="ru-RU"/>
        </w:rPr>
      </w:pPr>
      <w:r w:rsidRPr="00B140ED">
        <w:rPr>
          <w:lang w:val="ru-RU"/>
        </w:rPr>
        <w:t>3</w:t>
      </w:r>
      <w:r w:rsidRPr="00B140ED">
        <w:rPr>
          <w:lang w:val="ru-RU"/>
        </w:rPr>
        <w:tab/>
        <w:t xml:space="preserve">Настоящий Циркуляр открывает официальные консультации с Государствами </w:t>
      </w:r>
      <w:r w:rsidR="00924CCE" w:rsidRPr="00B140ED">
        <w:rPr>
          <w:lang w:val="ru-RU"/>
        </w:rPr>
        <w:t>–</w:t>
      </w:r>
      <w:r w:rsidRPr="00B140ED">
        <w:rPr>
          <w:lang w:val="ru-RU"/>
        </w:rPr>
        <w:t xml:space="preserve"> Членами МСЭ относительно возможности рассмотрения этих Рекомендаций с целью их утверждения на предстоящем собрании в соответствии с п.</w:t>
      </w:r>
      <w:r w:rsidR="00532367" w:rsidRPr="00B140ED">
        <w:rPr>
          <w:lang w:val="ru-RU"/>
        </w:rPr>
        <w:t> </w:t>
      </w:r>
      <w:r w:rsidRPr="00B140ED">
        <w:rPr>
          <w:lang w:val="ru-RU"/>
        </w:rPr>
        <w:t>9.4 Резолюции</w:t>
      </w:r>
      <w:r w:rsidR="00626515" w:rsidRPr="00B140ED">
        <w:rPr>
          <w:lang w:val="ru-RU"/>
        </w:rPr>
        <w:t> </w:t>
      </w:r>
      <w:r w:rsidRPr="00B140ED">
        <w:rPr>
          <w:lang w:val="ru-RU"/>
        </w:rPr>
        <w:t xml:space="preserve">1. Государствам-Членам предлагается заполнить содержащуюся в </w:t>
      </w:r>
      <w:r w:rsidRPr="00B140ED">
        <w:rPr>
          <w:b/>
          <w:bCs/>
          <w:lang w:val="ru-RU"/>
        </w:rPr>
        <w:t>Приложении</w:t>
      </w:r>
      <w:r w:rsidR="00C22D6E" w:rsidRPr="00B140ED">
        <w:rPr>
          <w:b/>
          <w:bCs/>
          <w:lang w:val="ru-RU"/>
        </w:rPr>
        <w:t> </w:t>
      </w:r>
      <w:r w:rsidRPr="00B140ED">
        <w:rPr>
          <w:b/>
          <w:bCs/>
          <w:lang w:val="ru-RU"/>
        </w:rPr>
        <w:t>2</w:t>
      </w:r>
      <w:r w:rsidRPr="00B140ED">
        <w:rPr>
          <w:lang w:val="ru-RU"/>
        </w:rPr>
        <w:t xml:space="preserve"> форму и вернуть ее не позднее 23 час. 59 мин. UTC </w:t>
      </w:r>
      <w:r w:rsidR="000E7529" w:rsidRPr="00B140ED">
        <w:rPr>
          <w:b/>
          <w:bCs/>
          <w:lang w:val="ru-RU"/>
        </w:rPr>
        <w:t>3</w:t>
      </w:r>
      <w:r w:rsidRPr="00B140ED">
        <w:rPr>
          <w:b/>
          <w:bCs/>
          <w:lang w:val="ru-RU"/>
        </w:rPr>
        <w:t> </w:t>
      </w:r>
      <w:r w:rsidR="000E7529" w:rsidRPr="00B140ED">
        <w:rPr>
          <w:b/>
          <w:bCs/>
          <w:lang w:val="ru-RU"/>
        </w:rPr>
        <w:t>апреля</w:t>
      </w:r>
      <w:r w:rsidRPr="00B140ED">
        <w:rPr>
          <w:b/>
          <w:bCs/>
          <w:lang w:val="ru-RU"/>
        </w:rPr>
        <w:t xml:space="preserve"> 202</w:t>
      </w:r>
      <w:r w:rsidR="000E7529" w:rsidRPr="00B140ED">
        <w:rPr>
          <w:b/>
          <w:bCs/>
          <w:lang w:val="ru-RU"/>
        </w:rPr>
        <w:t>4</w:t>
      </w:r>
      <w:r w:rsidRPr="00B140ED">
        <w:rPr>
          <w:b/>
          <w:bCs/>
          <w:lang w:val="ru-RU"/>
        </w:rPr>
        <w:t> года</w:t>
      </w:r>
      <w:r w:rsidRPr="00B140ED">
        <w:rPr>
          <w:lang w:val="ru-RU"/>
        </w:rPr>
        <w:t>.</w:t>
      </w:r>
    </w:p>
    <w:p w14:paraId="19B9EF61" w14:textId="354924B6" w:rsidR="00D171AA" w:rsidRPr="00B140ED" w:rsidRDefault="00D171AA" w:rsidP="00B51A92">
      <w:pPr>
        <w:keepNext/>
        <w:keepLines/>
        <w:jc w:val="both"/>
        <w:rPr>
          <w:lang w:val="ru-RU"/>
        </w:rPr>
      </w:pPr>
      <w:r w:rsidRPr="00B140ED">
        <w:rPr>
          <w:lang w:val="ru-RU"/>
        </w:rPr>
        <w:lastRenderedPageBreak/>
        <w:t>4</w:t>
      </w:r>
      <w:r w:rsidRPr="00B140ED">
        <w:rPr>
          <w:lang w:val="ru-RU"/>
        </w:rPr>
        <w:tab/>
        <w:t>Если в своих ответах 70 или более процентов Государств-Членов поддержат рассмотрение с 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3691FB2C" w14:textId="0370A8A5" w:rsidR="006D34FD" w:rsidRPr="00B140ED" w:rsidRDefault="006D34FD" w:rsidP="00444734">
      <w:pPr>
        <w:jc w:val="both"/>
        <w:rPr>
          <w:lang w:val="ru-RU"/>
        </w:rPr>
      </w:pPr>
      <w:r w:rsidRPr="00B140ED">
        <w:rPr>
          <w:lang w:val="ru-RU"/>
        </w:rPr>
        <w:t>С уважением,</w:t>
      </w:r>
    </w:p>
    <w:p w14:paraId="73E27553" w14:textId="51DC2575" w:rsidR="009E05FE" w:rsidRPr="00B140ED" w:rsidRDefault="00B01C08" w:rsidP="00444734">
      <w:pPr>
        <w:tabs>
          <w:tab w:val="clear" w:pos="794"/>
          <w:tab w:val="left" w:pos="709"/>
        </w:tabs>
        <w:spacing w:before="960"/>
        <w:rPr>
          <w:rFonts w:cs="Calibri"/>
          <w:lang w:val="ru-RU"/>
        </w:rPr>
      </w:pPr>
      <w:r>
        <w:rPr>
          <w:rFonts w:cs="Calibr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0595D72B" wp14:editId="1564D657">
            <wp:simplePos x="0" y="0"/>
            <wp:positionH relativeFrom="column">
              <wp:posOffset>-2540</wp:posOffset>
            </wp:positionH>
            <wp:positionV relativeFrom="paragraph">
              <wp:posOffset>102235</wp:posOffset>
            </wp:positionV>
            <wp:extent cx="769723" cy="412750"/>
            <wp:effectExtent l="0" t="0" r="0" b="6350"/>
            <wp:wrapNone/>
            <wp:docPr id="1076091319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91319" name="Picture 2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23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E05FE" w:rsidRPr="00B140ED">
        <w:rPr>
          <w:rFonts w:cs="Calibri"/>
          <w:szCs w:val="22"/>
          <w:lang w:val="ru-RU"/>
        </w:rPr>
        <w:t>Сэйдзо</w:t>
      </w:r>
      <w:proofErr w:type="spellEnd"/>
      <w:r w:rsidR="009E05FE" w:rsidRPr="00B140ED">
        <w:rPr>
          <w:rFonts w:cs="Calibri"/>
          <w:szCs w:val="22"/>
          <w:lang w:val="ru-RU"/>
        </w:rPr>
        <w:t xml:space="preserve"> </w:t>
      </w:r>
      <w:proofErr w:type="spellStart"/>
      <w:r w:rsidR="009E05FE" w:rsidRPr="00B140ED">
        <w:rPr>
          <w:rFonts w:cs="Calibri"/>
          <w:szCs w:val="22"/>
          <w:lang w:val="ru-RU"/>
        </w:rPr>
        <w:t>Оноэ</w:t>
      </w:r>
      <w:proofErr w:type="spellEnd"/>
      <w:r w:rsidR="009E05FE" w:rsidRPr="00B140ED">
        <w:rPr>
          <w:rFonts w:cs="Calibri"/>
          <w:szCs w:val="22"/>
          <w:lang w:val="ru-RU"/>
        </w:rPr>
        <w:br/>
      </w:r>
      <w:r w:rsidR="009E05FE" w:rsidRPr="00B140ED">
        <w:rPr>
          <w:rFonts w:cs="Calibri"/>
          <w:lang w:val="ru-RU"/>
        </w:rPr>
        <w:t>Директор Бюро</w:t>
      </w:r>
      <w:r w:rsidR="009E05FE" w:rsidRPr="00B140ED">
        <w:rPr>
          <w:rFonts w:cs="Calibri"/>
          <w:lang w:val="ru-RU"/>
        </w:rPr>
        <w:br/>
        <w:t>стандартизации электросвязи</w:t>
      </w:r>
    </w:p>
    <w:p w14:paraId="60F24A90" w14:textId="7375A488" w:rsidR="00532367" w:rsidRPr="00B140ED" w:rsidRDefault="00532367" w:rsidP="00B140ED">
      <w:pPr>
        <w:spacing w:before="1080"/>
        <w:rPr>
          <w:szCs w:val="22"/>
          <w:lang w:val="ru-RU"/>
        </w:rPr>
      </w:pPr>
      <w:r w:rsidRPr="00B140ED">
        <w:rPr>
          <w:b/>
          <w:bCs/>
          <w:szCs w:val="22"/>
          <w:lang w:val="ru-RU"/>
        </w:rPr>
        <w:t>Приложения</w:t>
      </w:r>
      <w:r w:rsidRPr="00B140ED">
        <w:rPr>
          <w:szCs w:val="22"/>
          <w:lang w:val="ru-RU"/>
        </w:rPr>
        <w:t>: 2</w:t>
      </w:r>
    </w:p>
    <w:p w14:paraId="536DD973" w14:textId="383BFA47" w:rsidR="00532367" w:rsidRPr="00B140ED" w:rsidRDefault="0053236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B140ED">
        <w:rPr>
          <w:szCs w:val="22"/>
          <w:lang w:val="ru-RU"/>
        </w:rPr>
        <w:br w:type="page"/>
      </w:r>
    </w:p>
    <w:p w14:paraId="0EC4D5E8" w14:textId="6E138753" w:rsidR="008E5344" w:rsidRPr="00B140ED" w:rsidRDefault="008E5344" w:rsidP="008E5344">
      <w:pPr>
        <w:pStyle w:val="AnnexNo"/>
        <w:rPr>
          <w:lang w:val="ru-RU"/>
        </w:rPr>
      </w:pPr>
      <w:r w:rsidRPr="00B140ED">
        <w:rPr>
          <w:lang w:val="ru-RU"/>
        </w:rPr>
        <w:lastRenderedPageBreak/>
        <w:t>ПРИЛОЖЕНИЕ 1</w:t>
      </w:r>
    </w:p>
    <w:p w14:paraId="304ED78F" w14:textId="43229E88" w:rsidR="008E5344" w:rsidRPr="00B140ED" w:rsidRDefault="008E5344" w:rsidP="008E5344">
      <w:pPr>
        <w:pStyle w:val="Annextitle0"/>
        <w:rPr>
          <w:lang w:val="ru-RU"/>
        </w:rPr>
      </w:pPr>
      <w:r w:rsidRPr="00B140ED">
        <w:rPr>
          <w:lang w:val="ru-RU"/>
        </w:rPr>
        <w:t xml:space="preserve">Резюме и указание на место размещения проектов новых Рекомендаций МСЭ-Т </w:t>
      </w:r>
      <w:r w:rsidR="000E7529" w:rsidRPr="00B140ED">
        <w:rPr>
          <w:lang w:val="ru-RU"/>
        </w:rPr>
        <w:t xml:space="preserve">F.748.23 (ранее F.ML-ICSMIReqs), F.748.24 (ранее F.TCEF-FML), </w:t>
      </w:r>
      <w:r w:rsidR="00B140ED">
        <w:rPr>
          <w:lang w:val="ru-RU"/>
        </w:rPr>
        <w:br/>
      </w:r>
      <w:r w:rsidR="000E7529" w:rsidRPr="00B140ED">
        <w:rPr>
          <w:lang w:val="ru-RU"/>
        </w:rPr>
        <w:t xml:space="preserve">F.749.17 (ранее F.CUAV-MVAreqs), F.760.2 (ранее F.FR-ERSS) </w:t>
      </w:r>
      <w:r w:rsidR="00B140ED">
        <w:rPr>
          <w:lang w:val="ru-RU"/>
        </w:rPr>
        <w:br/>
      </w:r>
      <w:r w:rsidR="000E7529" w:rsidRPr="00B140ED">
        <w:rPr>
          <w:lang w:val="ru-RU"/>
        </w:rPr>
        <w:t>и H.741.5 (ранее H.IPTV-PS),</w:t>
      </w:r>
      <w:r w:rsidRPr="00B140ED">
        <w:rPr>
          <w:lang w:val="ru-RU"/>
        </w:rPr>
        <w:t xml:space="preserve"> по</w:t>
      </w:r>
      <w:r w:rsidR="002B5E17" w:rsidRPr="00B140ED">
        <w:rPr>
          <w:lang w:val="ru-RU"/>
        </w:rPr>
        <w:t> </w:t>
      </w:r>
      <w:r w:rsidRPr="00B140ED">
        <w:rPr>
          <w:lang w:val="ru-RU"/>
        </w:rPr>
        <w:t>которым сделано заключение</w:t>
      </w:r>
    </w:p>
    <w:p w14:paraId="404CF008" w14:textId="736A50A2" w:rsidR="000E7529" w:rsidRPr="00B140ED" w:rsidRDefault="000E7529" w:rsidP="00B140ED">
      <w:pPr>
        <w:pStyle w:val="Heading1"/>
        <w:rPr>
          <w:lang w:val="ru-RU"/>
        </w:rPr>
      </w:pPr>
      <w:r w:rsidRPr="00B140ED">
        <w:rPr>
          <w:lang w:val="ru-RU"/>
        </w:rPr>
        <w:t>1</w:t>
      </w:r>
      <w:r w:rsidRPr="00B140ED">
        <w:rPr>
          <w:lang w:val="ru-RU"/>
        </w:rPr>
        <w:tab/>
      </w:r>
      <w:bookmarkStart w:id="1" w:name="lt_pId069"/>
      <w:r w:rsidRPr="00B140ED">
        <w:rPr>
          <w:lang w:val="ru-RU"/>
        </w:rPr>
        <w:t xml:space="preserve">Проект </w:t>
      </w:r>
      <w:r w:rsidR="00591985">
        <w:rPr>
          <w:lang w:val="ru-RU"/>
        </w:rPr>
        <w:t>новой</w:t>
      </w:r>
      <w:r w:rsidRPr="00B140ED">
        <w:rPr>
          <w:lang w:val="ru-RU"/>
        </w:rPr>
        <w:t xml:space="preserve"> Рекомендации МСЭ-T F.748.23 (ранее F.ML-</w:t>
      </w:r>
      <w:proofErr w:type="spellStart"/>
      <w:r w:rsidRPr="00B140ED">
        <w:rPr>
          <w:lang w:val="ru-RU"/>
        </w:rPr>
        <w:t>ICSMIReqs</w:t>
      </w:r>
      <w:proofErr w:type="spellEnd"/>
      <w:r w:rsidRPr="00B140ED">
        <w:rPr>
          <w:lang w:val="ru-RU"/>
        </w:rPr>
        <w:t>) [</w:t>
      </w:r>
      <w:hyperlink r:id="rId13" w:history="1">
        <w:r w:rsidRPr="00B140ED">
          <w:rPr>
            <w:rStyle w:val="Hyperlink"/>
            <w:rFonts w:asciiTheme="minorHAnsi" w:hAnsiTheme="minorHAnsi" w:cstheme="minorHAnsi"/>
            <w:szCs w:val="22"/>
            <w:lang w:val="ru-RU"/>
          </w:rPr>
          <w:t>SG16-R13</w:t>
        </w:r>
      </w:hyperlink>
      <w:r w:rsidRPr="00B140ED">
        <w:rPr>
          <w:lang w:val="ru-RU"/>
        </w:rPr>
        <w:t>]</w:t>
      </w:r>
      <w:bookmarkEnd w:id="1"/>
    </w:p>
    <w:p w14:paraId="62A135ED" w14:textId="0310B0D1" w:rsidR="000E7529" w:rsidRPr="00B140ED" w:rsidRDefault="0081080E" w:rsidP="00B140ED">
      <w:pPr>
        <w:pStyle w:val="Headingb"/>
        <w:rPr>
          <w:rFonts w:cstheme="minorHAnsi"/>
          <w:b w:val="0"/>
          <w:bCs/>
          <w:szCs w:val="22"/>
          <w:highlight w:val="yellow"/>
          <w:lang w:val="ru-RU"/>
        </w:rPr>
      </w:pPr>
      <w:bookmarkStart w:id="2" w:name="lt_pId070"/>
      <w:r w:rsidRPr="00AC51FE">
        <w:rPr>
          <w:lang w:val="ru-RU"/>
        </w:rPr>
        <w:t>Требования</w:t>
      </w:r>
      <w:r w:rsidRPr="00B140ED">
        <w:rPr>
          <w:rFonts w:cstheme="minorHAnsi"/>
          <w:bCs/>
          <w:szCs w:val="22"/>
          <w:lang w:val="ru-RU"/>
        </w:rPr>
        <w:t xml:space="preserve"> и структура для мультимедийного взаимодействия при интеллектуальном краудсенсинге на основе </w:t>
      </w:r>
      <w:bookmarkEnd w:id="2"/>
      <w:r w:rsidRPr="00B140ED">
        <w:rPr>
          <w:rFonts w:cstheme="minorHAnsi"/>
          <w:bCs/>
          <w:szCs w:val="22"/>
          <w:lang w:val="ru-RU"/>
        </w:rPr>
        <w:t>глубокого обучения</w:t>
      </w:r>
    </w:p>
    <w:p w14:paraId="5D9EA8D3" w14:textId="24DC90E4" w:rsidR="000E7529" w:rsidRPr="00AC51FE" w:rsidRDefault="00732955" w:rsidP="00B140ED">
      <w:pPr>
        <w:pStyle w:val="Headingb"/>
        <w:rPr>
          <w:lang w:val="ru-RU"/>
        </w:rPr>
      </w:pPr>
      <w:r w:rsidRPr="00AC51FE">
        <w:rPr>
          <w:lang w:val="ru-RU"/>
        </w:rPr>
        <w:t>Резюме</w:t>
      </w:r>
    </w:p>
    <w:p w14:paraId="2ABF9DCA" w14:textId="7D673066" w:rsidR="000E7529" w:rsidRPr="00B140ED" w:rsidRDefault="005A6ABE" w:rsidP="000E7529">
      <w:pPr>
        <w:jc w:val="both"/>
        <w:rPr>
          <w:rFonts w:cstheme="minorHAnsi"/>
          <w:spacing w:val="-2"/>
          <w:szCs w:val="22"/>
          <w:highlight w:val="yellow"/>
          <w:lang w:val="ru-RU"/>
        </w:rPr>
      </w:pPr>
      <w:r w:rsidRPr="00B140ED">
        <w:rPr>
          <w:spacing w:val="-2"/>
          <w:lang w:val="ru-RU"/>
        </w:rPr>
        <w:t>Применяя м</w:t>
      </w:r>
      <w:r w:rsidR="00732955" w:rsidRPr="00B140ED">
        <w:rPr>
          <w:spacing w:val="-2"/>
          <w:lang w:val="ru-RU"/>
        </w:rPr>
        <w:t>етод</w:t>
      </w:r>
      <w:r w:rsidRPr="00B140ED">
        <w:rPr>
          <w:spacing w:val="-2"/>
          <w:lang w:val="ru-RU"/>
        </w:rPr>
        <w:t>ы</w:t>
      </w:r>
      <w:r w:rsidR="00732955" w:rsidRPr="00B140ED">
        <w:rPr>
          <w:spacing w:val="-2"/>
          <w:lang w:val="ru-RU"/>
        </w:rPr>
        <w:t xml:space="preserve"> </w:t>
      </w:r>
      <w:r w:rsidR="00491364" w:rsidRPr="00B140ED">
        <w:rPr>
          <w:spacing w:val="-2"/>
          <w:lang w:val="ru-RU"/>
        </w:rPr>
        <w:t xml:space="preserve">на основе </w:t>
      </w:r>
      <w:r w:rsidR="00732955" w:rsidRPr="00B140ED">
        <w:rPr>
          <w:spacing w:val="-2"/>
          <w:lang w:val="ru-RU"/>
        </w:rPr>
        <w:t>искусственного интеллекта (ИИ)</w:t>
      </w:r>
      <w:r w:rsidRPr="00B140ED">
        <w:rPr>
          <w:spacing w:val="-2"/>
          <w:lang w:val="ru-RU"/>
        </w:rPr>
        <w:t>, возможно</w:t>
      </w:r>
      <w:r w:rsidR="00732955" w:rsidRPr="00B140ED">
        <w:rPr>
          <w:spacing w:val="-2"/>
          <w:lang w:val="ru-RU"/>
        </w:rPr>
        <w:t xml:space="preserve"> значительно повысить эффективность и результативность выполнения задач </w:t>
      </w:r>
      <w:r w:rsidR="00491364" w:rsidRPr="00B140ED">
        <w:rPr>
          <w:spacing w:val="-2"/>
          <w:lang w:val="ru-RU"/>
        </w:rPr>
        <w:t>краудсенсинга</w:t>
      </w:r>
      <w:r w:rsidR="00732955" w:rsidRPr="00B140ED">
        <w:rPr>
          <w:spacing w:val="-2"/>
          <w:lang w:val="ru-RU"/>
        </w:rPr>
        <w:t xml:space="preserve"> и обеспечить </w:t>
      </w:r>
      <w:r w:rsidR="00E71B8C" w:rsidRPr="00B140ED">
        <w:rPr>
          <w:spacing w:val="-2"/>
          <w:lang w:val="ru-RU"/>
        </w:rPr>
        <w:t xml:space="preserve">в процессе краудсенсинга </w:t>
      </w:r>
      <w:r w:rsidR="00732955" w:rsidRPr="00B140ED">
        <w:rPr>
          <w:spacing w:val="-2"/>
          <w:lang w:val="ru-RU"/>
        </w:rPr>
        <w:t>интеллектуально</w:t>
      </w:r>
      <w:r w:rsidRPr="00B140ED">
        <w:rPr>
          <w:spacing w:val="-2"/>
          <w:lang w:val="ru-RU"/>
        </w:rPr>
        <w:t>е</w:t>
      </w:r>
      <w:r w:rsidR="00732955" w:rsidRPr="00B140ED">
        <w:rPr>
          <w:spacing w:val="-2"/>
          <w:lang w:val="ru-RU"/>
        </w:rPr>
        <w:t xml:space="preserve"> мультимедийно</w:t>
      </w:r>
      <w:r w:rsidR="00E71B8C" w:rsidRPr="00B140ED">
        <w:rPr>
          <w:spacing w:val="-2"/>
          <w:lang w:val="ru-RU"/>
        </w:rPr>
        <w:t>е</w:t>
      </w:r>
      <w:r w:rsidR="00732955" w:rsidRPr="00B140ED">
        <w:rPr>
          <w:spacing w:val="-2"/>
          <w:lang w:val="ru-RU"/>
        </w:rPr>
        <w:t xml:space="preserve"> взаимодействи</w:t>
      </w:r>
      <w:r w:rsidRPr="00B140ED">
        <w:rPr>
          <w:spacing w:val="-2"/>
          <w:lang w:val="ru-RU"/>
        </w:rPr>
        <w:t>е</w:t>
      </w:r>
      <w:r w:rsidR="00732955" w:rsidRPr="00B140ED">
        <w:rPr>
          <w:spacing w:val="-2"/>
          <w:lang w:val="ru-RU"/>
        </w:rPr>
        <w:t xml:space="preserve">. В Рекомендации МСЭ-Т F.748.23 описаны конкретные сценарии мультимедийного взаимодействия </w:t>
      </w:r>
      <w:r w:rsidR="00491364" w:rsidRPr="00B140ED">
        <w:rPr>
          <w:spacing w:val="-2"/>
          <w:lang w:val="ru-RU"/>
        </w:rPr>
        <w:t>при краудсенсинге</w:t>
      </w:r>
      <w:r w:rsidR="00732955" w:rsidRPr="00B140ED">
        <w:rPr>
          <w:spacing w:val="-2"/>
          <w:lang w:val="ru-RU"/>
        </w:rPr>
        <w:t xml:space="preserve"> с использованием методов </w:t>
      </w:r>
      <w:r w:rsidR="00491364" w:rsidRPr="00B140ED">
        <w:rPr>
          <w:spacing w:val="-2"/>
          <w:lang w:val="ru-RU"/>
        </w:rPr>
        <w:t xml:space="preserve">на основе </w:t>
      </w:r>
      <w:r w:rsidR="00732955" w:rsidRPr="00B140ED">
        <w:rPr>
          <w:spacing w:val="-2"/>
          <w:lang w:val="ru-RU"/>
        </w:rPr>
        <w:t>ИИ, после чего подробно определены соответствующие требования и структура.</w:t>
      </w:r>
    </w:p>
    <w:p w14:paraId="141520E2" w14:textId="77777777" w:rsidR="000E7529" w:rsidRPr="00B140ED" w:rsidRDefault="000E7529" w:rsidP="000E7529">
      <w:pPr>
        <w:pStyle w:val="Heading1"/>
        <w:rPr>
          <w:rFonts w:asciiTheme="minorHAnsi" w:hAnsiTheme="minorHAnsi" w:cstheme="minorHAnsi"/>
          <w:szCs w:val="22"/>
          <w:lang w:val="ru-RU"/>
        </w:rPr>
      </w:pPr>
      <w:r w:rsidRPr="00B140ED">
        <w:rPr>
          <w:rFonts w:asciiTheme="minorHAnsi" w:hAnsiTheme="minorHAnsi" w:cstheme="minorHAnsi"/>
          <w:szCs w:val="22"/>
          <w:lang w:val="ru-RU"/>
        </w:rPr>
        <w:t>2</w:t>
      </w:r>
      <w:r w:rsidRPr="00B140ED">
        <w:rPr>
          <w:rFonts w:asciiTheme="minorHAnsi" w:hAnsiTheme="minorHAnsi" w:cstheme="minorHAnsi"/>
          <w:szCs w:val="22"/>
          <w:lang w:val="ru-RU"/>
        </w:rPr>
        <w:tab/>
      </w:r>
      <w:bookmarkStart w:id="3" w:name="lt_pId075"/>
      <w:r w:rsidRPr="00B140ED">
        <w:rPr>
          <w:rFonts w:asciiTheme="minorHAnsi" w:hAnsiTheme="minorHAnsi" w:cstheme="minorHAnsi"/>
          <w:szCs w:val="22"/>
          <w:lang w:val="ru-RU"/>
        </w:rPr>
        <w:t xml:space="preserve">Проект </w:t>
      </w:r>
      <w:r w:rsidRPr="00AC51FE">
        <w:rPr>
          <w:lang w:val="ru-RU"/>
        </w:rPr>
        <w:t>новой</w:t>
      </w:r>
      <w:r w:rsidRPr="00B140ED">
        <w:rPr>
          <w:rFonts w:asciiTheme="minorHAnsi" w:hAnsiTheme="minorHAnsi" w:cstheme="minorHAnsi"/>
          <w:szCs w:val="22"/>
          <w:lang w:val="ru-RU"/>
        </w:rPr>
        <w:t xml:space="preserve"> Рекомендации МСЭ-T F.748.24 (ранее F.TCEF-FML) [</w:t>
      </w:r>
      <w:hyperlink r:id="rId14" w:history="1">
        <w:r w:rsidRPr="00B140ED">
          <w:rPr>
            <w:rStyle w:val="Hyperlink"/>
            <w:rFonts w:asciiTheme="minorHAnsi" w:hAnsiTheme="minorHAnsi" w:cstheme="minorHAnsi"/>
            <w:szCs w:val="22"/>
            <w:lang w:val="ru-RU"/>
          </w:rPr>
          <w:t>SG16-R14</w:t>
        </w:r>
      </w:hyperlink>
      <w:r w:rsidRPr="00B140ED">
        <w:rPr>
          <w:rFonts w:asciiTheme="minorHAnsi" w:hAnsiTheme="minorHAnsi" w:cstheme="minorHAnsi"/>
          <w:szCs w:val="22"/>
          <w:lang w:val="ru-RU"/>
        </w:rPr>
        <w:t>]</w:t>
      </w:r>
      <w:bookmarkEnd w:id="3"/>
    </w:p>
    <w:p w14:paraId="099B310E" w14:textId="58C2BF41" w:rsidR="000E7529" w:rsidRPr="00B140ED" w:rsidRDefault="00467960" w:rsidP="00B140ED">
      <w:pPr>
        <w:pStyle w:val="Headingb"/>
        <w:rPr>
          <w:rFonts w:cstheme="minorHAnsi"/>
          <w:b w:val="0"/>
          <w:bCs/>
          <w:szCs w:val="22"/>
          <w:lang w:val="ru-RU"/>
        </w:rPr>
      </w:pPr>
      <w:bookmarkStart w:id="4" w:name="lt_pId076"/>
      <w:r w:rsidRPr="00AC51FE">
        <w:rPr>
          <w:lang w:val="ru-RU"/>
        </w:rPr>
        <w:t>Надежная</w:t>
      </w:r>
      <w:r w:rsidRPr="00B140ED">
        <w:rPr>
          <w:rFonts w:cstheme="minorHAnsi"/>
          <w:bCs/>
          <w:szCs w:val="22"/>
          <w:lang w:val="ru-RU"/>
        </w:rPr>
        <w:t xml:space="preserve"> структура оценки вклада в услуги федеративного машинного обучения</w:t>
      </w:r>
      <w:bookmarkEnd w:id="4"/>
    </w:p>
    <w:p w14:paraId="21B5AD58" w14:textId="77777777" w:rsidR="000E7529" w:rsidRPr="00AC51FE" w:rsidRDefault="000E7529" w:rsidP="00B140ED">
      <w:pPr>
        <w:pStyle w:val="Headingb"/>
        <w:rPr>
          <w:lang w:val="ru-RU"/>
        </w:rPr>
      </w:pPr>
      <w:r w:rsidRPr="00AC51FE">
        <w:rPr>
          <w:lang w:val="ru-RU"/>
        </w:rPr>
        <w:t>Резюме</w:t>
      </w:r>
    </w:p>
    <w:p w14:paraId="51C7D8D7" w14:textId="2BB3856D" w:rsidR="000E7529" w:rsidRPr="00B140ED" w:rsidRDefault="00467960" w:rsidP="000E7529">
      <w:pPr>
        <w:jc w:val="both"/>
        <w:rPr>
          <w:lang w:val="ru-RU"/>
        </w:rPr>
      </w:pPr>
      <w:r w:rsidRPr="00B140ED">
        <w:rPr>
          <w:lang w:val="ru-RU"/>
        </w:rPr>
        <w:t xml:space="preserve">Федеративное машинное обучение (FML) — это новая распределенная </w:t>
      </w:r>
      <w:r w:rsidR="00DC634A" w:rsidRPr="00B140ED">
        <w:rPr>
          <w:lang w:val="ru-RU"/>
        </w:rPr>
        <w:t>структура</w:t>
      </w:r>
      <w:r w:rsidRPr="00B140ED">
        <w:rPr>
          <w:lang w:val="ru-RU"/>
        </w:rPr>
        <w:t xml:space="preserve">, которая обеспечивает возможность совместного машинного обучения (ML) и построение моделей на основе распределенных и децентрализованных наборов данных. Услуга FML имеет </w:t>
      </w:r>
      <w:r w:rsidR="007E3C4A" w:rsidRPr="00B140ED">
        <w:rPr>
          <w:lang w:val="ru-RU"/>
        </w:rPr>
        <w:t xml:space="preserve">такие </w:t>
      </w:r>
      <w:r w:rsidRPr="00B140ED">
        <w:rPr>
          <w:lang w:val="ru-RU"/>
        </w:rPr>
        <w:t xml:space="preserve">отличительные особенности, как </w:t>
      </w:r>
      <w:r w:rsidR="007E3C4A" w:rsidRPr="00B140ED">
        <w:rPr>
          <w:lang w:val="ru-RU"/>
        </w:rPr>
        <w:t>локализация</w:t>
      </w:r>
      <w:r w:rsidRPr="00B140ED">
        <w:rPr>
          <w:lang w:val="ru-RU"/>
        </w:rPr>
        <w:t xml:space="preserve"> данных при расчете и доступность данных </w:t>
      </w:r>
      <w:r w:rsidR="003B2401" w:rsidRPr="00B140ED">
        <w:rPr>
          <w:lang w:val="ru-RU"/>
        </w:rPr>
        <w:t>в отсутствие их</w:t>
      </w:r>
      <w:r w:rsidRPr="00B140ED">
        <w:rPr>
          <w:lang w:val="ru-RU"/>
        </w:rPr>
        <w:t xml:space="preserve"> видимости. Это позволяет участникам совместно обучать модели </w:t>
      </w:r>
      <w:r w:rsidR="003B2401" w:rsidRPr="00B140ED">
        <w:rPr>
          <w:lang w:val="ru-RU"/>
        </w:rPr>
        <w:t>ML</w:t>
      </w:r>
      <w:r w:rsidRPr="00B140ED">
        <w:rPr>
          <w:lang w:val="ru-RU"/>
        </w:rPr>
        <w:t xml:space="preserve"> без обмена необработанными данными, что может технически изол</w:t>
      </w:r>
      <w:r w:rsidR="00DC634A" w:rsidRPr="00B140ED">
        <w:rPr>
          <w:lang w:val="ru-RU"/>
        </w:rPr>
        <w:t>ировать</w:t>
      </w:r>
      <w:r w:rsidRPr="00B140ED">
        <w:rPr>
          <w:lang w:val="ru-RU"/>
        </w:rPr>
        <w:t xml:space="preserve"> данны</w:t>
      </w:r>
      <w:r w:rsidR="00DC634A" w:rsidRPr="00B140ED">
        <w:rPr>
          <w:lang w:val="ru-RU"/>
        </w:rPr>
        <w:t>е</w:t>
      </w:r>
      <w:r w:rsidRPr="00B140ED">
        <w:rPr>
          <w:lang w:val="ru-RU"/>
        </w:rPr>
        <w:t xml:space="preserve"> и способствовать сотрудничеству между владельцами данных.</w:t>
      </w:r>
    </w:p>
    <w:p w14:paraId="7AD6A211" w14:textId="106F6B90" w:rsidR="000E7529" w:rsidRPr="00B140ED" w:rsidRDefault="00041727" w:rsidP="000E7529">
      <w:pPr>
        <w:jc w:val="both"/>
        <w:rPr>
          <w:lang w:val="ru-RU"/>
        </w:rPr>
      </w:pPr>
      <w:r w:rsidRPr="00B140ED">
        <w:rPr>
          <w:lang w:val="ru-RU"/>
        </w:rPr>
        <w:t>Услуга</w:t>
      </w:r>
      <w:r w:rsidR="007E3C4A" w:rsidRPr="00B140ED">
        <w:rPr>
          <w:lang w:val="ru-RU"/>
        </w:rPr>
        <w:t xml:space="preserve"> FML собирает различных участников, которые как правило вносят разный вклад в решение задач обучения модели ML в силу большого числа факторов их воздействия. Эффективная и надежная структура оценки вклада в </w:t>
      </w:r>
      <w:r w:rsidRPr="00B140ED">
        <w:rPr>
          <w:lang w:val="ru-RU"/>
        </w:rPr>
        <w:t>услуги</w:t>
      </w:r>
      <w:r w:rsidR="007E3C4A" w:rsidRPr="00B140ED">
        <w:rPr>
          <w:lang w:val="ru-RU"/>
        </w:rPr>
        <w:t xml:space="preserve"> FML имеет важное значение для расширения участия задействованных сторон и может способствовать устойчивому развитию услуг FML.</w:t>
      </w:r>
    </w:p>
    <w:p w14:paraId="171470F2" w14:textId="282784AF" w:rsidR="000E7529" w:rsidRPr="00B140ED" w:rsidRDefault="00850C16" w:rsidP="000E7529">
      <w:pPr>
        <w:jc w:val="both"/>
        <w:rPr>
          <w:rFonts w:cstheme="minorHAnsi"/>
          <w:szCs w:val="22"/>
          <w:lang w:val="ru-RU"/>
        </w:rPr>
      </w:pPr>
      <w:r w:rsidRPr="00B140ED">
        <w:rPr>
          <w:lang w:val="ru-RU"/>
        </w:rPr>
        <w:t>В настоящей Рекомендации представлена применимая для услуги FML надежная услуга оценки вклада, которая сочетает в себе и использует преимущества функций FML и технологии распределенного реестра (DLT); представлены соответствующие концепции, характеристики, требования и сценарии использования; а также определены соответствующая эталонная структура и общие возможности.</w:t>
      </w:r>
    </w:p>
    <w:p w14:paraId="063DB6AE" w14:textId="77777777" w:rsidR="000E7529" w:rsidRPr="00B140ED" w:rsidRDefault="000E7529" w:rsidP="000E7529">
      <w:pPr>
        <w:pStyle w:val="Heading1"/>
        <w:rPr>
          <w:rFonts w:asciiTheme="minorHAnsi" w:hAnsiTheme="minorHAnsi" w:cstheme="minorHAnsi"/>
          <w:szCs w:val="22"/>
          <w:lang w:val="ru-RU"/>
        </w:rPr>
      </w:pPr>
      <w:r w:rsidRPr="00B140ED">
        <w:rPr>
          <w:rFonts w:asciiTheme="minorHAnsi" w:hAnsiTheme="minorHAnsi" w:cstheme="minorHAnsi"/>
          <w:szCs w:val="22"/>
          <w:lang w:val="ru-RU"/>
        </w:rPr>
        <w:t>3</w:t>
      </w:r>
      <w:r w:rsidRPr="00B140ED">
        <w:rPr>
          <w:rFonts w:asciiTheme="minorHAnsi" w:hAnsiTheme="minorHAnsi" w:cstheme="minorHAnsi"/>
          <w:szCs w:val="22"/>
          <w:lang w:val="ru-RU"/>
        </w:rPr>
        <w:tab/>
      </w:r>
      <w:bookmarkStart w:id="5" w:name="lt_pId085"/>
      <w:r w:rsidRPr="00B140ED">
        <w:rPr>
          <w:rFonts w:asciiTheme="minorHAnsi" w:hAnsiTheme="minorHAnsi" w:cstheme="minorHAnsi"/>
          <w:szCs w:val="22"/>
          <w:lang w:val="ru-RU"/>
        </w:rPr>
        <w:t>Проект новой Рекомендации МСЭ-T F.749.17 (ранее F.CUAV-</w:t>
      </w:r>
      <w:proofErr w:type="spellStart"/>
      <w:r w:rsidRPr="00B140ED">
        <w:rPr>
          <w:rFonts w:asciiTheme="minorHAnsi" w:hAnsiTheme="minorHAnsi" w:cstheme="minorHAnsi"/>
          <w:szCs w:val="22"/>
          <w:lang w:val="ru-RU"/>
        </w:rPr>
        <w:t>MVAreqs</w:t>
      </w:r>
      <w:proofErr w:type="spellEnd"/>
      <w:r w:rsidRPr="00B140ED">
        <w:rPr>
          <w:rFonts w:asciiTheme="minorHAnsi" w:hAnsiTheme="minorHAnsi" w:cstheme="minorHAnsi"/>
          <w:szCs w:val="22"/>
          <w:lang w:val="ru-RU"/>
        </w:rPr>
        <w:t>) [</w:t>
      </w:r>
      <w:hyperlink r:id="rId15" w:history="1">
        <w:r w:rsidRPr="00B140ED">
          <w:rPr>
            <w:rStyle w:val="Hyperlink"/>
            <w:rFonts w:asciiTheme="minorHAnsi" w:hAnsiTheme="minorHAnsi" w:cstheme="minorHAnsi"/>
            <w:szCs w:val="22"/>
            <w:lang w:val="ru-RU"/>
          </w:rPr>
          <w:t>SG16-R15</w:t>
        </w:r>
      </w:hyperlink>
      <w:r w:rsidRPr="00B140ED">
        <w:rPr>
          <w:rFonts w:asciiTheme="minorHAnsi" w:hAnsiTheme="minorHAnsi" w:cstheme="minorHAnsi"/>
          <w:szCs w:val="22"/>
          <w:lang w:val="ru-RU"/>
        </w:rPr>
        <w:t>]</w:t>
      </w:r>
      <w:bookmarkEnd w:id="5"/>
    </w:p>
    <w:p w14:paraId="0895DE9F" w14:textId="0EDF7C3A" w:rsidR="000E7529" w:rsidRPr="00B140ED" w:rsidRDefault="0098720E" w:rsidP="00B140ED">
      <w:pPr>
        <w:pStyle w:val="Headingb"/>
        <w:rPr>
          <w:rFonts w:cstheme="minorHAnsi"/>
          <w:b w:val="0"/>
          <w:bCs/>
          <w:szCs w:val="22"/>
          <w:lang w:val="ru-RU"/>
        </w:rPr>
      </w:pPr>
      <w:r w:rsidRPr="00AC51FE">
        <w:rPr>
          <w:lang w:val="ru-RU"/>
        </w:rPr>
        <w:t>Требования</w:t>
      </w:r>
      <w:r w:rsidRPr="00B140ED">
        <w:rPr>
          <w:rFonts w:cstheme="minorHAnsi"/>
          <w:bCs/>
          <w:szCs w:val="22"/>
          <w:lang w:val="ru-RU"/>
        </w:rPr>
        <w:t xml:space="preserve"> к приложениям гражданских беспилотных летательных аппаратов на </w:t>
      </w:r>
      <w:r w:rsidR="001F5A77" w:rsidRPr="00B140ED">
        <w:rPr>
          <w:rFonts w:cstheme="minorHAnsi"/>
          <w:bCs/>
          <w:szCs w:val="22"/>
          <w:lang w:val="ru-RU"/>
        </w:rPr>
        <w:t>базе</w:t>
      </w:r>
      <w:r w:rsidRPr="00B140ED">
        <w:rPr>
          <w:rFonts w:cstheme="minorHAnsi"/>
          <w:bCs/>
          <w:szCs w:val="22"/>
          <w:lang w:val="ru-RU"/>
        </w:rPr>
        <w:t xml:space="preserve"> машинного зрения</w:t>
      </w:r>
    </w:p>
    <w:p w14:paraId="788A3015" w14:textId="5A550706" w:rsidR="000E7529" w:rsidRPr="00AC51FE" w:rsidRDefault="000E7529" w:rsidP="00B140ED">
      <w:pPr>
        <w:pStyle w:val="Headingb"/>
        <w:rPr>
          <w:lang w:val="ru-RU"/>
        </w:rPr>
      </w:pPr>
      <w:r w:rsidRPr="00AC51FE">
        <w:rPr>
          <w:lang w:val="ru-RU"/>
        </w:rPr>
        <w:t>Резюме</w:t>
      </w:r>
    </w:p>
    <w:p w14:paraId="686389EA" w14:textId="4482632E" w:rsidR="000E7529" w:rsidRPr="006924CE" w:rsidRDefault="0098720E" w:rsidP="000E7529">
      <w:pPr>
        <w:jc w:val="both"/>
        <w:rPr>
          <w:lang w:val="ru-RU"/>
        </w:rPr>
      </w:pPr>
      <w:r w:rsidRPr="00B140ED">
        <w:rPr>
          <w:lang w:val="ru-RU" w:eastAsia="zh-CN"/>
        </w:rPr>
        <w:t xml:space="preserve">В настоящей Рекомендации определены требования к приложениям </w:t>
      </w:r>
      <w:r w:rsidR="001F5A77" w:rsidRPr="00B140ED">
        <w:rPr>
          <w:lang w:val="ru-RU" w:eastAsia="zh-CN"/>
        </w:rPr>
        <w:t xml:space="preserve">и управлению полетом (FC) </w:t>
      </w:r>
      <w:r w:rsidRPr="00B140ED">
        <w:rPr>
          <w:lang w:val="ru-RU" w:eastAsia="zh-CN"/>
        </w:rPr>
        <w:t>гражданских беспилотных летательных аппаратов</w:t>
      </w:r>
      <w:r w:rsidR="001F5A77" w:rsidRPr="00B140ED">
        <w:rPr>
          <w:lang w:val="ru-RU" w:eastAsia="zh-CN"/>
        </w:rPr>
        <w:t xml:space="preserve"> (</w:t>
      </w:r>
      <w:r w:rsidR="001F5A77" w:rsidRPr="00B140E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ГБЛА</w:t>
      </w:r>
      <w:r w:rsidR="001F5A77" w:rsidRPr="00B140ED">
        <w:rPr>
          <w:lang w:val="ru-RU"/>
        </w:rPr>
        <w:t>)</w:t>
      </w:r>
      <w:r w:rsidRPr="00B140ED">
        <w:rPr>
          <w:lang w:val="ru-RU" w:eastAsia="zh-CN"/>
        </w:rPr>
        <w:t xml:space="preserve"> на </w:t>
      </w:r>
      <w:r w:rsidR="001F5A77" w:rsidRPr="00B140ED">
        <w:rPr>
          <w:lang w:val="ru-RU" w:eastAsia="zh-CN"/>
        </w:rPr>
        <w:t>базе</w:t>
      </w:r>
      <w:r w:rsidRPr="00B140ED">
        <w:rPr>
          <w:lang w:val="ru-RU" w:eastAsia="zh-CN"/>
        </w:rPr>
        <w:t xml:space="preserve"> машинного зрения</w:t>
      </w:r>
      <w:r w:rsidR="006924CE">
        <w:rPr>
          <w:lang w:val="ru-RU" w:eastAsia="zh-CN"/>
        </w:rPr>
        <w:t>.</w:t>
      </w:r>
    </w:p>
    <w:p w14:paraId="5A4B4665" w14:textId="423F4373" w:rsidR="001F5A77" w:rsidRPr="00B140ED" w:rsidRDefault="001F5A77" w:rsidP="000E7529">
      <w:pPr>
        <w:jc w:val="both"/>
        <w:rPr>
          <w:rFonts w:cstheme="minorHAnsi"/>
          <w:szCs w:val="22"/>
          <w:lang w:val="ru-RU"/>
        </w:rPr>
      </w:pPr>
      <w:r w:rsidRPr="00B140ED">
        <w:rPr>
          <w:rFonts w:cstheme="minorHAnsi"/>
          <w:color w:val="000000"/>
          <w:szCs w:val="22"/>
          <w:shd w:val="clear" w:color="auto" w:fill="FFFFFF"/>
          <w:lang w:val="ru-RU"/>
        </w:rPr>
        <w:t>ГБЛА</w:t>
      </w:r>
      <w:r w:rsidRPr="00B140ED">
        <w:rPr>
          <w:rFonts w:cstheme="minorHAnsi"/>
          <w:szCs w:val="22"/>
          <w:lang w:val="ru-RU"/>
        </w:rPr>
        <w:t xml:space="preserve"> широко </w:t>
      </w:r>
      <w:r w:rsidR="00E71B8C" w:rsidRPr="00B140ED">
        <w:rPr>
          <w:rFonts w:cstheme="minorHAnsi"/>
          <w:szCs w:val="22"/>
          <w:lang w:val="ru-RU"/>
        </w:rPr>
        <w:t>применяются</w:t>
      </w:r>
      <w:r w:rsidRPr="00B140ED">
        <w:rPr>
          <w:rFonts w:cstheme="minorHAnsi"/>
          <w:szCs w:val="22"/>
          <w:lang w:val="ru-RU"/>
        </w:rPr>
        <w:t xml:space="preserve"> во многих областях: от сельского хозяйства и защиты растений до инспекций линий электропередач и нефтепроводов и контроля безопасности дорожного движения. </w:t>
      </w:r>
      <w:r w:rsidR="00691B77" w:rsidRPr="00B140ED">
        <w:rPr>
          <w:rFonts w:cstheme="minorHAnsi"/>
          <w:szCs w:val="22"/>
          <w:lang w:val="ru-RU"/>
        </w:rPr>
        <w:lastRenderedPageBreak/>
        <w:t>В </w:t>
      </w:r>
      <w:r w:rsidRPr="00B140ED">
        <w:rPr>
          <w:rFonts w:cstheme="minorHAnsi"/>
          <w:szCs w:val="22"/>
          <w:lang w:val="ru-RU"/>
        </w:rPr>
        <w:t>машинно</w:t>
      </w:r>
      <w:r w:rsidR="00691B77" w:rsidRPr="00B140ED">
        <w:rPr>
          <w:rFonts w:cstheme="minorHAnsi"/>
          <w:szCs w:val="22"/>
          <w:lang w:val="ru-RU"/>
        </w:rPr>
        <w:t>м</w:t>
      </w:r>
      <w:r w:rsidRPr="00B140ED">
        <w:rPr>
          <w:rFonts w:cstheme="minorHAnsi"/>
          <w:szCs w:val="22"/>
          <w:lang w:val="ru-RU"/>
        </w:rPr>
        <w:t xml:space="preserve"> зрени</w:t>
      </w:r>
      <w:r w:rsidR="00691B77" w:rsidRPr="00B140ED">
        <w:rPr>
          <w:rFonts w:cstheme="minorHAnsi"/>
          <w:szCs w:val="22"/>
          <w:lang w:val="ru-RU"/>
        </w:rPr>
        <w:t>и</w:t>
      </w:r>
      <w:r w:rsidRPr="00B140ED">
        <w:rPr>
          <w:rFonts w:cstheme="minorHAnsi"/>
          <w:szCs w:val="22"/>
          <w:lang w:val="ru-RU"/>
        </w:rPr>
        <w:t xml:space="preserve"> для измерения и оценки используют</w:t>
      </w:r>
      <w:r w:rsidR="00691B77" w:rsidRPr="00B140ED">
        <w:rPr>
          <w:rFonts w:cstheme="minorHAnsi"/>
          <w:szCs w:val="22"/>
          <w:lang w:val="ru-RU"/>
        </w:rPr>
        <w:t>ся</w:t>
      </w:r>
      <w:r w:rsidRPr="00B140ED">
        <w:rPr>
          <w:rFonts w:cstheme="minorHAnsi"/>
          <w:szCs w:val="22"/>
          <w:lang w:val="ru-RU"/>
        </w:rPr>
        <w:t xml:space="preserve"> оптико-механические средства, а не зрительный аппарат человека. </w:t>
      </w:r>
      <w:r w:rsidR="00691B77" w:rsidRPr="00B140ED">
        <w:rPr>
          <w:rFonts w:cstheme="minorHAnsi"/>
          <w:color w:val="000000"/>
          <w:szCs w:val="22"/>
          <w:shd w:val="clear" w:color="auto" w:fill="FFFFFF"/>
          <w:lang w:val="ru-RU"/>
        </w:rPr>
        <w:t>Машинное зрение</w:t>
      </w:r>
      <w:r w:rsidR="00691B77" w:rsidRPr="00B140ED">
        <w:rPr>
          <w:rFonts w:cstheme="minorHAnsi"/>
          <w:szCs w:val="22"/>
          <w:lang w:val="ru-RU"/>
        </w:rPr>
        <w:t>, применяемое для</w:t>
      </w:r>
      <w:r w:rsidRPr="00B140ED">
        <w:rPr>
          <w:rFonts w:cstheme="minorHAnsi"/>
          <w:szCs w:val="22"/>
          <w:lang w:val="ru-RU"/>
        </w:rPr>
        <w:t xml:space="preserve"> </w:t>
      </w:r>
      <w:r w:rsidR="00691B77" w:rsidRPr="00B140ED">
        <w:rPr>
          <w:rFonts w:cstheme="minorHAnsi"/>
          <w:color w:val="000000"/>
          <w:szCs w:val="22"/>
          <w:shd w:val="clear" w:color="auto" w:fill="FFFFFF"/>
          <w:lang w:val="ru-RU"/>
        </w:rPr>
        <w:t xml:space="preserve">ГБЛА, представляет собой тип обработки сигналов, предназначенный </w:t>
      </w:r>
      <w:r w:rsidRPr="00B140ED">
        <w:rPr>
          <w:rFonts w:cstheme="minorHAnsi"/>
          <w:szCs w:val="22"/>
          <w:lang w:val="ru-RU"/>
        </w:rPr>
        <w:t xml:space="preserve">для получения, обработки и интерпретации изображений или видео </w:t>
      </w:r>
      <w:r w:rsidR="00691B77" w:rsidRPr="00B140ED">
        <w:rPr>
          <w:rFonts w:cstheme="minorHAnsi"/>
          <w:szCs w:val="22"/>
          <w:lang w:val="ru-RU"/>
        </w:rPr>
        <w:t>в целях</w:t>
      </w:r>
      <w:r w:rsidRPr="00B140ED">
        <w:rPr>
          <w:rFonts w:cstheme="minorHAnsi"/>
          <w:szCs w:val="22"/>
          <w:lang w:val="ru-RU"/>
        </w:rPr>
        <w:t xml:space="preserve"> визуального анализа при обеспечении приложений и </w:t>
      </w:r>
      <w:r w:rsidR="00691B77" w:rsidRPr="00B140ED">
        <w:rPr>
          <w:rFonts w:cstheme="minorHAnsi"/>
          <w:szCs w:val="22"/>
          <w:lang w:val="ru-RU"/>
        </w:rPr>
        <w:t>задач управления полетом</w:t>
      </w:r>
      <w:r w:rsidRPr="00B140ED">
        <w:rPr>
          <w:rFonts w:cstheme="minorHAnsi"/>
          <w:szCs w:val="22"/>
          <w:lang w:val="ru-RU"/>
        </w:rPr>
        <w:t xml:space="preserve"> </w:t>
      </w:r>
      <w:r w:rsidRPr="00B140ED">
        <w:rPr>
          <w:rFonts w:cstheme="minorHAnsi"/>
          <w:color w:val="000000"/>
          <w:szCs w:val="22"/>
          <w:shd w:val="clear" w:color="auto" w:fill="FFFFFF"/>
          <w:lang w:val="ru-RU"/>
        </w:rPr>
        <w:t>ГБЛА</w:t>
      </w:r>
      <w:r w:rsidRPr="00B140ED">
        <w:rPr>
          <w:rFonts w:cstheme="minorHAnsi"/>
          <w:szCs w:val="22"/>
          <w:lang w:val="ru-RU"/>
        </w:rPr>
        <w:t xml:space="preserve">, таких как автоматический осмотр и </w:t>
      </w:r>
      <w:r w:rsidR="00691B77" w:rsidRPr="00B140ED">
        <w:rPr>
          <w:rFonts w:cstheme="minorHAnsi"/>
          <w:szCs w:val="22"/>
          <w:lang w:val="ru-RU"/>
        </w:rPr>
        <w:t>контроль</w:t>
      </w:r>
      <w:r w:rsidRPr="00B140ED">
        <w:rPr>
          <w:rFonts w:cstheme="minorHAnsi"/>
          <w:szCs w:val="22"/>
          <w:lang w:val="ru-RU"/>
        </w:rPr>
        <w:t>, наведение в полете и обход препятствий.</w:t>
      </w:r>
    </w:p>
    <w:p w14:paraId="46D2AD7F" w14:textId="77777777" w:rsidR="000E7529" w:rsidRPr="00B140ED" w:rsidRDefault="000E7529" w:rsidP="000E7529">
      <w:pPr>
        <w:pStyle w:val="Heading1"/>
        <w:rPr>
          <w:rFonts w:asciiTheme="minorHAnsi" w:hAnsiTheme="minorHAnsi" w:cstheme="minorHAnsi"/>
          <w:szCs w:val="22"/>
          <w:lang w:val="ru-RU"/>
        </w:rPr>
      </w:pPr>
      <w:r w:rsidRPr="00B140ED">
        <w:rPr>
          <w:rFonts w:asciiTheme="minorHAnsi" w:hAnsiTheme="minorHAnsi" w:cstheme="minorHAnsi"/>
          <w:szCs w:val="22"/>
          <w:lang w:val="ru-RU"/>
        </w:rPr>
        <w:t>4</w:t>
      </w:r>
      <w:r w:rsidRPr="00B140ED">
        <w:rPr>
          <w:rFonts w:asciiTheme="minorHAnsi" w:hAnsiTheme="minorHAnsi" w:cstheme="minorHAnsi"/>
          <w:szCs w:val="22"/>
          <w:lang w:val="ru-RU"/>
        </w:rPr>
        <w:tab/>
      </w:r>
      <w:bookmarkStart w:id="6" w:name="lt_pId093"/>
      <w:r w:rsidRPr="00B140ED">
        <w:rPr>
          <w:rFonts w:asciiTheme="minorHAnsi" w:hAnsiTheme="minorHAnsi" w:cstheme="minorHAnsi"/>
          <w:szCs w:val="22"/>
          <w:lang w:val="ru-RU"/>
        </w:rPr>
        <w:t xml:space="preserve">Проект </w:t>
      </w:r>
      <w:r w:rsidRPr="00AC51FE">
        <w:rPr>
          <w:lang w:val="ru-RU"/>
        </w:rPr>
        <w:t>новой</w:t>
      </w:r>
      <w:r w:rsidRPr="00B140ED">
        <w:rPr>
          <w:rFonts w:asciiTheme="minorHAnsi" w:hAnsiTheme="minorHAnsi" w:cstheme="minorHAnsi"/>
          <w:szCs w:val="22"/>
          <w:lang w:val="ru-RU"/>
        </w:rPr>
        <w:t xml:space="preserve"> Рекомендации МСЭ-T F.760.2 (ранее F.FR-ERSS) [</w:t>
      </w:r>
      <w:hyperlink r:id="rId16" w:history="1">
        <w:r w:rsidRPr="00B140ED">
          <w:rPr>
            <w:rStyle w:val="Hyperlink"/>
            <w:rFonts w:asciiTheme="minorHAnsi" w:hAnsiTheme="minorHAnsi" w:cstheme="minorHAnsi"/>
            <w:szCs w:val="22"/>
            <w:lang w:val="ru-RU"/>
          </w:rPr>
          <w:t>SG16-R16</w:t>
        </w:r>
      </w:hyperlink>
      <w:r w:rsidRPr="00B140ED">
        <w:rPr>
          <w:rFonts w:asciiTheme="minorHAnsi" w:hAnsiTheme="minorHAnsi" w:cstheme="minorHAnsi"/>
          <w:szCs w:val="22"/>
          <w:lang w:val="ru-RU"/>
        </w:rPr>
        <w:t>]</w:t>
      </w:r>
      <w:bookmarkEnd w:id="6"/>
    </w:p>
    <w:p w14:paraId="1B56C086" w14:textId="2BCC013E" w:rsidR="000E7529" w:rsidRPr="00B140ED" w:rsidRDefault="00F168F4" w:rsidP="00B140ED">
      <w:pPr>
        <w:pStyle w:val="Headingb"/>
        <w:rPr>
          <w:rFonts w:cstheme="minorHAnsi"/>
          <w:b w:val="0"/>
          <w:bCs/>
          <w:szCs w:val="22"/>
          <w:lang w:val="ru-RU"/>
        </w:rPr>
      </w:pPr>
      <w:r w:rsidRPr="00AC51FE">
        <w:rPr>
          <w:lang w:val="ru-RU"/>
        </w:rPr>
        <w:t>Требования</w:t>
      </w:r>
      <w:r w:rsidRPr="00B140ED">
        <w:rPr>
          <w:rFonts w:cstheme="minorHAnsi"/>
          <w:bCs/>
          <w:szCs w:val="22"/>
          <w:lang w:val="ru-RU"/>
        </w:rPr>
        <w:t xml:space="preserve"> к пользовательскому интерфейсу </w:t>
      </w:r>
      <w:bookmarkStart w:id="7" w:name="_Hlk146103017"/>
      <w:r w:rsidRPr="00B140ED">
        <w:rPr>
          <w:rFonts w:cstheme="minorHAnsi"/>
          <w:bCs/>
          <w:szCs w:val="22"/>
          <w:lang w:val="ru-RU"/>
        </w:rPr>
        <w:t>служб быстрого реагирования в системах поддержки действий в чрезвычайных ситуациях</w:t>
      </w:r>
      <w:bookmarkEnd w:id="7"/>
    </w:p>
    <w:p w14:paraId="6A2490EB" w14:textId="77777777" w:rsidR="000E7529" w:rsidRPr="00AC51FE" w:rsidRDefault="000E7529" w:rsidP="00B140ED">
      <w:pPr>
        <w:pStyle w:val="Headingb"/>
        <w:rPr>
          <w:lang w:val="ru-RU"/>
        </w:rPr>
      </w:pPr>
      <w:r w:rsidRPr="00AC51FE">
        <w:rPr>
          <w:lang w:val="ru-RU"/>
        </w:rPr>
        <w:t>Резюме</w:t>
      </w:r>
    </w:p>
    <w:p w14:paraId="27DC24AD" w14:textId="6106736A" w:rsidR="00F168F4" w:rsidRPr="00B140ED" w:rsidRDefault="00F168F4" w:rsidP="006924CE">
      <w:pPr>
        <w:jc w:val="both"/>
        <w:rPr>
          <w:rFonts w:cstheme="minorHAnsi"/>
          <w:szCs w:val="22"/>
          <w:lang w:val="ru-RU"/>
        </w:rPr>
      </w:pPr>
      <w:r w:rsidRPr="00B140ED">
        <w:rPr>
          <w:rFonts w:cstheme="minorHAnsi"/>
          <w:szCs w:val="22"/>
          <w:lang w:val="ru-RU"/>
        </w:rPr>
        <w:t>В настоящей Рекомендации представлены требования к пользовательскому интерфейсу служб быстрого реагирования в системах поддержки действий в чрезвычайных ситуациях, упрощаю</w:t>
      </w:r>
      <w:r w:rsidR="0091603B" w:rsidRPr="00B140ED">
        <w:rPr>
          <w:rFonts w:cstheme="minorHAnsi"/>
          <w:szCs w:val="22"/>
          <w:lang w:val="ru-RU"/>
        </w:rPr>
        <w:t>щие</w:t>
      </w:r>
      <w:r w:rsidRPr="00B140ED">
        <w:rPr>
          <w:rFonts w:cstheme="minorHAnsi"/>
          <w:szCs w:val="22"/>
          <w:lang w:val="ru-RU"/>
        </w:rPr>
        <w:t xml:space="preserve"> использование информации и устройств, </w:t>
      </w:r>
      <w:r w:rsidR="0091603B" w:rsidRPr="00B140ED">
        <w:rPr>
          <w:rFonts w:cstheme="minorHAnsi"/>
          <w:szCs w:val="22"/>
          <w:lang w:val="ru-RU"/>
        </w:rPr>
        <w:t xml:space="preserve">которые обеспечивают </w:t>
      </w:r>
      <w:r w:rsidRPr="00B140ED">
        <w:rPr>
          <w:rFonts w:cstheme="minorHAnsi"/>
          <w:szCs w:val="22"/>
          <w:lang w:val="ru-RU"/>
        </w:rPr>
        <w:t>поддерж</w:t>
      </w:r>
      <w:r w:rsidR="0091603B" w:rsidRPr="00B140ED">
        <w:rPr>
          <w:rFonts w:cstheme="minorHAnsi"/>
          <w:szCs w:val="22"/>
          <w:lang w:val="ru-RU"/>
        </w:rPr>
        <w:t>ку</w:t>
      </w:r>
      <w:r w:rsidRPr="00B140ED">
        <w:rPr>
          <w:rFonts w:cstheme="minorHAnsi"/>
          <w:szCs w:val="22"/>
          <w:lang w:val="ru-RU"/>
        </w:rPr>
        <w:t xml:space="preserve"> действи</w:t>
      </w:r>
      <w:r w:rsidR="0091603B" w:rsidRPr="00B140ED">
        <w:rPr>
          <w:rFonts w:cstheme="minorHAnsi"/>
          <w:szCs w:val="22"/>
          <w:lang w:val="ru-RU"/>
        </w:rPr>
        <w:t>й</w:t>
      </w:r>
      <w:r w:rsidRPr="00B140ED">
        <w:rPr>
          <w:rFonts w:cstheme="minorHAnsi"/>
          <w:szCs w:val="22"/>
          <w:lang w:val="ru-RU"/>
        </w:rPr>
        <w:t xml:space="preserve"> служб быстрого реагирования на месте чрезвычайной ситуации. В настоящей Рекомендации определены человеческие факторы, характерные для служб быстрого реагирования, и требования к пользовательскому интерфейсу в системах поддержки действий в чрезвычайные ситуациях на основе </w:t>
      </w:r>
      <w:r w:rsidR="0091603B" w:rsidRPr="00B140ED">
        <w:rPr>
          <w:rFonts w:cstheme="minorHAnsi"/>
          <w:szCs w:val="22"/>
          <w:lang w:val="ru-RU"/>
        </w:rPr>
        <w:t>особенностей</w:t>
      </w:r>
      <w:r w:rsidRPr="00B140ED">
        <w:rPr>
          <w:rFonts w:cstheme="minorHAnsi"/>
          <w:szCs w:val="22"/>
          <w:lang w:val="ru-RU"/>
        </w:rPr>
        <w:t xml:space="preserve"> де</w:t>
      </w:r>
      <w:r w:rsidR="0091603B" w:rsidRPr="00B140ED">
        <w:rPr>
          <w:rFonts w:cstheme="minorHAnsi"/>
          <w:szCs w:val="22"/>
          <w:lang w:val="ru-RU"/>
        </w:rPr>
        <w:t>йствий быстрого</w:t>
      </w:r>
      <w:r w:rsidRPr="00B140ED">
        <w:rPr>
          <w:rFonts w:cstheme="minorHAnsi"/>
          <w:szCs w:val="22"/>
          <w:lang w:val="ru-RU"/>
        </w:rPr>
        <w:t xml:space="preserve"> реагировани</w:t>
      </w:r>
      <w:r w:rsidR="0091603B" w:rsidRPr="00B140ED">
        <w:rPr>
          <w:rFonts w:cstheme="minorHAnsi"/>
          <w:szCs w:val="22"/>
          <w:lang w:val="ru-RU"/>
        </w:rPr>
        <w:t>я</w:t>
      </w:r>
      <w:r w:rsidRPr="00B140ED">
        <w:rPr>
          <w:rFonts w:cstheme="minorHAnsi"/>
          <w:szCs w:val="22"/>
          <w:lang w:val="ru-RU"/>
        </w:rPr>
        <w:t xml:space="preserve">. Эти требования к пользовательскому интерфейсу указаны для поддержки функциональных модулей и удобства использования систем поддержки </w:t>
      </w:r>
      <w:r w:rsidR="0091603B" w:rsidRPr="00B140ED">
        <w:rPr>
          <w:rFonts w:cstheme="minorHAnsi"/>
          <w:szCs w:val="22"/>
          <w:lang w:val="ru-RU"/>
        </w:rPr>
        <w:t>действий в чрезвычайных ситуациях службами быстрого реагирования</w:t>
      </w:r>
      <w:r w:rsidRPr="00B140ED">
        <w:rPr>
          <w:rFonts w:cstheme="minorHAnsi"/>
          <w:szCs w:val="22"/>
          <w:lang w:val="ru-RU"/>
        </w:rPr>
        <w:t xml:space="preserve">. Выполняя </w:t>
      </w:r>
      <w:r w:rsidR="0091603B" w:rsidRPr="00B140ED">
        <w:rPr>
          <w:rFonts w:cstheme="minorHAnsi"/>
          <w:szCs w:val="22"/>
          <w:lang w:val="ru-RU"/>
        </w:rPr>
        <w:t>указанные</w:t>
      </w:r>
      <w:r w:rsidRPr="00B140ED">
        <w:rPr>
          <w:rFonts w:cstheme="minorHAnsi"/>
          <w:szCs w:val="22"/>
          <w:lang w:val="ru-RU"/>
        </w:rPr>
        <w:t xml:space="preserve"> требования, разработчики могут создавать пользовательские интерфейсы, </w:t>
      </w:r>
      <w:r w:rsidR="0091603B" w:rsidRPr="00B140ED">
        <w:rPr>
          <w:rFonts w:cstheme="minorHAnsi"/>
          <w:szCs w:val="22"/>
          <w:lang w:val="ru-RU"/>
        </w:rPr>
        <w:t>отвечающие</w:t>
      </w:r>
      <w:r w:rsidRPr="00B140ED">
        <w:rPr>
          <w:rFonts w:cstheme="minorHAnsi"/>
          <w:szCs w:val="22"/>
          <w:lang w:val="ru-RU"/>
        </w:rPr>
        <w:t xml:space="preserve"> потребност</w:t>
      </w:r>
      <w:r w:rsidR="0091603B" w:rsidRPr="00B140ED">
        <w:rPr>
          <w:rFonts w:cstheme="minorHAnsi"/>
          <w:szCs w:val="22"/>
          <w:lang w:val="ru-RU"/>
        </w:rPr>
        <w:t>ям</w:t>
      </w:r>
      <w:r w:rsidRPr="00B140ED">
        <w:rPr>
          <w:rFonts w:cstheme="minorHAnsi"/>
          <w:szCs w:val="22"/>
          <w:lang w:val="ru-RU"/>
        </w:rPr>
        <w:t xml:space="preserve"> и задач</w:t>
      </w:r>
      <w:r w:rsidR="0091603B" w:rsidRPr="00B140ED">
        <w:rPr>
          <w:rFonts w:cstheme="minorHAnsi"/>
          <w:szCs w:val="22"/>
          <w:lang w:val="ru-RU"/>
        </w:rPr>
        <w:t>ам</w:t>
      </w:r>
      <w:r w:rsidRPr="00B140ED">
        <w:rPr>
          <w:rFonts w:cstheme="minorHAnsi"/>
          <w:szCs w:val="22"/>
          <w:lang w:val="ru-RU"/>
        </w:rPr>
        <w:t xml:space="preserve"> служб быстрого реагирования, что </w:t>
      </w:r>
      <w:r w:rsidR="0091603B" w:rsidRPr="00B140ED">
        <w:rPr>
          <w:rFonts w:cstheme="minorHAnsi"/>
          <w:szCs w:val="22"/>
          <w:lang w:val="ru-RU"/>
        </w:rPr>
        <w:t xml:space="preserve">обеспечивает </w:t>
      </w:r>
      <w:r w:rsidRPr="00B140ED">
        <w:rPr>
          <w:rFonts w:cstheme="minorHAnsi"/>
          <w:szCs w:val="22"/>
          <w:lang w:val="ru-RU"/>
        </w:rPr>
        <w:t>более эффективно</w:t>
      </w:r>
      <w:r w:rsidR="0091603B" w:rsidRPr="00B140ED">
        <w:rPr>
          <w:rFonts w:cstheme="minorHAnsi"/>
          <w:szCs w:val="22"/>
          <w:lang w:val="ru-RU"/>
        </w:rPr>
        <w:t>е</w:t>
      </w:r>
      <w:r w:rsidRPr="00B140ED">
        <w:rPr>
          <w:rFonts w:cstheme="minorHAnsi"/>
          <w:szCs w:val="22"/>
          <w:lang w:val="ru-RU"/>
        </w:rPr>
        <w:t xml:space="preserve"> и результативно</w:t>
      </w:r>
      <w:r w:rsidR="0091603B" w:rsidRPr="00B140ED">
        <w:rPr>
          <w:rFonts w:cstheme="minorHAnsi"/>
          <w:szCs w:val="22"/>
          <w:lang w:val="ru-RU"/>
        </w:rPr>
        <w:t>е</w:t>
      </w:r>
      <w:r w:rsidRPr="00B140ED">
        <w:rPr>
          <w:rFonts w:cstheme="minorHAnsi"/>
          <w:szCs w:val="22"/>
          <w:lang w:val="ru-RU"/>
        </w:rPr>
        <w:t xml:space="preserve"> использовани</w:t>
      </w:r>
      <w:r w:rsidR="0091603B" w:rsidRPr="00B140ED">
        <w:rPr>
          <w:rFonts w:cstheme="minorHAnsi"/>
          <w:szCs w:val="22"/>
          <w:lang w:val="ru-RU"/>
        </w:rPr>
        <w:t>е</w:t>
      </w:r>
      <w:r w:rsidRPr="00B140ED">
        <w:rPr>
          <w:rFonts w:cstheme="minorHAnsi"/>
          <w:szCs w:val="22"/>
          <w:lang w:val="ru-RU"/>
        </w:rPr>
        <w:t xml:space="preserve"> системы.</w:t>
      </w:r>
    </w:p>
    <w:p w14:paraId="690F617C" w14:textId="77777777" w:rsidR="000E7529" w:rsidRPr="00B140ED" w:rsidRDefault="000E7529" w:rsidP="000E7529">
      <w:pPr>
        <w:pStyle w:val="Heading1"/>
        <w:rPr>
          <w:rFonts w:asciiTheme="minorHAnsi" w:hAnsiTheme="minorHAnsi" w:cstheme="minorHAnsi"/>
          <w:szCs w:val="22"/>
          <w:lang w:val="ru-RU"/>
        </w:rPr>
      </w:pPr>
      <w:r w:rsidRPr="00B140ED">
        <w:rPr>
          <w:rFonts w:asciiTheme="minorHAnsi" w:hAnsiTheme="minorHAnsi" w:cstheme="minorHAnsi"/>
          <w:szCs w:val="22"/>
          <w:lang w:val="ru-RU"/>
        </w:rPr>
        <w:t>5</w:t>
      </w:r>
      <w:r w:rsidRPr="00B140ED">
        <w:rPr>
          <w:rFonts w:asciiTheme="minorHAnsi" w:hAnsiTheme="minorHAnsi" w:cstheme="minorHAnsi"/>
          <w:szCs w:val="22"/>
          <w:lang w:val="ru-RU"/>
        </w:rPr>
        <w:tab/>
      </w:r>
      <w:bookmarkStart w:id="8" w:name="lt_pId101"/>
      <w:r w:rsidRPr="00B140ED">
        <w:rPr>
          <w:rFonts w:asciiTheme="minorHAnsi" w:hAnsiTheme="minorHAnsi" w:cstheme="minorHAnsi"/>
          <w:szCs w:val="22"/>
          <w:lang w:val="ru-RU"/>
        </w:rPr>
        <w:t xml:space="preserve">Проект </w:t>
      </w:r>
      <w:r w:rsidRPr="00AC51FE">
        <w:rPr>
          <w:lang w:val="ru-RU"/>
        </w:rPr>
        <w:t>новой</w:t>
      </w:r>
      <w:r w:rsidRPr="00B140ED">
        <w:rPr>
          <w:rFonts w:asciiTheme="minorHAnsi" w:hAnsiTheme="minorHAnsi" w:cstheme="minorHAnsi"/>
          <w:szCs w:val="22"/>
          <w:lang w:val="ru-RU"/>
        </w:rPr>
        <w:t xml:space="preserve"> Рекомендации МСЭ-T H.741.5 (ранее H.IPTV-PS) [</w:t>
      </w:r>
      <w:hyperlink r:id="rId17" w:history="1">
        <w:r w:rsidRPr="00B140ED">
          <w:rPr>
            <w:rStyle w:val="Hyperlink"/>
            <w:rFonts w:asciiTheme="minorHAnsi" w:hAnsiTheme="minorHAnsi" w:cstheme="minorHAnsi"/>
            <w:szCs w:val="22"/>
            <w:lang w:val="ru-RU"/>
          </w:rPr>
          <w:t>SG16-R17</w:t>
        </w:r>
      </w:hyperlink>
      <w:r w:rsidRPr="00B140ED">
        <w:rPr>
          <w:rFonts w:asciiTheme="minorHAnsi" w:hAnsiTheme="minorHAnsi" w:cstheme="minorHAnsi"/>
          <w:szCs w:val="22"/>
          <w:lang w:val="ru-RU"/>
        </w:rPr>
        <w:t>]</w:t>
      </w:r>
      <w:bookmarkEnd w:id="8"/>
    </w:p>
    <w:p w14:paraId="0E1BCC1C" w14:textId="26F1F389" w:rsidR="000E7529" w:rsidRPr="00B140ED" w:rsidRDefault="00F64568" w:rsidP="00B140ED">
      <w:pPr>
        <w:pStyle w:val="Headingb"/>
        <w:rPr>
          <w:rFonts w:cstheme="minorHAnsi"/>
          <w:b w:val="0"/>
          <w:bCs/>
          <w:szCs w:val="22"/>
          <w:lang w:val="ru-RU"/>
        </w:rPr>
      </w:pPr>
      <w:r w:rsidRPr="00AC51FE">
        <w:rPr>
          <w:lang w:val="ru-RU"/>
        </w:rPr>
        <w:t>Обработка</w:t>
      </w:r>
      <w:r w:rsidRPr="00B140ED">
        <w:rPr>
          <w:rFonts w:cstheme="minorHAnsi"/>
          <w:bCs/>
          <w:szCs w:val="22"/>
          <w:lang w:val="ru-RU"/>
        </w:rPr>
        <w:t xml:space="preserve"> событий приложения: общие аспекты персонализированных услуг IPTV</w:t>
      </w:r>
    </w:p>
    <w:p w14:paraId="5B71FD86" w14:textId="77777777" w:rsidR="000E7529" w:rsidRPr="00AC51FE" w:rsidRDefault="000E7529" w:rsidP="00B140ED">
      <w:pPr>
        <w:pStyle w:val="Headingb"/>
        <w:rPr>
          <w:lang w:val="ru-RU"/>
        </w:rPr>
      </w:pPr>
      <w:r w:rsidRPr="00AC51FE">
        <w:rPr>
          <w:lang w:val="ru-RU"/>
        </w:rPr>
        <w:t>Резюме</w:t>
      </w:r>
    </w:p>
    <w:p w14:paraId="04463E2E" w14:textId="43DA3AE8" w:rsidR="00F64568" w:rsidRPr="00B140ED" w:rsidRDefault="005D10E7" w:rsidP="006924CE">
      <w:pPr>
        <w:jc w:val="both"/>
        <w:rPr>
          <w:rFonts w:cstheme="minorHAnsi"/>
          <w:szCs w:val="22"/>
          <w:lang w:val="ru-RU"/>
        </w:rPr>
      </w:pPr>
      <w:r w:rsidRPr="00B140ED">
        <w:rPr>
          <w:rFonts w:cstheme="minorHAnsi"/>
          <w:szCs w:val="22"/>
          <w:lang w:val="ru-RU"/>
        </w:rPr>
        <w:t>П</w:t>
      </w:r>
      <w:r w:rsidR="00F64568" w:rsidRPr="00B140ED">
        <w:rPr>
          <w:rFonts w:cstheme="minorHAnsi"/>
          <w:szCs w:val="22"/>
          <w:lang w:val="ru-RU"/>
        </w:rPr>
        <w:t>ерсонализированн</w:t>
      </w:r>
      <w:r w:rsidRPr="00B140ED">
        <w:rPr>
          <w:rFonts w:cstheme="minorHAnsi"/>
          <w:szCs w:val="22"/>
          <w:lang w:val="ru-RU"/>
        </w:rPr>
        <w:t>ая услуга</w:t>
      </w:r>
      <w:r w:rsidR="00F64568" w:rsidRPr="00B140ED">
        <w:rPr>
          <w:rFonts w:cstheme="minorHAnsi"/>
          <w:szCs w:val="22"/>
          <w:lang w:val="ru-RU"/>
        </w:rPr>
        <w:t xml:space="preserve"> </w:t>
      </w:r>
      <w:r w:rsidRPr="00B140ED">
        <w:rPr>
          <w:rFonts w:cstheme="minorHAnsi"/>
          <w:szCs w:val="22"/>
          <w:lang w:val="ru-RU"/>
        </w:rPr>
        <w:t>телевидения на основе протокола И</w:t>
      </w:r>
      <w:r w:rsidR="00F64568" w:rsidRPr="00B140ED">
        <w:rPr>
          <w:rFonts w:cstheme="minorHAnsi"/>
          <w:szCs w:val="22"/>
          <w:lang w:val="ru-RU"/>
        </w:rPr>
        <w:t xml:space="preserve">нтернет (IPTV) является примером обработки событий приложения. </w:t>
      </w:r>
      <w:r w:rsidR="00160846" w:rsidRPr="00B140ED">
        <w:rPr>
          <w:rFonts w:cstheme="minorHAnsi"/>
          <w:szCs w:val="22"/>
          <w:lang w:val="ru-RU"/>
        </w:rPr>
        <w:t>При наличии</w:t>
      </w:r>
      <w:r w:rsidR="00F64568" w:rsidRPr="00B140ED">
        <w:rPr>
          <w:rFonts w:cstheme="minorHAnsi"/>
          <w:szCs w:val="22"/>
          <w:lang w:val="ru-RU"/>
        </w:rPr>
        <w:t xml:space="preserve"> разрешени</w:t>
      </w:r>
      <w:r w:rsidR="00160846" w:rsidRPr="00B140ED">
        <w:rPr>
          <w:rFonts w:cstheme="minorHAnsi"/>
          <w:szCs w:val="22"/>
          <w:lang w:val="ru-RU"/>
        </w:rPr>
        <w:t>я</w:t>
      </w:r>
      <w:r w:rsidR="00F64568" w:rsidRPr="00B140ED">
        <w:rPr>
          <w:rFonts w:cstheme="minorHAnsi"/>
          <w:szCs w:val="22"/>
          <w:lang w:val="ru-RU"/>
        </w:rPr>
        <w:t xml:space="preserve"> конечных пользователей поставщик</w:t>
      </w:r>
      <w:r w:rsidR="00160846" w:rsidRPr="00B140ED">
        <w:rPr>
          <w:rFonts w:cstheme="minorHAnsi"/>
          <w:szCs w:val="22"/>
          <w:lang w:val="ru-RU"/>
        </w:rPr>
        <w:t>и</w:t>
      </w:r>
      <w:r w:rsidR="00F64568" w:rsidRPr="00B140ED">
        <w:rPr>
          <w:rFonts w:cstheme="minorHAnsi"/>
          <w:szCs w:val="22"/>
          <w:lang w:val="ru-RU"/>
        </w:rPr>
        <w:t xml:space="preserve"> услуг </w:t>
      </w:r>
      <w:r w:rsidR="00160846" w:rsidRPr="00B140ED">
        <w:rPr>
          <w:rFonts w:cstheme="minorHAnsi"/>
          <w:szCs w:val="22"/>
          <w:lang w:val="ru-RU"/>
        </w:rPr>
        <w:t>могут</w:t>
      </w:r>
      <w:r w:rsidR="00F64568" w:rsidRPr="00B140ED">
        <w:rPr>
          <w:rFonts w:cstheme="minorHAnsi"/>
          <w:szCs w:val="22"/>
          <w:lang w:val="ru-RU"/>
        </w:rPr>
        <w:t xml:space="preserve"> предоставлять персонализированные услуги, такие как рекомендации </w:t>
      </w:r>
      <w:r w:rsidR="00160846" w:rsidRPr="00B140ED">
        <w:rPr>
          <w:rFonts w:cstheme="minorHAnsi"/>
          <w:szCs w:val="22"/>
          <w:lang w:val="ru-RU"/>
        </w:rPr>
        <w:t xml:space="preserve">по </w:t>
      </w:r>
      <w:r w:rsidR="00F64568" w:rsidRPr="00B140ED">
        <w:rPr>
          <w:rFonts w:cstheme="minorHAnsi"/>
          <w:szCs w:val="22"/>
          <w:lang w:val="ru-RU"/>
        </w:rPr>
        <w:t>контент</w:t>
      </w:r>
      <w:r w:rsidR="00160846" w:rsidRPr="00B140ED">
        <w:rPr>
          <w:rFonts w:cstheme="minorHAnsi"/>
          <w:szCs w:val="22"/>
          <w:lang w:val="ru-RU"/>
        </w:rPr>
        <w:t>у</w:t>
      </w:r>
      <w:r w:rsidR="00F64568" w:rsidRPr="00B140ED">
        <w:rPr>
          <w:rFonts w:cstheme="minorHAnsi"/>
          <w:szCs w:val="22"/>
          <w:lang w:val="ru-RU"/>
        </w:rPr>
        <w:t>, персонализированные пользовательские интерфейсы, персонализированн</w:t>
      </w:r>
      <w:r w:rsidR="00160846" w:rsidRPr="00B140ED">
        <w:rPr>
          <w:rFonts w:cstheme="minorHAnsi"/>
          <w:szCs w:val="22"/>
          <w:lang w:val="ru-RU"/>
        </w:rPr>
        <w:t>ая</w:t>
      </w:r>
      <w:r w:rsidR="00F64568" w:rsidRPr="00B140ED">
        <w:rPr>
          <w:rFonts w:cstheme="minorHAnsi"/>
          <w:szCs w:val="22"/>
          <w:lang w:val="ru-RU"/>
        </w:rPr>
        <w:t xml:space="preserve"> реклам</w:t>
      </w:r>
      <w:r w:rsidR="00160846" w:rsidRPr="00B140ED">
        <w:rPr>
          <w:rFonts w:cstheme="minorHAnsi"/>
          <w:szCs w:val="22"/>
          <w:lang w:val="ru-RU"/>
        </w:rPr>
        <w:t>а</w:t>
      </w:r>
      <w:r w:rsidR="00F64568" w:rsidRPr="00B140ED">
        <w:rPr>
          <w:rFonts w:cstheme="minorHAnsi"/>
          <w:szCs w:val="22"/>
          <w:lang w:val="ru-RU"/>
        </w:rPr>
        <w:t xml:space="preserve"> и некоторые интерактивные услуги. Приложение может быть реализовано на </w:t>
      </w:r>
      <w:r w:rsidR="00160846" w:rsidRPr="00B140ED">
        <w:rPr>
          <w:rFonts w:cstheme="minorHAnsi"/>
          <w:szCs w:val="22"/>
          <w:lang w:val="ru-RU"/>
        </w:rPr>
        <w:t>базе</w:t>
      </w:r>
      <w:r w:rsidR="00F64568" w:rsidRPr="00B140ED">
        <w:rPr>
          <w:rFonts w:cstheme="minorHAnsi"/>
          <w:szCs w:val="22"/>
          <w:lang w:val="ru-RU"/>
        </w:rPr>
        <w:t xml:space="preserve"> существующей архитектуры IPTV, чтобы </w:t>
      </w:r>
      <w:r w:rsidR="00160846" w:rsidRPr="00B140ED">
        <w:rPr>
          <w:rFonts w:cstheme="minorHAnsi"/>
          <w:szCs w:val="22"/>
          <w:lang w:val="ru-RU"/>
        </w:rPr>
        <w:t xml:space="preserve">поддержать </w:t>
      </w:r>
      <w:r w:rsidR="00F64568" w:rsidRPr="00B140ED">
        <w:rPr>
          <w:rFonts w:cstheme="minorHAnsi"/>
          <w:szCs w:val="22"/>
          <w:lang w:val="ru-RU"/>
        </w:rPr>
        <w:t>предоставлени</w:t>
      </w:r>
      <w:r w:rsidR="00160846" w:rsidRPr="00B140ED">
        <w:rPr>
          <w:rFonts w:cstheme="minorHAnsi"/>
          <w:szCs w:val="22"/>
          <w:lang w:val="ru-RU"/>
        </w:rPr>
        <w:t>е</w:t>
      </w:r>
      <w:r w:rsidR="00F64568" w:rsidRPr="00B140ED">
        <w:rPr>
          <w:rFonts w:cstheme="minorHAnsi"/>
          <w:szCs w:val="22"/>
          <w:lang w:val="ru-RU"/>
        </w:rPr>
        <w:t xml:space="preserve"> различных </w:t>
      </w:r>
      <w:r w:rsidR="00160846" w:rsidRPr="00B140ED">
        <w:rPr>
          <w:rFonts w:cstheme="minorHAnsi"/>
          <w:szCs w:val="22"/>
          <w:lang w:val="ru-RU"/>
        </w:rPr>
        <w:t>тип</w:t>
      </w:r>
      <w:r w:rsidR="00F64568" w:rsidRPr="00B140ED">
        <w:rPr>
          <w:rFonts w:cstheme="minorHAnsi"/>
          <w:szCs w:val="22"/>
          <w:lang w:val="ru-RU"/>
        </w:rPr>
        <w:t>ов персонализированных услуг IPTV (PS).</w:t>
      </w:r>
    </w:p>
    <w:p w14:paraId="360B777A" w14:textId="3F4B1331" w:rsidR="00F64568" w:rsidRPr="00B140ED" w:rsidRDefault="00F64568" w:rsidP="006924CE">
      <w:pPr>
        <w:jc w:val="both"/>
        <w:rPr>
          <w:rFonts w:cstheme="minorHAnsi"/>
          <w:szCs w:val="22"/>
          <w:lang w:val="ru-RU"/>
        </w:rPr>
      </w:pPr>
      <w:r w:rsidRPr="00B140ED">
        <w:rPr>
          <w:rFonts w:cstheme="minorHAnsi"/>
          <w:szCs w:val="22"/>
          <w:lang w:val="ru-RU"/>
        </w:rPr>
        <w:t xml:space="preserve">В </w:t>
      </w:r>
      <w:r w:rsidR="00160846" w:rsidRPr="00B140ED">
        <w:rPr>
          <w:rFonts w:cstheme="minorHAnsi"/>
          <w:szCs w:val="22"/>
          <w:lang w:val="ru-RU"/>
        </w:rPr>
        <w:t>настоящей</w:t>
      </w:r>
      <w:r w:rsidRPr="00B140ED">
        <w:rPr>
          <w:rFonts w:cstheme="minorHAnsi"/>
          <w:szCs w:val="22"/>
          <w:lang w:val="ru-RU"/>
        </w:rPr>
        <w:t xml:space="preserve"> Рекомендации </w:t>
      </w:r>
      <w:r w:rsidR="00160846" w:rsidRPr="00B140ED">
        <w:rPr>
          <w:rFonts w:cstheme="minorHAnsi"/>
          <w:szCs w:val="22"/>
          <w:lang w:val="ru-RU"/>
        </w:rPr>
        <w:t xml:space="preserve">рассматриваются </w:t>
      </w:r>
      <w:r w:rsidRPr="00B140ED">
        <w:rPr>
          <w:rFonts w:cstheme="minorHAnsi"/>
          <w:szCs w:val="22"/>
          <w:lang w:val="ru-RU"/>
        </w:rPr>
        <w:t xml:space="preserve">требования к персонализированным услугам IPTV и </w:t>
      </w:r>
      <w:r w:rsidR="00160846" w:rsidRPr="00B140ED">
        <w:rPr>
          <w:rFonts w:cstheme="minorHAnsi"/>
          <w:szCs w:val="22"/>
          <w:lang w:val="ru-RU"/>
        </w:rPr>
        <w:t>содержатся</w:t>
      </w:r>
      <w:r w:rsidRPr="00B140ED">
        <w:rPr>
          <w:rFonts w:cstheme="minorHAnsi"/>
          <w:szCs w:val="22"/>
          <w:lang w:val="ru-RU"/>
        </w:rPr>
        <w:t xml:space="preserve"> несколько </w:t>
      </w:r>
      <w:r w:rsidR="00160846" w:rsidRPr="00B140ED">
        <w:rPr>
          <w:rFonts w:cstheme="minorHAnsi"/>
          <w:szCs w:val="22"/>
          <w:lang w:val="ru-RU"/>
        </w:rPr>
        <w:t>сценариев</w:t>
      </w:r>
      <w:r w:rsidRPr="00B140ED">
        <w:rPr>
          <w:rFonts w:cstheme="minorHAnsi"/>
          <w:szCs w:val="22"/>
          <w:lang w:val="ru-RU"/>
        </w:rPr>
        <w:t xml:space="preserve"> использования.</w:t>
      </w:r>
    </w:p>
    <w:p w14:paraId="5AFB23F3" w14:textId="47041DCB" w:rsidR="008E5344" w:rsidRPr="00B140ED" w:rsidRDefault="008E5344" w:rsidP="00A505E1">
      <w:pPr>
        <w:pStyle w:val="AnnexNo"/>
        <w:pageBreakBefore/>
        <w:rPr>
          <w:lang w:val="ru-RU"/>
        </w:rPr>
      </w:pPr>
      <w:r w:rsidRPr="00B140ED">
        <w:rPr>
          <w:lang w:val="ru-RU"/>
        </w:rPr>
        <w:lastRenderedPageBreak/>
        <w:t>ПРИЛОЖЕНИЕ 2</w:t>
      </w:r>
    </w:p>
    <w:p w14:paraId="3ADF9F2A" w14:textId="43833790" w:rsidR="00640160" w:rsidRPr="00B140ED" w:rsidRDefault="00640160" w:rsidP="00BC5DBF">
      <w:pPr>
        <w:pStyle w:val="Annextitle0"/>
        <w:spacing w:after="240"/>
        <w:rPr>
          <w:lang w:val="ru-RU"/>
        </w:rPr>
      </w:pPr>
      <w:r w:rsidRPr="00B140ED">
        <w:rPr>
          <w:lang w:val="ru-RU"/>
        </w:rPr>
        <w:t xml:space="preserve">Предмет: </w:t>
      </w:r>
      <w:r w:rsidR="002B5E17" w:rsidRPr="00B140ED">
        <w:rPr>
          <w:lang w:val="ru-RU"/>
        </w:rPr>
        <w:t>о</w:t>
      </w:r>
      <w:r w:rsidRPr="00B140ED">
        <w:rPr>
          <w:lang w:val="ru-RU"/>
        </w:rPr>
        <w:t>твет Государств</w:t>
      </w:r>
      <w:r w:rsidR="00712516" w:rsidRPr="00B140ED">
        <w:rPr>
          <w:lang w:val="ru-RU"/>
        </w:rPr>
        <w:t>а</w:t>
      </w:r>
      <w:r w:rsidRPr="00B140ED">
        <w:rPr>
          <w:lang w:val="ru-RU"/>
        </w:rPr>
        <w:t>-Член</w:t>
      </w:r>
      <w:r w:rsidR="00712516" w:rsidRPr="00B140ED">
        <w:rPr>
          <w:lang w:val="ru-RU"/>
        </w:rPr>
        <w:t>а</w:t>
      </w:r>
      <w:r w:rsidRPr="00B140ED">
        <w:rPr>
          <w:lang w:val="ru-RU"/>
        </w:rPr>
        <w:t xml:space="preserve"> на Циркуляр </w:t>
      </w:r>
      <w:r w:rsidR="00732955" w:rsidRPr="00B140ED">
        <w:rPr>
          <w:lang w:val="ru-RU"/>
        </w:rPr>
        <w:t>128</w:t>
      </w:r>
      <w:r w:rsidRPr="00B140ED">
        <w:rPr>
          <w:lang w:val="ru-RU"/>
        </w:rPr>
        <w:t xml:space="preserve"> БСЭ </w:t>
      </w:r>
      <w:r w:rsidRPr="00B140ED">
        <w:rPr>
          <w:lang w:val="ru-RU"/>
        </w:rPr>
        <w:br/>
        <w:t xml:space="preserve">Консультации по </w:t>
      </w:r>
      <w:r w:rsidR="00BC5DBF" w:rsidRPr="00B140ED">
        <w:rPr>
          <w:lang w:val="ru-RU"/>
        </w:rPr>
        <w:t xml:space="preserve">проектам новых Рекомендаций МСЭ-Т </w:t>
      </w:r>
      <w:r w:rsidR="000E7529" w:rsidRPr="00B140ED">
        <w:rPr>
          <w:lang w:val="ru-RU"/>
        </w:rPr>
        <w:t xml:space="preserve">F.748.23 (ранее </w:t>
      </w:r>
      <w:r w:rsidR="00732955" w:rsidRPr="00B140ED">
        <w:rPr>
          <w:lang w:val="ru-RU"/>
        </w:rPr>
        <w:br/>
      </w:r>
      <w:r w:rsidR="000E7529" w:rsidRPr="00B140ED">
        <w:rPr>
          <w:lang w:val="ru-RU"/>
        </w:rPr>
        <w:t>F.ML-ICSMIReqs), F.748.24 (ранее F.TCEF-FML), F.749.17 (ранее F.CUAV-MVAreqs), F.760.2 (ранее F.FR-ERSS) и H.741.5 (ранее H.IPTV-PS)</w:t>
      </w:r>
      <w:r w:rsidR="00BC5DBF" w:rsidRPr="00B140ED">
        <w:rPr>
          <w:lang w:val="ru-RU"/>
        </w:rPr>
        <w:t xml:space="preserve">, </w:t>
      </w:r>
      <w:r w:rsidR="009C743B" w:rsidRPr="00B140ED">
        <w:rPr>
          <w:lang w:val="ru-RU"/>
        </w:rPr>
        <w:br/>
      </w:r>
      <w:r w:rsidR="00BC5DBF" w:rsidRPr="00B140ED">
        <w:rPr>
          <w:lang w:val="ru-RU"/>
        </w:rPr>
        <w:t>по 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640160" w:rsidRPr="00444734" w14:paraId="7F20700A" w14:textId="77777777" w:rsidTr="001C2EA2">
        <w:tc>
          <w:tcPr>
            <w:tcW w:w="1064" w:type="dxa"/>
            <w:shd w:val="clear" w:color="auto" w:fill="auto"/>
          </w:tcPr>
          <w:p w14:paraId="2FE9E780" w14:textId="77777777" w:rsidR="00640160" w:rsidRPr="00B140ED" w:rsidRDefault="00640160" w:rsidP="001C2EA2">
            <w:pPr>
              <w:ind w:left="-113"/>
              <w:jc w:val="right"/>
              <w:rPr>
                <w:lang w:val="ru-RU"/>
              </w:rPr>
            </w:pPr>
            <w:r w:rsidRPr="00B140ED">
              <w:rPr>
                <w:b/>
                <w:bCs/>
                <w:lang w:val="ru-RU"/>
              </w:rPr>
              <w:t>Кому</w:t>
            </w:r>
            <w:r w:rsidRPr="00B140ED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3B62D9CA" w14:textId="77777777" w:rsidR="00640160" w:rsidRPr="00B140ED" w:rsidRDefault="00640160" w:rsidP="001C2EA2">
            <w:pPr>
              <w:rPr>
                <w:lang w:val="ru-RU"/>
              </w:rPr>
            </w:pPr>
            <w:r w:rsidRPr="00B140ED">
              <w:rPr>
                <w:lang w:val="ru-RU"/>
              </w:rPr>
              <w:t xml:space="preserve">Директору </w:t>
            </w:r>
            <w:r w:rsidRPr="00B140ED">
              <w:rPr>
                <w:lang w:val="ru-RU"/>
              </w:rPr>
              <w:br/>
              <w:t>Бюро стандартизации электросвязи</w:t>
            </w:r>
          </w:p>
          <w:p w14:paraId="5A49EE60" w14:textId="77777777" w:rsidR="00640160" w:rsidRPr="00B140ED" w:rsidRDefault="00640160" w:rsidP="001C2EA2">
            <w:pPr>
              <w:spacing w:before="0"/>
              <w:rPr>
                <w:lang w:val="ru-RU"/>
              </w:rPr>
            </w:pPr>
            <w:r w:rsidRPr="00B140ED">
              <w:rPr>
                <w:lang w:val="ru-RU"/>
              </w:rPr>
              <w:t>Международный союз электросвязи</w:t>
            </w:r>
          </w:p>
          <w:p w14:paraId="614ACA77" w14:textId="77777777" w:rsidR="00640160" w:rsidRPr="00B140ED" w:rsidRDefault="00640160" w:rsidP="001C2EA2">
            <w:pPr>
              <w:spacing w:before="0"/>
              <w:rPr>
                <w:lang w:val="ru-RU"/>
              </w:rPr>
            </w:pPr>
            <w:r w:rsidRPr="00B140ED">
              <w:rPr>
                <w:lang w:val="ru-RU"/>
              </w:rPr>
              <w:t>Place des Nations</w:t>
            </w:r>
          </w:p>
          <w:p w14:paraId="0D461F29" w14:textId="77777777" w:rsidR="00640160" w:rsidRPr="00B140ED" w:rsidRDefault="00640160" w:rsidP="001C2EA2">
            <w:pPr>
              <w:spacing w:before="0"/>
              <w:rPr>
                <w:lang w:val="ru-RU"/>
              </w:rPr>
            </w:pPr>
            <w:r w:rsidRPr="00B140ED">
              <w:rPr>
                <w:lang w:val="ru-RU"/>
              </w:rPr>
              <w:t>CH 1211 Geneva 20, Switzerland</w:t>
            </w:r>
          </w:p>
          <w:p w14:paraId="562618E6" w14:textId="77777777" w:rsidR="00640160" w:rsidRPr="00B140ED" w:rsidRDefault="00640160" w:rsidP="001C2EA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E960174" w14:textId="77777777" w:rsidR="00640160" w:rsidRPr="00B140ED" w:rsidRDefault="00640160" w:rsidP="001C2EA2">
            <w:pPr>
              <w:jc w:val="right"/>
              <w:rPr>
                <w:lang w:val="ru-RU"/>
              </w:rPr>
            </w:pPr>
            <w:r w:rsidRPr="00B140ED">
              <w:rPr>
                <w:b/>
                <w:bCs/>
                <w:lang w:val="ru-RU"/>
              </w:rPr>
              <w:t>От</w:t>
            </w:r>
            <w:r w:rsidRPr="00B140E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BC28713" w14:textId="77777777" w:rsidR="00640160" w:rsidRPr="006924CE" w:rsidRDefault="00640160" w:rsidP="001C2EA2">
            <w:pPr>
              <w:rPr>
                <w:highlight w:val="green"/>
                <w:lang w:val="ru-RU"/>
              </w:rPr>
            </w:pPr>
            <w:r w:rsidRPr="006924CE">
              <w:rPr>
                <w:highlight w:val="green"/>
                <w:lang w:val="ru-RU"/>
              </w:rPr>
              <w:t>[Фамилия]</w:t>
            </w:r>
          </w:p>
          <w:p w14:paraId="60C4A5C3" w14:textId="77777777" w:rsidR="00640160" w:rsidRPr="006924CE" w:rsidRDefault="00640160" w:rsidP="001C2EA2">
            <w:pPr>
              <w:spacing w:before="0"/>
              <w:rPr>
                <w:highlight w:val="green"/>
                <w:lang w:val="ru-RU"/>
              </w:rPr>
            </w:pPr>
            <w:r w:rsidRPr="006924CE">
              <w:rPr>
                <w:highlight w:val="green"/>
                <w:lang w:val="ru-RU"/>
              </w:rPr>
              <w:t>[Официальная должность/титул]</w:t>
            </w:r>
          </w:p>
          <w:p w14:paraId="73181D14" w14:textId="77777777" w:rsidR="00640160" w:rsidRPr="006924CE" w:rsidRDefault="00640160" w:rsidP="001C2EA2">
            <w:pPr>
              <w:spacing w:before="0"/>
              <w:rPr>
                <w:highlight w:val="green"/>
                <w:lang w:val="ru-RU"/>
              </w:rPr>
            </w:pPr>
            <w:r w:rsidRPr="006924CE">
              <w:rPr>
                <w:highlight w:val="green"/>
                <w:lang w:val="ru-RU"/>
              </w:rPr>
              <w:t>[Адрес]</w:t>
            </w:r>
          </w:p>
        </w:tc>
      </w:tr>
      <w:tr w:rsidR="00640160" w:rsidRPr="00B140ED" w14:paraId="0E35A2E2" w14:textId="77777777" w:rsidTr="001C2EA2">
        <w:tc>
          <w:tcPr>
            <w:tcW w:w="1064" w:type="dxa"/>
            <w:shd w:val="clear" w:color="auto" w:fill="auto"/>
          </w:tcPr>
          <w:p w14:paraId="670052AE" w14:textId="6CA11C52" w:rsidR="00640160" w:rsidRPr="00B140ED" w:rsidRDefault="00640160" w:rsidP="001C2EA2">
            <w:pPr>
              <w:spacing w:before="0"/>
              <w:ind w:left="-113"/>
              <w:jc w:val="right"/>
              <w:rPr>
                <w:lang w:val="ru-RU"/>
              </w:rPr>
            </w:pPr>
            <w:r w:rsidRPr="00B140ED">
              <w:rPr>
                <w:b/>
                <w:bCs/>
                <w:lang w:val="ru-RU"/>
              </w:rPr>
              <w:t>Факс</w:t>
            </w:r>
            <w:r w:rsidRPr="00B140ED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C8C7879" w14:textId="7BC87790" w:rsidR="00640160" w:rsidRPr="00B140ED" w:rsidRDefault="00640160" w:rsidP="001C2EA2">
            <w:pPr>
              <w:spacing w:before="0"/>
              <w:rPr>
                <w:lang w:val="ru-RU"/>
              </w:rPr>
            </w:pPr>
            <w:r w:rsidRPr="00B140ED">
              <w:rPr>
                <w:lang w:val="ru-RU"/>
              </w:rPr>
              <w:t>+41 22 730 5853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DD443E4" w14:textId="549FC03A" w:rsidR="00640160" w:rsidRPr="00B140ED" w:rsidRDefault="00640160" w:rsidP="001C2EA2">
            <w:pPr>
              <w:spacing w:before="0"/>
              <w:jc w:val="right"/>
              <w:rPr>
                <w:lang w:val="ru-RU"/>
              </w:rPr>
            </w:pPr>
            <w:r w:rsidRPr="00B140ED">
              <w:rPr>
                <w:b/>
                <w:bCs/>
                <w:lang w:val="ru-RU"/>
              </w:rPr>
              <w:t>Факс</w:t>
            </w:r>
            <w:r w:rsidRPr="00B140E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33D3560" w14:textId="77777777" w:rsidR="00640160" w:rsidRPr="00B140ED" w:rsidRDefault="00640160" w:rsidP="001C2EA2">
            <w:pPr>
              <w:spacing w:before="0"/>
              <w:rPr>
                <w:lang w:val="ru-RU"/>
              </w:rPr>
            </w:pPr>
          </w:p>
        </w:tc>
      </w:tr>
      <w:tr w:rsidR="00640160" w:rsidRPr="00B140ED" w14:paraId="03584B78" w14:textId="77777777" w:rsidTr="001C2EA2">
        <w:tc>
          <w:tcPr>
            <w:tcW w:w="1064" w:type="dxa"/>
            <w:shd w:val="clear" w:color="auto" w:fill="auto"/>
          </w:tcPr>
          <w:p w14:paraId="3AB66715" w14:textId="2FE79E7D" w:rsidR="00640160" w:rsidRPr="00B140ED" w:rsidRDefault="006924CE" w:rsidP="001C2EA2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  <w:r w:rsidRPr="00B140ED">
              <w:rPr>
                <w:b/>
                <w:bCs/>
                <w:lang w:val="ru-RU"/>
              </w:rPr>
              <w:t>Эл. почта</w:t>
            </w:r>
            <w:r w:rsidRPr="00B140ED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29D6633" w14:textId="0E910608" w:rsidR="00640160" w:rsidRPr="00B140ED" w:rsidRDefault="00B01C08" w:rsidP="001C2EA2">
            <w:pPr>
              <w:spacing w:before="0"/>
              <w:rPr>
                <w:lang w:val="ru-RU"/>
              </w:rPr>
            </w:pPr>
            <w:hyperlink r:id="rId18" w:history="1">
              <w:r w:rsidR="006924CE" w:rsidRPr="00B140ED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B6676A3" w14:textId="64BC53C4" w:rsidR="00640160" w:rsidRPr="00B140ED" w:rsidRDefault="006924CE" w:rsidP="001C2EA2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B140ED">
              <w:rPr>
                <w:b/>
                <w:bCs/>
                <w:lang w:val="ru-RU"/>
              </w:rPr>
              <w:t>Эл. почта</w:t>
            </w:r>
            <w:r w:rsidRPr="00B140E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4E22954" w14:textId="08FC09A4" w:rsidR="00640160" w:rsidRPr="006924CE" w:rsidRDefault="00640160" w:rsidP="001C2EA2">
            <w:pPr>
              <w:spacing w:before="0"/>
              <w:rPr>
                <w:highlight w:val="green"/>
                <w:lang w:val="ru-RU"/>
              </w:rPr>
            </w:pPr>
          </w:p>
        </w:tc>
      </w:tr>
      <w:tr w:rsidR="006924CE" w:rsidRPr="00B140ED" w14:paraId="088FC5DD" w14:textId="77777777" w:rsidTr="001C2EA2">
        <w:tc>
          <w:tcPr>
            <w:tcW w:w="1064" w:type="dxa"/>
            <w:shd w:val="clear" w:color="auto" w:fill="auto"/>
          </w:tcPr>
          <w:p w14:paraId="0A88AD50" w14:textId="77777777" w:rsidR="006924CE" w:rsidRPr="00B140ED" w:rsidRDefault="006924CE" w:rsidP="006924CE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386D935B" w14:textId="77777777" w:rsidR="006924CE" w:rsidRPr="00B140ED" w:rsidRDefault="006924CE" w:rsidP="006924CE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EBAD3DD" w14:textId="3C2710EC" w:rsidR="006924CE" w:rsidRPr="00B140ED" w:rsidRDefault="006924CE" w:rsidP="006924CE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B140ED">
              <w:rPr>
                <w:b/>
                <w:bCs/>
                <w:lang w:val="ru-RU"/>
              </w:rPr>
              <w:t>Дата</w:t>
            </w:r>
            <w:r w:rsidRPr="00B140E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05E9BE7" w14:textId="41C0FD4F" w:rsidR="006924CE" w:rsidRPr="006924CE" w:rsidRDefault="006924CE" w:rsidP="006924CE">
            <w:pPr>
              <w:spacing w:before="0"/>
              <w:rPr>
                <w:highlight w:val="green"/>
                <w:lang w:val="ru-RU"/>
              </w:rPr>
            </w:pPr>
            <w:r w:rsidRPr="006924CE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6D53E6CD" w14:textId="77777777" w:rsidR="00640160" w:rsidRPr="00B140ED" w:rsidRDefault="00640160" w:rsidP="001546F1">
      <w:pPr>
        <w:spacing w:before="480"/>
        <w:rPr>
          <w:lang w:val="ru-RU"/>
        </w:rPr>
      </w:pPr>
      <w:r w:rsidRPr="00B140ED">
        <w:rPr>
          <w:lang w:val="ru-RU"/>
        </w:rPr>
        <w:t>Уважаемая госпожа,</w:t>
      </w:r>
      <w:r w:rsidRPr="00B140ED">
        <w:rPr>
          <w:lang w:val="ru-RU"/>
        </w:rPr>
        <w:br/>
        <w:t>уважаемый господин,</w:t>
      </w:r>
    </w:p>
    <w:p w14:paraId="46CA26C1" w14:textId="001EB320" w:rsidR="00640160" w:rsidRPr="00B140ED" w:rsidRDefault="00640160" w:rsidP="006924CE">
      <w:pPr>
        <w:spacing w:after="120"/>
        <w:jc w:val="both"/>
        <w:rPr>
          <w:lang w:val="ru-RU"/>
        </w:rPr>
      </w:pPr>
      <w:r w:rsidRPr="00B140ED">
        <w:rPr>
          <w:lang w:val="ru-RU"/>
        </w:rPr>
        <w:t xml:space="preserve">В рамках консультаций с Государствами-Членами </w:t>
      </w:r>
      <w:r w:rsidRPr="00B140ED">
        <w:rPr>
          <w:bCs/>
          <w:lang w:val="ru-RU"/>
        </w:rPr>
        <w:t>по указанным в Циркуляре </w:t>
      </w:r>
      <w:r w:rsidR="003B78A8" w:rsidRPr="00B140ED">
        <w:rPr>
          <w:bCs/>
          <w:lang w:val="ru-RU"/>
        </w:rPr>
        <w:t>128</w:t>
      </w:r>
      <w:r w:rsidRPr="00B140ED">
        <w:rPr>
          <w:bCs/>
          <w:lang w:val="ru-RU"/>
        </w:rPr>
        <w:t xml:space="preserve"> БСЭ проектам текстов, по которым сделано </w:t>
      </w:r>
      <w:r w:rsidRPr="00B140ED">
        <w:rPr>
          <w:lang w:val="ru-RU"/>
        </w:rPr>
        <w:t>заключение</w:t>
      </w:r>
      <w:r w:rsidRPr="00B140ED">
        <w:rPr>
          <w:bCs/>
          <w:lang w:val="ru-RU"/>
        </w:rPr>
        <w:t xml:space="preserve">, </w:t>
      </w:r>
      <w:r w:rsidRPr="00B140ED">
        <w:rPr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60"/>
      </w:tblGrid>
      <w:tr w:rsidR="002B5E17" w:rsidRPr="00444734" w14:paraId="0D37B87F" w14:textId="77777777" w:rsidTr="006924CE">
        <w:trPr>
          <w:cantSplit/>
          <w:tblHeader/>
        </w:trPr>
        <w:tc>
          <w:tcPr>
            <w:tcW w:w="1980" w:type="dxa"/>
            <w:vAlign w:val="center"/>
          </w:tcPr>
          <w:p w14:paraId="5C5DDD4D" w14:textId="77777777" w:rsidR="002B5E17" w:rsidRPr="00B140ED" w:rsidRDefault="002B5E17" w:rsidP="002B5E17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60" w:type="dxa"/>
            <w:shd w:val="clear" w:color="auto" w:fill="auto"/>
            <w:vAlign w:val="center"/>
          </w:tcPr>
          <w:p w14:paraId="5BBD6E27" w14:textId="77777777" w:rsidR="002B5E17" w:rsidRPr="00B140ED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140ED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3B78A8" w:rsidRPr="00444734" w14:paraId="7284B8CF" w14:textId="77777777" w:rsidTr="006924C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93F39" w14:textId="1A0A14CD" w:rsidR="003B78A8" w:rsidRPr="00B140ED" w:rsidRDefault="003B78A8" w:rsidP="003B78A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9" w:name="lt_pId134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t>Проект новой Рекомендации МСЭ-T F.748.23</w:t>
            </w:r>
            <w:bookmarkEnd w:id="9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bookmarkStart w:id="10" w:name="lt_pId135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t>(ранее F.ML-ICSMIReqs)</w:t>
            </w:r>
            <w:bookmarkEnd w:id="10"/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1C3C" w14:textId="13D785F2" w:rsidR="003B78A8" w:rsidRPr="00B140ED" w:rsidRDefault="006924CE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90022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90022D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90022D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b/>
                <w:bCs/>
                <w:lang w:val="ru-RU"/>
              </w:rPr>
              <w:tab/>
              <w:t>Предоставляет полномочия</w:t>
            </w:r>
            <w:r w:rsidR="003B78A8"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="003B78A8" w:rsidRPr="00B140ED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3105D242" w14:textId="2C4691AD" w:rsidR="003B78A8" w:rsidRPr="00B140ED" w:rsidRDefault="006924CE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6924CE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6924CE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6924CE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или предлагаемые изменения отсутствуют</w:t>
            </w:r>
          </w:p>
          <w:p w14:paraId="1EA31C63" w14:textId="542B55F0" w:rsidR="003B78A8" w:rsidRPr="00B140ED" w:rsidRDefault="006924CE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6924CE">
              <w:rPr>
                <w:rFonts w:ascii="Calibri" w:hAnsi="Calibri" w:cs="Calibri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ascii="Calibri" w:hAnsi="Calibri" w:cs="Calibri"/>
                <w:szCs w:val="22"/>
                <w:lang w:val="ru-RU"/>
              </w:rPr>
              <w:instrText xml:space="preserve"> </w:instrText>
            </w:r>
            <w:r w:rsidRPr="006924CE">
              <w:rPr>
                <w:rFonts w:ascii="Calibri" w:hAnsi="Calibri" w:cs="Calibri"/>
                <w:szCs w:val="22"/>
                <w:lang w:val="en-GB"/>
              </w:rPr>
              <w:instrText>FORMCHECKBOX</w:instrText>
            </w:r>
            <w:r w:rsidRPr="00AC51FE">
              <w:rPr>
                <w:rFonts w:ascii="Calibri" w:hAnsi="Calibri" w:cs="Calibri"/>
                <w:szCs w:val="22"/>
                <w:lang w:val="ru-RU"/>
              </w:rPr>
              <w:instrText xml:space="preserve"> </w:instrText>
            </w:r>
            <w:r w:rsidR="00B01C08">
              <w:rPr>
                <w:rFonts w:ascii="Calibri" w:hAnsi="Calibri" w:cs="Calibri"/>
                <w:szCs w:val="22"/>
                <w:lang w:val="en-GB"/>
              </w:rPr>
            </w:r>
            <w:r w:rsidR="00B01C08">
              <w:rPr>
                <w:rFonts w:ascii="Calibri" w:hAnsi="Calibri" w:cs="Calibri"/>
                <w:szCs w:val="22"/>
                <w:lang w:val="en-GB"/>
              </w:rPr>
              <w:fldChar w:fldCharType="separate"/>
            </w:r>
            <w:r w:rsidRPr="006924CE">
              <w:rPr>
                <w:rFonts w:ascii="Calibri" w:hAnsi="Calibri" w:cs="Calibri"/>
                <w:szCs w:val="22"/>
                <w:lang w:val="en-GB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3B78A8" w:rsidRPr="00444734" w14:paraId="2FAB3AF8" w14:textId="77777777" w:rsidTr="006924C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0D3B6" w14:textId="77777777" w:rsidR="003B78A8" w:rsidRPr="00B140ED" w:rsidRDefault="003B78A8" w:rsidP="003B78A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172F" w14:textId="4F065F31" w:rsidR="003B78A8" w:rsidRPr="00B140ED" w:rsidRDefault="003B78A8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B140E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0ED">
              <w:rPr>
                <w:szCs w:val="22"/>
                <w:lang w:val="ru-RU"/>
              </w:rPr>
              <w:instrText xml:space="preserve"> FORMCHECKBOX </w:instrText>
            </w:r>
            <w:r w:rsidR="00B01C08">
              <w:rPr>
                <w:szCs w:val="22"/>
                <w:lang w:val="ru-RU"/>
              </w:rPr>
            </w:r>
            <w:r w:rsidR="00B01C08">
              <w:rPr>
                <w:szCs w:val="22"/>
                <w:lang w:val="ru-RU"/>
              </w:rPr>
              <w:fldChar w:fldCharType="separate"/>
            </w:r>
            <w:r w:rsidRPr="00B140ED">
              <w:rPr>
                <w:szCs w:val="22"/>
                <w:lang w:val="ru-RU"/>
              </w:rPr>
              <w:fldChar w:fldCharType="end"/>
            </w:r>
            <w:r w:rsidRPr="00B140ED">
              <w:rPr>
                <w:szCs w:val="22"/>
                <w:lang w:val="ru-RU"/>
              </w:rPr>
              <w:tab/>
            </w:r>
            <w:r w:rsidRPr="00B140ED">
              <w:rPr>
                <w:b/>
                <w:bCs/>
                <w:lang w:val="ru-RU"/>
              </w:rPr>
              <w:t>Не предоставляет полномочий</w:t>
            </w:r>
            <w:r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Pr="00B140ED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140ED">
              <w:rPr>
                <w:szCs w:val="22"/>
                <w:lang w:val="ru-RU"/>
              </w:rPr>
              <w:t>)</w:t>
            </w:r>
          </w:p>
        </w:tc>
      </w:tr>
      <w:tr w:rsidR="003B78A8" w:rsidRPr="00444734" w14:paraId="665781BE" w14:textId="77777777" w:rsidTr="006924C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1C97F" w14:textId="3C80B830" w:rsidR="003B78A8" w:rsidRPr="00B140ED" w:rsidRDefault="003B78A8" w:rsidP="003B78A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1" w:name="lt_pId140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t>Проект новой Рекомендации МСЭ-T F.748.24</w:t>
            </w:r>
            <w:bookmarkEnd w:id="11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bookmarkStart w:id="12" w:name="lt_pId141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t>(ранее F.TCEF-FML)</w:t>
            </w:r>
            <w:bookmarkEnd w:id="12"/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20DD" w14:textId="4E3A4937" w:rsidR="003B78A8" w:rsidRPr="00B140ED" w:rsidRDefault="003B78A8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140ED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0ED">
              <w:rPr>
                <w:b/>
                <w:bCs/>
                <w:lang w:val="ru-RU"/>
              </w:rPr>
              <w:instrText xml:space="preserve"> FORMCHECKBOX </w:instrText>
            </w:r>
            <w:r w:rsidR="00B01C08">
              <w:rPr>
                <w:b/>
                <w:bCs/>
                <w:lang w:val="ru-RU"/>
              </w:rPr>
            </w:r>
            <w:r w:rsidR="00B01C08">
              <w:rPr>
                <w:b/>
                <w:bCs/>
                <w:lang w:val="ru-RU"/>
              </w:rPr>
              <w:fldChar w:fldCharType="separate"/>
            </w:r>
            <w:r w:rsidRPr="00B140ED">
              <w:rPr>
                <w:b/>
                <w:bCs/>
                <w:lang w:val="ru-RU"/>
              </w:rPr>
              <w:fldChar w:fldCharType="end"/>
            </w:r>
            <w:r w:rsidRPr="00B140ED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Pr="00B140ED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356FAF21" w14:textId="262E9C5C" w:rsidR="003B78A8" w:rsidRPr="00B140ED" w:rsidRDefault="006924CE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90022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90022D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90022D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или предлагаемые изменения отсутствуют</w:t>
            </w:r>
          </w:p>
          <w:p w14:paraId="6B4F9016" w14:textId="79BA5334" w:rsidR="003B78A8" w:rsidRPr="00B140ED" w:rsidRDefault="006924CE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b/>
                <w:bCs/>
                <w:lang w:val="ru-RU"/>
              </w:rPr>
            </w:pPr>
            <w:r w:rsidRPr="0090022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90022D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90022D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3B78A8" w:rsidRPr="00444734" w14:paraId="4D9F1180" w14:textId="77777777" w:rsidTr="006924C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66B4" w14:textId="77777777" w:rsidR="003B78A8" w:rsidRPr="00B140ED" w:rsidRDefault="003B78A8" w:rsidP="003B78A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8466" w14:textId="4A7E1378" w:rsidR="003B78A8" w:rsidRPr="00B140ED" w:rsidRDefault="003B78A8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b/>
                <w:bCs/>
                <w:lang w:val="ru-RU"/>
              </w:rPr>
            </w:pPr>
            <w:r w:rsidRPr="00B140E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0ED">
              <w:rPr>
                <w:szCs w:val="22"/>
                <w:lang w:val="ru-RU"/>
              </w:rPr>
              <w:instrText xml:space="preserve"> FORMCHECKBOX </w:instrText>
            </w:r>
            <w:r w:rsidR="00B01C08">
              <w:rPr>
                <w:szCs w:val="22"/>
                <w:lang w:val="ru-RU"/>
              </w:rPr>
            </w:r>
            <w:r w:rsidR="00B01C08">
              <w:rPr>
                <w:szCs w:val="22"/>
                <w:lang w:val="ru-RU"/>
              </w:rPr>
              <w:fldChar w:fldCharType="separate"/>
            </w:r>
            <w:r w:rsidRPr="00B140ED">
              <w:rPr>
                <w:szCs w:val="22"/>
                <w:lang w:val="ru-RU"/>
              </w:rPr>
              <w:fldChar w:fldCharType="end"/>
            </w:r>
            <w:r w:rsidRPr="00B140ED">
              <w:rPr>
                <w:szCs w:val="22"/>
                <w:lang w:val="ru-RU"/>
              </w:rPr>
              <w:tab/>
            </w:r>
            <w:r w:rsidRPr="00B140ED">
              <w:rPr>
                <w:b/>
                <w:bCs/>
                <w:lang w:val="ru-RU"/>
              </w:rPr>
              <w:t>Не предоставляет полномочий</w:t>
            </w:r>
            <w:r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Pr="00B140ED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140ED">
              <w:rPr>
                <w:szCs w:val="22"/>
                <w:lang w:val="ru-RU"/>
              </w:rPr>
              <w:t>)</w:t>
            </w:r>
          </w:p>
        </w:tc>
      </w:tr>
      <w:tr w:rsidR="003B78A8" w:rsidRPr="00444734" w14:paraId="4599E11B" w14:textId="77777777" w:rsidTr="006924C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A3B76" w14:textId="3C62A709" w:rsidR="003B78A8" w:rsidRPr="00B140ED" w:rsidRDefault="003B78A8" w:rsidP="003B78A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3" w:name="lt_pId146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t>Проект новой Рекомендации МСЭ-T F.749.17</w:t>
            </w:r>
            <w:bookmarkEnd w:id="13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bookmarkStart w:id="14" w:name="lt_pId147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t>(ранее F.CUAV-MVAreqs)</w:t>
            </w:r>
            <w:bookmarkEnd w:id="14"/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54E8" w14:textId="2D179494" w:rsidR="003B78A8" w:rsidRPr="00B140ED" w:rsidRDefault="003B78A8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140ED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0ED">
              <w:rPr>
                <w:b/>
                <w:bCs/>
                <w:lang w:val="ru-RU"/>
              </w:rPr>
              <w:instrText xml:space="preserve"> FORMCHECKBOX </w:instrText>
            </w:r>
            <w:r w:rsidR="00B01C08">
              <w:rPr>
                <w:b/>
                <w:bCs/>
                <w:lang w:val="ru-RU"/>
              </w:rPr>
            </w:r>
            <w:r w:rsidR="00B01C08">
              <w:rPr>
                <w:b/>
                <w:bCs/>
                <w:lang w:val="ru-RU"/>
              </w:rPr>
              <w:fldChar w:fldCharType="separate"/>
            </w:r>
            <w:r w:rsidRPr="00B140ED">
              <w:rPr>
                <w:b/>
                <w:bCs/>
                <w:lang w:val="ru-RU"/>
              </w:rPr>
              <w:fldChar w:fldCharType="end"/>
            </w:r>
            <w:r w:rsidRPr="00B140ED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Pr="00B140ED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482A1F6D" w14:textId="54D735DA" w:rsidR="003B78A8" w:rsidRPr="00B140ED" w:rsidRDefault="006924CE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90022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90022D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90022D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или предлагаемые изменения отсутствуют</w:t>
            </w:r>
          </w:p>
          <w:p w14:paraId="12AB02DF" w14:textId="1E067F01" w:rsidR="003B78A8" w:rsidRPr="00B140ED" w:rsidRDefault="006924CE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90022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90022D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90022D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3B78A8" w:rsidRPr="00444734" w14:paraId="3FB308CE" w14:textId="77777777" w:rsidTr="006924C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F3ED" w14:textId="77777777" w:rsidR="003B78A8" w:rsidRPr="00B140ED" w:rsidRDefault="003B78A8" w:rsidP="003B78A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33B" w14:textId="5CC5B867" w:rsidR="003B78A8" w:rsidRPr="00B140ED" w:rsidRDefault="003B78A8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B140E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0ED">
              <w:rPr>
                <w:szCs w:val="22"/>
                <w:lang w:val="ru-RU"/>
              </w:rPr>
              <w:instrText xml:space="preserve"> FORMCHECKBOX </w:instrText>
            </w:r>
            <w:r w:rsidR="00B01C08">
              <w:rPr>
                <w:szCs w:val="22"/>
                <w:lang w:val="ru-RU"/>
              </w:rPr>
            </w:r>
            <w:r w:rsidR="00B01C08">
              <w:rPr>
                <w:szCs w:val="22"/>
                <w:lang w:val="ru-RU"/>
              </w:rPr>
              <w:fldChar w:fldCharType="separate"/>
            </w:r>
            <w:r w:rsidRPr="00B140ED">
              <w:rPr>
                <w:szCs w:val="22"/>
                <w:lang w:val="ru-RU"/>
              </w:rPr>
              <w:fldChar w:fldCharType="end"/>
            </w:r>
            <w:r w:rsidRPr="00B140ED">
              <w:rPr>
                <w:szCs w:val="22"/>
                <w:lang w:val="ru-RU"/>
              </w:rPr>
              <w:tab/>
            </w:r>
            <w:r w:rsidRPr="00B140ED">
              <w:rPr>
                <w:b/>
                <w:bCs/>
                <w:lang w:val="ru-RU"/>
              </w:rPr>
              <w:t>Не предоставляет полномочий</w:t>
            </w:r>
            <w:r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Pr="00B140ED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140ED">
              <w:rPr>
                <w:szCs w:val="22"/>
                <w:lang w:val="ru-RU"/>
              </w:rPr>
              <w:t>)</w:t>
            </w:r>
          </w:p>
        </w:tc>
      </w:tr>
      <w:tr w:rsidR="003B78A8" w:rsidRPr="00444734" w14:paraId="614D11C9" w14:textId="77777777" w:rsidTr="006924C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F4E60" w14:textId="5F894C80" w:rsidR="003B78A8" w:rsidRPr="00B140ED" w:rsidRDefault="003B78A8" w:rsidP="003B78A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5" w:name="lt_pId152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lastRenderedPageBreak/>
              <w:t>Проект новой Рекомендации МСЭ-T F.760.2</w:t>
            </w:r>
            <w:bookmarkEnd w:id="15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bookmarkStart w:id="16" w:name="lt_pId153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t>(ранее F.FR-ERSS)</w:t>
            </w:r>
            <w:bookmarkEnd w:id="16"/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8EB" w14:textId="6C07F6F4" w:rsidR="003B78A8" w:rsidRPr="00B140ED" w:rsidRDefault="003B78A8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140E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0ED">
              <w:rPr>
                <w:szCs w:val="22"/>
                <w:lang w:val="ru-RU"/>
              </w:rPr>
              <w:instrText xml:space="preserve"> FORMCHECKBOX </w:instrText>
            </w:r>
            <w:r w:rsidR="00B01C08">
              <w:rPr>
                <w:szCs w:val="22"/>
                <w:lang w:val="ru-RU"/>
              </w:rPr>
            </w:r>
            <w:r w:rsidR="00B01C08">
              <w:rPr>
                <w:szCs w:val="22"/>
                <w:lang w:val="ru-RU"/>
              </w:rPr>
              <w:fldChar w:fldCharType="separate"/>
            </w:r>
            <w:r w:rsidRPr="00B140ED">
              <w:rPr>
                <w:szCs w:val="22"/>
                <w:lang w:val="ru-RU"/>
              </w:rPr>
              <w:fldChar w:fldCharType="end"/>
            </w:r>
            <w:r w:rsidRPr="00B140ED">
              <w:rPr>
                <w:sz w:val="20"/>
                <w:lang w:val="ru-RU"/>
              </w:rPr>
              <w:tab/>
            </w:r>
            <w:r w:rsidRPr="00B140ED">
              <w:rPr>
                <w:b/>
                <w:bCs/>
                <w:lang w:val="ru-RU"/>
              </w:rPr>
              <w:t>Предоставляет полномочия</w:t>
            </w:r>
            <w:r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Pr="00B140ED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5412501C" w14:textId="6E20FBB7" w:rsidR="003B78A8" w:rsidRPr="00B140ED" w:rsidRDefault="006924CE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90022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90022D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90022D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или предлагаемые изменения отсутствуют</w:t>
            </w:r>
          </w:p>
          <w:p w14:paraId="52DF7309" w14:textId="5010E349" w:rsidR="003B78A8" w:rsidRPr="00B140ED" w:rsidRDefault="006924CE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90022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90022D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90022D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3B78A8" w:rsidRPr="00444734" w14:paraId="675AFE38" w14:textId="77777777" w:rsidTr="006924C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CABC" w14:textId="77777777" w:rsidR="003B78A8" w:rsidRPr="00B140ED" w:rsidRDefault="003B78A8" w:rsidP="003B78A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4E4F" w14:textId="6499DB83" w:rsidR="003B78A8" w:rsidRPr="00B140ED" w:rsidRDefault="003B78A8" w:rsidP="003B7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B140E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0ED">
              <w:rPr>
                <w:szCs w:val="22"/>
                <w:lang w:val="ru-RU"/>
              </w:rPr>
              <w:instrText xml:space="preserve"> FORMCHECKBOX </w:instrText>
            </w:r>
            <w:r w:rsidR="00B01C08">
              <w:rPr>
                <w:szCs w:val="22"/>
                <w:lang w:val="ru-RU"/>
              </w:rPr>
            </w:r>
            <w:r w:rsidR="00B01C08">
              <w:rPr>
                <w:szCs w:val="22"/>
                <w:lang w:val="ru-RU"/>
              </w:rPr>
              <w:fldChar w:fldCharType="separate"/>
            </w:r>
            <w:r w:rsidRPr="00B140ED">
              <w:rPr>
                <w:szCs w:val="22"/>
                <w:lang w:val="ru-RU"/>
              </w:rPr>
              <w:fldChar w:fldCharType="end"/>
            </w:r>
            <w:r w:rsidRPr="00B140ED">
              <w:rPr>
                <w:szCs w:val="22"/>
                <w:lang w:val="ru-RU"/>
              </w:rPr>
              <w:tab/>
            </w:r>
            <w:r w:rsidRPr="00B140ED">
              <w:rPr>
                <w:b/>
                <w:bCs/>
                <w:lang w:val="ru-RU"/>
              </w:rPr>
              <w:t>Не предоставляет полномочий</w:t>
            </w:r>
            <w:r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Pr="00B140ED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140ED">
              <w:rPr>
                <w:szCs w:val="22"/>
                <w:lang w:val="ru-RU"/>
              </w:rPr>
              <w:t>)</w:t>
            </w:r>
          </w:p>
        </w:tc>
      </w:tr>
      <w:tr w:rsidR="003B78A8" w:rsidRPr="00444734" w14:paraId="7CE63804" w14:textId="77777777" w:rsidTr="006924CE">
        <w:trPr>
          <w:cantSplit/>
          <w:trHeight w:val="747"/>
        </w:trPr>
        <w:tc>
          <w:tcPr>
            <w:tcW w:w="1980" w:type="dxa"/>
            <w:vMerge w:val="restart"/>
            <w:vAlign w:val="center"/>
          </w:tcPr>
          <w:p w14:paraId="7F23D8BB" w14:textId="4F4D7BCE" w:rsidR="003B78A8" w:rsidRPr="00B140ED" w:rsidRDefault="003B78A8" w:rsidP="003B78A8">
            <w:pPr>
              <w:keepNext/>
              <w:spacing w:before="40" w:after="4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7" w:name="lt_pId158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t>Проект новой Рекомендации МСЭ-T H.741.5</w:t>
            </w:r>
            <w:bookmarkEnd w:id="17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bookmarkStart w:id="18" w:name="lt_pId159"/>
            <w:r w:rsidRPr="00B140ED">
              <w:rPr>
                <w:rFonts w:cstheme="minorHAnsi"/>
                <w:b/>
                <w:bCs/>
                <w:szCs w:val="22"/>
                <w:lang w:val="ru-RU"/>
              </w:rPr>
              <w:t>(ранее H.IPTV-PS)</w:t>
            </w:r>
            <w:bookmarkEnd w:id="18"/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10BA" w14:textId="0899F0A5" w:rsidR="003B78A8" w:rsidRPr="00B140ED" w:rsidRDefault="003B78A8" w:rsidP="003B78A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140E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0ED">
              <w:rPr>
                <w:szCs w:val="22"/>
                <w:lang w:val="ru-RU"/>
              </w:rPr>
              <w:instrText xml:space="preserve"> FORMCHECKBOX </w:instrText>
            </w:r>
            <w:r w:rsidR="00B01C08">
              <w:rPr>
                <w:szCs w:val="22"/>
                <w:lang w:val="ru-RU"/>
              </w:rPr>
            </w:r>
            <w:r w:rsidR="00B01C08">
              <w:rPr>
                <w:szCs w:val="22"/>
                <w:lang w:val="ru-RU"/>
              </w:rPr>
              <w:fldChar w:fldCharType="separate"/>
            </w:r>
            <w:r w:rsidRPr="00B140ED">
              <w:rPr>
                <w:szCs w:val="22"/>
                <w:lang w:val="ru-RU"/>
              </w:rPr>
              <w:fldChar w:fldCharType="end"/>
            </w:r>
            <w:r w:rsidRPr="00B140ED">
              <w:rPr>
                <w:sz w:val="20"/>
                <w:lang w:val="ru-RU"/>
              </w:rPr>
              <w:tab/>
            </w:r>
            <w:r w:rsidRPr="00B140ED">
              <w:rPr>
                <w:b/>
                <w:bCs/>
                <w:lang w:val="ru-RU"/>
              </w:rPr>
              <w:t>Предоставляет полномочия</w:t>
            </w:r>
            <w:r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Pr="00B140ED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063684B1" w14:textId="5DA8A4EF" w:rsidR="003B78A8" w:rsidRPr="00B140ED" w:rsidRDefault="006924CE" w:rsidP="003B78A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90022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90022D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90022D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или предлагаемые изменения отсутствуют</w:t>
            </w:r>
          </w:p>
          <w:p w14:paraId="47C8C97A" w14:textId="348E1794" w:rsidR="003B78A8" w:rsidRPr="00B140ED" w:rsidRDefault="006924CE" w:rsidP="003B78A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90022D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Pr="0090022D">
              <w:rPr>
                <w:rFonts w:cstheme="minorHAnsi"/>
                <w:szCs w:val="22"/>
              </w:rPr>
              <w:instrText>FORMCHECKBOX</w:instrText>
            </w:r>
            <w:r w:rsidRPr="00AC51FE">
              <w:rPr>
                <w:rFonts w:cstheme="minorHAnsi"/>
                <w:szCs w:val="22"/>
                <w:lang w:val="ru-RU"/>
              </w:rPr>
              <w:instrText xml:space="preserve"> </w:instrText>
            </w:r>
            <w:r w:rsidR="00B01C08">
              <w:rPr>
                <w:rFonts w:cstheme="minorHAnsi"/>
                <w:szCs w:val="22"/>
              </w:rPr>
            </w:r>
            <w:r w:rsidR="00B01C08">
              <w:rPr>
                <w:rFonts w:cstheme="minorHAnsi"/>
                <w:szCs w:val="22"/>
              </w:rPr>
              <w:fldChar w:fldCharType="separate"/>
            </w:r>
            <w:r w:rsidRPr="0090022D">
              <w:rPr>
                <w:rFonts w:cstheme="minorHAnsi"/>
                <w:szCs w:val="22"/>
              </w:rPr>
              <w:fldChar w:fldCharType="end"/>
            </w:r>
            <w:r w:rsidR="003B78A8" w:rsidRPr="00B140ED">
              <w:rPr>
                <w:sz w:val="20"/>
                <w:lang w:val="ru-RU"/>
              </w:rPr>
              <w:tab/>
            </w:r>
            <w:r w:rsidR="003B78A8" w:rsidRPr="00B140E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2B5E17" w:rsidRPr="00444734" w14:paraId="2E2464E5" w14:textId="77777777" w:rsidTr="006924CE">
        <w:trPr>
          <w:cantSplit/>
          <w:trHeight w:val="747"/>
        </w:trPr>
        <w:tc>
          <w:tcPr>
            <w:tcW w:w="1980" w:type="dxa"/>
            <w:vMerge/>
            <w:vAlign w:val="center"/>
          </w:tcPr>
          <w:p w14:paraId="7F4F0F7E" w14:textId="77777777" w:rsidR="002B5E17" w:rsidRPr="00B140ED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bookmarkStart w:id="19" w:name="_Hlk146114596"/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28A" w14:textId="2444A8E2" w:rsidR="002B5E17" w:rsidRPr="00B140ED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6924CE">
              <w:rPr>
                <w:rFonts w:ascii="Calibri" w:hAnsi="Calibri" w:cs="Calibri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4CE">
              <w:rPr>
                <w:rFonts w:ascii="Calibri" w:hAnsi="Calibri" w:cs="Calibri"/>
                <w:szCs w:val="22"/>
                <w:lang w:val="ru-RU"/>
              </w:rPr>
              <w:instrText xml:space="preserve"> FORMCHECKBOX </w:instrText>
            </w:r>
            <w:r w:rsidR="00B01C08">
              <w:rPr>
                <w:rFonts w:ascii="Calibri" w:hAnsi="Calibri" w:cs="Calibri"/>
                <w:szCs w:val="22"/>
                <w:lang w:val="ru-RU"/>
              </w:rPr>
            </w:r>
            <w:r w:rsidR="00B01C08">
              <w:rPr>
                <w:rFonts w:ascii="Calibri" w:hAnsi="Calibri" w:cs="Calibri"/>
                <w:szCs w:val="22"/>
                <w:lang w:val="ru-RU"/>
              </w:rPr>
              <w:fldChar w:fldCharType="separate"/>
            </w:r>
            <w:r w:rsidRPr="006924CE">
              <w:rPr>
                <w:rFonts w:ascii="Calibri" w:hAnsi="Calibri" w:cs="Calibri"/>
                <w:szCs w:val="22"/>
                <w:lang w:val="ru-RU"/>
              </w:rPr>
              <w:fldChar w:fldCharType="end"/>
            </w:r>
            <w:bookmarkEnd w:id="19"/>
            <w:r w:rsidRPr="00B140ED">
              <w:rPr>
                <w:szCs w:val="22"/>
                <w:lang w:val="ru-RU"/>
              </w:rPr>
              <w:tab/>
            </w:r>
            <w:r w:rsidRPr="00B140ED">
              <w:rPr>
                <w:b/>
                <w:bCs/>
                <w:lang w:val="ru-RU"/>
              </w:rPr>
              <w:t>Не предоставляет полномочий</w:t>
            </w:r>
            <w:r w:rsidRPr="00B140ED">
              <w:rPr>
                <w:lang w:val="ru-RU"/>
              </w:rPr>
              <w:t xml:space="preserve"> </w:t>
            </w:r>
            <w:r w:rsidR="00E71B8C" w:rsidRPr="00B140ED">
              <w:rPr>
                <w:lang w:val="ru-RU"/>
              </w:rPr>
              <w:t>ИК16</w:t>
            </w:r>
            <w:r w:rsidRPr="00B140ED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140ED">
              <w:rPr>
                <w:szCs w:val="22"/>
                <w:lang w:val="ru-RU"/>
              </w:rPr>
              <w:t>)</w:t>
            </w:r>
          </w:p>
        </w:tc>
      </w:tr>
    </w:tbl>
    <w:p w14:paraId="67FD29CC" w14:textId="28B4C848" w:rsidR="00640160" w:rsidRPr="006924CE" w:rsidRDefault="00640160" w:rsidP="00C07DDC">
      <w:pPr>
        <w:spacing w:before="360"/>
        <w:rPr>
          <w:rFonts w:ascii="Calibri" w:hAnsi="Calibri" w:cs="Calibri"/>
          <w:lang w:val="ru-RU"/>
        </w:rPr>
      </w:pPr>
      <w:r w:rsidRPr="006924CE">
        <w:rPr>
          <w:rFonts w:ascii="Calibri" w:hAnsi="Calibri" w:cs="Calibri"/>
          <w:lang w:val="ru-RU"/>
        </w:rPr>
        <w:t>С уважением,</w:t>
      </w:r>
    </w:p>
    <w:p w14:paraId="30D89BF3" w14:textId="77777777" w:rsidR="006924CE" w:rsidRPr="00AC51FE" w:rsidRDefault="00640160" w:rsidP="00591985">
      <w:pPr>
        <w:pStyle w:val="Reasons"/>
        <w:spacing w:before="240"/>
        <w:rPr>
          <w:rFonts w:ascii="Calibri" w:hAnsi="Calibri" w:cs="Calibri"/>
          <w:sz w:val="22"/>
          <w:szCs w:val="22"/>
          <w:lang w:val="ru-RU"/>
        </w:rPr>
      </w:pPr>
      <w:r w:rsidRPr="00AC51FE">
        <w:rPr>
          <w:rFonts w:ascii="Calibri" w:hAnsi="Calibri" w:cs="Calibri"/>
          <w:sz w:val="22"/>
          <w:szCs w:val="22"/>
          <w:highlight w:val="green"/>
          <w:lang w:val="ru-RU"/>
        </w:rPr>
        <w:t>[Фамилия]</w:t>
      </w:r>
      <w:r w:rsidRPr="00AC51FE">
        <w:rPr>
          <w:rFonts w:ascii="Calibri" w:hAnsi="Calibri" w:cs="Calibri"/>
          <w:sz w:val="22"/>
          <w:szCs w:val="22"/>
          <w:highlight w:val="green"/>
          <w:lang w:val="ru-RU"/>
        </w:rPr>
        <w:br/>
        <w:t>[Официальная должность/титул]</w:t>
      </w:r>
      <w:r w:rsidRPr="00AC51FE">
        <w:rPr>
          <w:rFonts w:ascii="Calibri" w:hAnsi="Calibri" w:cs="Calibri"/>
          <w:sz w:val="22"/>
          <w:szCs w:val="22"/>
          <w:lang w:val="ru-RU"/>
        </w:rPr>
        <w:br/>
        <w:t xml:space="preserve">Администрация </w:t>
      </w:r>
      <w:r w:rsidRPr="00AC51FE">
        <w:rPr>
          <w:rFonts w:ascii="Calibri" w:hAnsi="Calibri" w:cs="Calibri"/>
          <w:sz w:val="22"/>
          <w:szCs w:val="22"/>
          <w:highlight w:val="green"/>
          <w:lang w:val="ru-RU"/>
        </w:rPr>
        <w:t>[Государства-Члена]</w:t>
      </w:r>
    </w:p>
    <w:p w14:paraId="79E9AE52" w14:textId="5B3D5054" w:rsidR="006924CE" w:rsidRPr="006924CE" w:rsidRDefault="006924CE" w:rsidP="006924CE">
      <w:pPr>
        <w:spacing w:before="720"/>
        <w:jc w:val="center"/>
      </w:pPr>
      <w:r>
        <w:t>______________</w:t>
      </w:r>
    </w:p>
    <w:sectPr w:rsidR="006924CE" w:rsidRPr="006924CE" w:rsidSect="009E05FE">
      <w:head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6A25" w14:textId="77777777" w:rsidR="00AE7914" w:rsidRDefault="00AE7914">
      <w:r>
        <w:separator/>
      </w:r>
    </w:p>
  </w:endnote>
  <w:endnote w:type="continuationSeparator" w:id="0">
    <w:p w14:paraId="1547073C" w14:textId="77777777" w:rsidR="00AE7914" w:rsidRDefault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4B4B1A" w:rsidRPr="004A3E1B" w:rsidRDefault="004B4B1A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CBAF" w14:textId="77777777" w:rsidR="00AE7914" w:rsidRDefault="00AE7914">
      <w:r>
        <w:separator/>
      </w:r>
    </w:p>
  </w:footnote>
  <w:footnote w:type="continuationSeparator" w:id="0">
    <w:p w14:paraId="65CBA831" w14:textId="77777777" w:rsidR="00AE7914" w:rsidRDefault="00AE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1ED94BA5" w:rsidR="004B4B1A" w:rsidRPr="00591985" w:rsidRDefault="00591985" w:rsidP="00B33C5B">
    <w:pPr>
      <w:pStyle w:val="Header"/>
    </w:pPr>
    <w:r>
      <w:rPr>
        <w:lang w:val="ru-RU"/>
      </w:rP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rPr>
        <w:lang w:val="ru-RU"/>
      </w:rPr>
      <w:t xml:space="preserve"> -</w:t>
    </w:r>
    <w:r>
      <w:rPr>
        <w:lang w:val="ru-RU"/>
      </w:rPr>
      <w:br/>
    </w:r>
    <w:r w:rsidR="004B4B1A">
      <w:rPr>
        <w:lang w:val="ru-RU"/>
      </w:rPr>
      <w:t>Цирк</w:t>
    </w:r>
    <w:r w:rsidR="004B4B1A" w:rsidRPr="00AF6FE0">
      <w:rPr>
        <w:lang w:val="ru-RU"/>
      </w:rPr>
      <w:t xml:space="preserve">уляр </w:t>
    </w:r>
    <w:r w:rsidR="00E71B8C">
      <w:rPr>
        <w:lang w:val="ru-RU"/>
      </w:rPr>
      <w:t>128</w:t>
    </w:r>
    <w:r w:rsidR="004B4B1A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7E04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F8A5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1A5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64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CCE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A478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E6F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C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C88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593485">
    <w:abstractNumId w:val="9"/>
  </w:num>
  <w:num w:numId="2" w16cid:durableId="1763143945">
    <w:abstractNumId w:val="7"/>
  </w:num>
  <w:num w:numId="3" w16cid:durableId="967783216">
    <w:abstractNumId w:val="6"/>
  </w:num>
  <w:num w:numId="4" w16cid:durableId="1377318987">
    <w:abstractNumId w:val="5"/>
  </w:num>
  <w:num w:numId="5" w16cid:durableId="1420834315">
    <w:abstractNumId w:val="4"/>
  </w:num>
  <w:num w:numId="6" w16cid:durableId="1688021975">
    <w:abstractNumId w:val="8"/>
  </w:num>
  <w:num w:numId="7" w16cid:durableId="605582085">
    <w:abstractNumId w:val="3"/>
  </w:num>
  <w:num w:numId="8" w16cid:durableId="12850385">
    <w:abstractNumId w:val="2"/>
  </w:num>
  <w:num w:numId="9" w16cid:durableId="1459029255">
    <w:abstractNumId w:val="1"/>
  </w:num>
  <w:num w:numId="10" w16cid:durableId="1822231593">
    <w:abstractNumId w:val="0"/>
  </w:num>
  <w:num w:numId="11" w16cid:durableId="244995700">
    <w:abstractNumId w:val="7"/>
  </w:num>
  <w:num w:numId="12" w16cid:durableId="260258924">
    <w:abstractNumId w:val="6"/>
  </w:num>
  <w:num w:numId="13" w16cid:durableId="682128938">
    <w:abstractNumId w:val="5"/>
  </w:num>
  <w:num w:numId="14" w16cid:durableId="136119051">
    <w:abstractNumId w:val="4"/>
  </w:num>
  <w:num w:numId="15" w16cid:durableId="319651835">
    <w:abstractNumId w:val="8"/>
  </w:num>
  <w:num w:numId="16" w16cid:durableId="119887922">
    <w:abstractNumId w:val="3"/>
  </w:num>
  <w:num w:numId="17" w16cid:durableId="2122143982">
    <w:abstractNumId w:val="2"/>
  </w:num>
  <w:num w:numId="18" w16cid:durableId="532808666">
    <w:abstractNumId w:val="1"/>
  </w:num>
  <w:num w:numId="19" w16cid:durableId="959992074">
    <w:abstractNumId w:val="0"/>
  </w:num>
  <w:num w:numId="20" w16cid:durableId="1580676827">
    <w:abstractNumId w:val="7"/>
  </w:num>
  <w:num w:numId="21" w16cid:durableId="554662049">
    <w:abstractNumId w:val="6"/>
  </w:num>
  <w:num w:numId="22" w16cid:durableId="2117209098">
    <w:abstractNumId w:val="5"/>
  </w:num>
  <w:num w:numId="23" w16cid:durableId="561675233">
    <w:abstractNumId w:val="4"/>
  </w:num>
  <w:num w:numId="24" w16cid:durableId="1969702494">
    <w:abstractNumId w:val="8"/>
  </w:num>
  <w:num w:numId="25" w16cid:durableId="290795213">
    <w:abstractNumId w:val="3"/>
  </w:num>
  <w:num w:numId="26" w16cid:durableId="1252812691">
    <w:abstractNumId w:val="2"/>
  </w:num>
  <w:num w:numId="27" w16cid:durableId="90050266">
    <w:abstractNumId w:val="1"/>
  </w:num>
  <w:num w:numId="28" w16cid:durableId="2073848062">
    <w:abstractNumId w:val="0"/>
  </w:num>
  <w:num w:numId="29" w16cid:durableId="1259944738">
    <w:abstractNumId w:val="7"/>
  </w:num>
  <w:num w:numId="30" w16cid:durableId="253982003">
    <w:abstractNumId w:val="6"/>
  </w:num>
  <w:num w:numId="31" w16cid:durableId="1621033016">
    <w:abstractNumId w:val="5"/>
  </w:num>
  <w:num w:numId="32" w16cid:durableId="1189955248">
    <w:abstractNumId w:val="4"/>
  </w:num>
  <w:num w:numId="33" w16cid:durableId="1630016230">
    <w:abstractNumId w:val="8"/>
  </w:num>
  <w:num w:numId="34" w16cid:durableId="1972707150">
    <w:abstractNumId w:val="3"/>
  </w:num>
  <w:num w:numId="35" w16cid:durableId="1810169999">
    <w:abstractNumId w:val="2"/>
  </w:num>
  <w:num w:numId="36" w16cid:durableId="1774864003">
    <w:abstractNumId w:val="1"/>
  </w:num>
  <w:num w:numId="37" w16cid:durableId="21005213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137"/>
    <w:rsid w:val="0000792B"/>
    <w:rsid w:val="00011DBE"/>
    <w:rsid w:val="00015D39"/>
    <w:rsid w:val="00020491"/>
    <w:rsid w:val="00022027"/>
    <w:rsid w:val="00024565"/>
    <w:rsid w:val="000320E6"/>
    <w:rsid w:val="0003235D"/>
    <w:rsid w:val="000345A8"/>
    <w:rsid w:val="00041727"/>
    <w:rsid w:val="000422D3"/>
    <w:rsid w:val="00042A92"/>
    <w:rsid w:val="00044321"/>
    <w:rsid w:val="000452CF"/>
    <w:rsid w:val="0004755D"/>
    <w:rsid w:val="00053EFA"/>
    <w:rsid w:val="00062E38"/>
    <w:rsid w:val="000669F9"/>
    <w:rsid w:val="000708F5"/>
    <w:rsid w:val="000720FA"/>
    <w:rsid w:val="00082B7B"/>
    <w:rsid w:val="00095010"/>
    <w:rsid w:val="00095B50"/>
    <w:rsid w:val="00095EA0"/>
    <w:rsid w:val="000C084A"/>
    <w:rsid w:val="000C16DC"/>
    <w:rsid w:val="000C2147"/>
    <w:rsid w:val="000C2B57"/>
    <w:rsid w:val="000C397D"/>
    <w:rsid w:val="000C4B98"/>
    <w:rsid w:val="000C5DC8"/>
    <w:rsid w:val="000C6D3D"/>
    <w:rsid w:val="000C7D98"/>
    <w:rsid w:val="000E20DE"/>
    <w:rsid w:val="000E2BEE"/>
    <w:rsid w:val="000E4F60"/>
    <w:rsid w:val="000E6390"/>
    <w:rsid w:val="000E7529"/>
    <w:rsid w:val="001009A5"/>
    <w:rsid w:val="00103310"/>
    <w:rsid w:val="001042ED"/>
    <w:rsid w:val="00104AA4"/>
    <w:rsid w:val="00105B48"/>
    <w:rsid w:val="00111A87"/>
    <w:rsid w:val="00112CD6"/>
    <w:rsid w:val="00115B49"/>
    <w:rsid w:val="001176E3"/>
    <w:rsid w:val="0012140C"/>
    <w:rsid w:val="0012655D"/>
    <w:rsid w:val="00126A55"/>
    <w:rsid w:val="00127679"/>
    <w:rsid w:val="00133C6C"/>
    <w:rsid w:val="00150755"/>
    <w:rsid w:val="001546F1"/>
    <w:rsid w:val="00157461"/>
    <w:rsid w:val="00160846"/>
    <w:rsid w:val="001629DC"/>
    <w:rsid w:val="00180046"/>
    <w:rsid w:val="00183CC4"/>
    <w:rsid w:val="00184E6D"/>
    <w:rsid w:val="00185945"/>
    <w:rsid w:val="00185A56"/>
    <w:rsid w:val="0019030B"/>
    <w:rsid w:val="001B4A74"/>
    <w:rsid w:val="001C2EA2"/>
    <w:rsid w:val="001C7E50"/>
    <w:rsid w:val="001D0F1B"/>
    <w:rsid w:val="001D261C"/>
    <w:rsid w:val="001D6AA9"/>
    <w:rsid w:val="001E1C1D"/>
    <w:rsid w:val="001F0165"/>
    <w:rsid w:val="001F1941"/>
    <w:rsid w:val="001F5A77"/>
    <w:rsid w:val="001F63B2"/>
    <w:rsid w:val="00205108"/>
    <w:rsid w:val="00207341"/>
    <w:rsid w:val="00216D3E"/>
    <w:rsid w:val="0022492E"/>
    <w:rsid w:val="002262CC"/>
    <w:rsid w:val="00227873"/>
    <w:rsid w:val="00227CAA"/>
    <w:rsid w:val="00242803"/>
    <w:rsid w:val="0024281A"/>
    <w:rsid w:val="002435B7"/>
    <w:rsid w:val="00244A03"/>
    <w:rsid w:val="002450CA"/>
    <w:rsid w:val="0024594A"/>
    <w:rsid w:val="00246580"/>
    <w:rsid w:val="0025232B"/>
    <w:rsid w:val="00253743"/>
    <w:rsid w:val="00255F01"/>
    <w:rsid w:val="0025701E"/>
    <w:rsid w:val="0026232A"/>
    <w:rsid w:val="0026781F"/>
    <w:rsid w:val="0027057D"/>
    <w:rsid w:val="002736E9"/>
    <w:rsid w:val="002747CC"/>
    <w:rsid w:val="002773B1"/>
    <w:rsid w:val="00280A3E"/>
    <w:rsid w:val="0028236A"/>
    <w:rsid w:val="00292FF5"/>
    <w:rsid w:val="00297434"/>
    <w:rsid w:val="002A5E04"/>
    <w:rsid w:val="002B37F9"/>
    <w:rsid w:val="002B4A2E"/>
    <w:rsid w:val="002B5E17"/>
    <w:rsid w:val="002B68D8"/>
    <w:rsid w:val="002C16A1"/>
    <w:rsid w:val="002C339C"/>
    <w:rsid w:val="002C552E"/>
    <w:rsid w:val="002C569A"/>
    <w:rsid w:val="002D06B7"/>
    <w:rsid w:val="002D26FD"/>
    <w:rsid w:val="002D36A6"/>
    <w:rsid w:val="002D7529"/>
    <w:rsid w:val="002E1224"/>
    <w:rsid w:val="002E3F87"/>
    <w:rsid w:val="002E4C41"/>
    <w:rsid w:val="002F50C1"/>
    <w:rsid w:val="002F5BBE"/>
    <w:rsid w:val="0030521B"/>
    <w:rsid w:val="00305585"/>
    <w:rsid w:val="0030770D"/>
    <w:rsid w:val="00307C0F"/>
    <w:rsid w:val="0031073B"/>
    <w:rsid w:val="003113A8"/>
    <w:rsid w:val="00312842"/>
    <w:rsid w:val="00314B2D"/>
    <w:rsid w:val="003179FE"/>
    <w:rsid w:val="00321F06"/>
    <w:rsid w:val="00323296"/>
    <w:rsid w:val="00323423"/>
    <w:rsid w:val="0033434F"/>
    <w:rsid w:val="00337770"/>
    <w:rsid w:val="00337F1C"/>
    <w:rsid w:val="00340304"/>
    <w:rsid w:val="003449AA"/>
    <w:rsid w:val="00347947"/>
    <w:rsid w:val="00350496"/>
    <w:rsid w:val="003506E7"/>
    <w:rsid w:val="00353A41"/>
    <w:rsid w:val="00354887"/>
    <w:rsid w:val="003555F3"/>
    <w:rsid w:val="00355DBF"/>
    <w:rsid w:val="00360D8C"/>
    <w:rsid w:val="00365FBA"/>
    <w:rsid w:val="003664DD"/>
    <w:rsid w:val="00367073"/>
    <w:rsid w:val="003701B2"/>
    <w:rsid w:val="00371327"/>
    <w:rsid w:val="003759D0"/>
    <w:rsid w:val="00375F8B"/>
    <w:rsid w:val="003762AB"/>
    <w:rsid w:val="0038423C"/>
    <w:rsid w:val="0038752B"/>
    <w:rsid w:val="003906BF"/>
    <w:rsid w:val="00392BAC"/>
    <w:rsid w:val="00393925"/>
    <w:rsid w:val="0039565C"/>
    <w:rsid w:val="003A291A"/>
    <w:rsid w:val="003A34E4"/>
    <w:rsid w:val="003B0C51"/>
    <w:rsid w:val="003B1F94"/>
    <w:rsid w:val="003B2401"/>
    <w:rsid w:val="003B4372"/>
    <w:rsid w:val="003B52C8"/>
    <w:rsid w:val="003B78A8"/>
    <w:rsid w:val="003C039B"/>
    <w:rsid w:val="003C1C17"/>
    <w:rsid w:val="003D0072"/>
    <w:rsid w:val="003D08F1"/>
    <w:rsid w:val="003D0B72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37257"/>
    <w:rsid w:val="004405DD"/>
    <w:rsid w:val="00444734"/>
    <w:rsid w:val="00444B73"/>
    <w:rsid w:val="00445B66"/>
    <w:rsid w:val="00452DA7"/>
    <w:rsid w:val="00455EFA"/>
    <w:rsid w:val="00456EB8"/>
    <w:rsid w:val="0045726D"/>
    <w:rsid w:val="00457AC9"/>
    <w:rsid w:val="00461969"/>
    <w:rsid w:val="0046288F"/>
    <w:rsid w:val="004650C7"/>
    <w:rsid w:val="00467960"/>
    <w:rsid w:val="00475A27"/>
    <w:rsid w:val="004805DE"/>
    <w:rsid w:val="00483800"/>
    <w:rsid w:val="004842FC"/>
    <w:rsid w:val="00485CEF"/>
    <w:rsid w:val="00491364"/>
    <w:rsid w:val="0049439F"/>
    <w:rsid w:val="00495F13"/>
    <w:rsid w:val="00496288"/>
    <w:rsid w:val="00496A59"/>
    <w:rsid w:val="004A0D07"/>
    <w:rsid w:val="004A3E1B"/>
    <w:rsid w:val="004B0105"/>
    <w:rsid w:val="004B1F5D"/>
    <w:rsid w:val="004B28F6"/>
    <w:rsid w:val="004B4B1A"/>
    <w:rsid w:val="004C019F"/>
    <w:rsid w:val="004C0F71"/>
    <w:rsid w:val="004C1207"/>
    <w:rsid w:val="004C5268"/>
    <w:rsid w:val="004C75D0"/>
    <w:rsid w:val="004D658C"/>
    <w:rsid w:val="004E01AE"/>
    <w:rsid w:val="004E1989"/>
    <w:rsid w:val="004E387F"/>
    <w:rsid w:val="004E46B0"/>
    <w:rsid w:val="004E4DC3"/>
    <w:rsid w:val="004E58C8"/>
    <w:rsid w:val="004E722D"/>
    <w:rsid w:val="004F33DB"/>
    <w:rsid w:val="004F3651"/>
    <w:rsid w:val="004F48F0"/>
    <w:rsid w:val="00503EB6"/>
    <w:rsid w:val="00513D8C"/>
    <w:rsid w:val="00514426"/>
    <w:rsid w:val="00514CD5"/>
    <w:rsid w:val="005162B7"/>
    <w:rsid w:val="00524106"/>
    <w:rsid w:val="00527794"/>
    <w:rsid w:val="00532367"/>
    <w:rsid w:val="00537F14"/>
    <w:rsid w:val="005462DC"/>
    <w:rsid w:val="00547C89"/>
    <w:rsid w:val="00553F5D"/>
    <w:rsid w:val="0055442B"/>
    <w:rsid w:val="00556EED"/>
    <w:rsid w:val="00557049"/>
    <w:rsid w:val="00566DD5"/>
    <w:rsid w:val="00573099"/>
    <w:rsid w:val="005769F6"/>
    <w:rsid w:val="005814CE"/>
    <w:rsid w:val="0058751D"/>
    <w:rsid w:val="00591985"/>
    <w:rsid w:val="005928AA"/>
    <w:rsid w:val="00592D20"/>
    <w:rsid w:val="00595195"/>
    <w:rsid w:val="00596A87"/>
    <w:rsid w:val="00597D94"/>
    <w:rsid w:val="005A0460"/>
    <w:rsid w:val="005A11F3"/>
    <w:rsid w:val="005A1FE2"/>
    <w:rsid w:val="005A3201"/>
    <w:rsid w:val="005A6ABE"/>
    <w:rsid w:val="005A6BFA"/>
    <w:rsid w:val="005B4A42"/>
    <w:rsid w:val="005B5216"/>
    <w:rsid w:val="005D044D"/>
    <w:rsid w:val="005D0CD4"/>
    <w:rsid w:val="005D10E7"/>
    <w:rsid w:val="005D59C3"/>
    <w:rsid w:val="005E0C6E"/>
    <w:rsid w:val="005E2030"/>
    <w:rsid w:val="005E3731"/>
    <w:rsid w:val="005E616E"/>
    <w:rsid w:val="005F04B7"/>
    <w:rsid w:val="005F091D"/>
    <w:rsid w:val="005F237B"/>
    <w:rsid w:val="005F2867"/>
    <w:rsid w:val="005F3609"/>
    <w:rsid w:val="005F5895"/>
    <w:rsid w:val="005F761F"/>
    <w:rsid w:val="00604026"/>
    <w:rsid w:val="00610140"/>
    <w:rsid w:val="006139B2"/>
    <w:rsid w:val="006142DD"/>
    <w:rsid w:val="00620F8E"/>
    <w:rsid w:val="00624739"/>
    <w:rsid w:val="00625BAF"/>
    <w:rsid w:val="00625EE2"/>
    <w:rsid w:val="00626515"/>
    <w:rsid w:val="00636D90"/>
    <w:rsid w:val="00640160"/>
    <w:rsid w:val="0065331E"/>
    <w:rsid w:val="006555F5"/>
    <w:rsid w:val="006639C5"/>
    <w:rsid w:val="006738D1"/>
    <w:rsid w:val="006777D5"/>
    <w:rsid w:val="00683DEE"/>
    <w:rsid w:val="00687AA9"/>
    <w:rsid w:val="00690982"/>
    <w:rsid w:val="00690DB4"/>
    <w:rsid w:val="00691B77"/>
    <w:rsid w:val="006924CE"/>
    <w:rsid w:val="00694FF0"/>
    <w:rsid w:val="006B0FB6"/>
    <w:rsid w:val="006B16EC"/>
    <w:rsid w:val="006B1E6B"/>
    <w:rsid w:val="006C1710"/>
    <w:rsid w:val="006C444C"/>
    <w:rsid w:val="006C513D"/>
    <w:rsid w:val="006C5C63"/>
    <w:rsid w:val="006D2838"/>
    <w:rsid w:val="006D34FD"/>
    <w:rsid w:val="006E116C"/>
    <w:rsid w:val="006E2E59"/>
    <w:rsid w:val="006E4068"/>
    <w:rsid w:val="006F1352"/>
    <w:rsid w:val="006F1984"/>
    <w:rsid w:val="006F1DBB"/>
    <w:rsid w:val="00701561"/>
    <w:rsid w:val="007021AC"/>
    <w:rsid w:val="00702AC4"/>
    <w:rsid w:val="0070641D"/>
    <w:rsid w:val="00712516"/>
    <w:rsid w:val="0071361F"/>
    <w:rsid w:val="00714338"/>
    <w:rsid w:val="00717255"/>
    <w:rsid w:val="00720273"/>
    <w:rsid w:val="00722F08"/>
    <w:rsid w:val="00726FFA"/>
    <w:rsid w:val="00731D98"/>
    <w:rsid w:val="00732955"/>
    <w:rsid w:val="00733159"/>
    <w:rsid w:val="00733EB0"/>
    <w:rsid w:val="0073537C"/>
    <w:rsid w:val="0073699C"/>
    <w:rsid w:val="00741C5B"/>
    <w:rsid w:val="0074299E"/>
    <w:rsid w:val="007440B0"/>
    <w:rsid w:val="00744B3C"/>
    <w:rsid w:val="0074606B"/>
    <w:rsid w:val="0074689D"/>
    <w:rsid w:val="007474BA"/>
    <w:rsid w:val="00751BDC"/>
    <w:rsid w:val="00753F18"/>
    <w:rsid w:val="00763FF3"/>
    <w:rsid w:val="0077286C"/>
    <w:rsid w:val="007749F3"/>
    <w:rsid w:val="007752C4"/>
    <w:rsid w:val="00791DAD"/>
    <w:rsid w:val="00792780"/>
    <w:rsid w:val="00793112"/>
    <w:rsid w:val="0079397B"/>
    <w:rsid w:val="007B0E86"/>
    <w:rsid w:val="007B3B30"/>
    <w:rsid w:val="007B434B"/>
    <w:rsid w:val="007C2483"/>
    <w:rsid w:val="007D0BFA"/>
    <w:rsid w:val="007D1544"/>
    <w:rsid w:val="007D37B3"/>
    <w:rsid w:val="007D39E9"/>
    <w:rsid w:val="007D4F1A"/>
    <w:rsid w:val="007D6A7A"/>
    <w:rsid w:val="007E0352"/>
    <w:rsid w:val="007E3C4A"/>
    <w:rsid w:val="007E6BB5"/>
    <w:rsid w:val="007F0B23"/>
    <w:rsid w:val="007F1123"/>
    <w:rsid w:val="007F4FBC"/>
    <w:rsid w:val="00803BC4"/>
    <w:rsid w:val="00805288"/>
    <w:rsid w:val="00805AE9"/>
    <w:rsid w:val="0080673D"/>
    <w:rsid w:val="0081080E"/>
    <w:rsid w:val="00814248"/>
    <w:rsid w:val="00824CD3"/>
    <w:rsid w:val="00826CB4"/>
    <w:rsid w:val="00831FDC"/>
    <w:rsid w:val="00832A5A"/>
    <w:rsid w:val="008343FF"/>
    <w:rsid w:val="00842681"/>
    <w:rsid w:val="00850C16"/>
    <w:rsid w:val="00852337"/>
    <w:rsid w:val="008526FF"/>
    <w:rsid w:val="00866269"/>
    <w:rsid w:val="00867192"/>
    <w:rsid w:val="00870CDB"/>
    <w:rsid w:val="00871131"/>
    <w:rsid w:val="00875ABA"/>
    <w:rsid w:val="00891DCB"/>
    <w:rsid w:val="00892E88"/>
    <w:rsid w:val="00894719"/>
    <w:rsid w:val="008A217A"/>
    <w:rsid w:val="008A5B8B"/>
    <w:rsid w:val="008A70E5"/>
    <w:rsid w:val="008B0BD9"/>
    <w:rsid w:val="008C5191"/>
    <w:rsid w:val="008C5C0E"/>
    <w:rsid w:val="008C630B"/>
    <w:rsid w:val="008C7044"/>
    <w:rsid w:val="008C7C6A"/>
    <w:rsid w:val="008D09D6"/>
    <w:rsid w:val="008D0C80"/>
    <w:rsid w:val="008D5051"/>
    <w:rsid w:val="008D63A1"/>
    <w:rsid w:val="008D7615"/>
    <w:rsid w:val="008E0925"/>
    <w:rsid w:val="008E5344"/>
    <w:rsid w:val="008F5E27"/>
    <w:rsid w:val="008F5FAF"/>
    <w:rsid w:val="00910BE7"/>
    <w:rsid w:val="00914DF3"/>
    <w:rsid w:val="0091603B"/>
    <w:rsid w:val="009166E1"/>
    <w:rsid w:val="00917107"/>
    <w:rsid w:val="009242DB"/>
    <w:rsid w:val="00924CCE"/>
    <w:rsid w:val="0092690A"/>
    <w:rsid w:val="00926EAA"/>
    <w:rsid w:val="00931638"/>
    <w:rsid w:val="00932022"/>
    <w:rsid w:val="00933F00"/>
    <w:rsid w:val="009344BF"/>
    <w:rsid w:val="009359C2"/>
    <w:rsid w:val="00936F1B"/>
    <w:rsid w:val="00941471"/>
    <w:rsid w:val="009469D2"/>
    <w:rsid w:val="0095020C"/>
    <w:rsid w:val="009505F3"/>
    <w:rsid w:val="0095157E"/>
    <w:rsid w:val="00951A6C"/>
    <w:rsid w:val="00953E5B"/>
    <w:rsid w:val="00954660"/>
    <w:rsid w:val="00954B9E"/>
    <w:rsid w:val="00960B45"/>
    <w:rsid w:val="00966181"/>
    <w:rsid w:val="00974E5E"/>
    <w:rsid w:val="0098720E"/>
    <w:rsid w:val="009907A5"/>
    <w:rsid w:val="009908A0"/>
    <w:rsid w:val="0099450D"/>
    <w:rsid w:val="009949A0"/>
    <w:rsid w:val="009974B4"/>
    <w:rsid w:val="009979B5"/>
    <w:rsid w:val="009A2C9B"/>
    <w:rsid w:val="009A4485"/>
    <w:rsid w:val="009B60D5"/>
    <w:rsid w:val="009B6144"/>
    <w:rsid w:val="009B7217"/>
    <w:rsid w:val="009C0BD5"/>
    <w:rsid w:val="009C743B"/>
    <w:rsid w:val="009D53E2"/>
    <w:rsid w:val="009E05FE"/>
    <w:rsid w:val="009E2CA9"/>
    <w:rsid w:val="009E48E6"/>
    <w:rsid w:val="009F0D62"/>
    <w:rsid w:val="009F1507"/>
    <w:rsid w:val="00A0075C"/>
    <w:rsid w:val="00A010DF"/>
    <w:rsid w:val="00A0386F"/>
    <w:rsid w:val="00A16F08"/>
    <w:rsid w:val="00A17803"/>
    <w:rsid w:val="00A17818"/>
    <w:rsid w:val="00A17C54"/>
    <w:rsid w:val="00A21DD2"/>
    <w:rsid w:val="00A23DC6"/>
    <w:rsid w:val="00A32FD5"/>
    <w:rsid w:val="00A347C7"/>
    <w:rsid w:val="00A35E79"/>
    <w:rsid w:val="00A36A4F"/>
    <w:rsid w:val="00A47118"/>
    <w:rsid w:val="00A505E1"/>
    <w:rsid w:val="00A52797"/>
    <w:rsid w:val="00A532FC"/>
    <w:rsid w:val="00A56127"/>
    <w:rsid w:val="00A563C7"/>
    <w:rsid w:val="00A57977"/>
    <w:rsid w:val="00A654CA"/>
    <w:rsid w:val="00A664AB"/>
    <w:rsid w:val="00A66C90"/>
    <w:rsid w:val="00A67277"/>
    <w:rsid w:val="00A67506"/>
    <w:rsid w:val="00A67927"/>
    <w:rsid w:val="00A70594"/>
    <w:rsid w:val="00A736EF"/>
    <w:rsid w:val="00A74A82"/>
    <w:rsid w:val="00A8170F"/>
    <w:rsid w:val="00A835A1"/>
    <w:rsid w:val="00A87822"/>
    <w:rsid w:val="00A91EB5"/>
    <w:rsid w:val="00A97C88"/>
    <w:rsid w:val="00AA6A2B"/>
    <w:rsid w:val="00AB6AF8"/>
    <w:rsid w:val="00AB6C9D"/>
    <w:rsid w:val="00AC51FE"/>
    <w:rsid w:val="00AC7B7B"/>
    <w:rsid w:val="00AD08A0"/>
    <w:rsid w:val="00AD3D11"/>
    <w:rsid w:val="00AD62EA"/>
    <w:rsid w:val="00AE7914"/>
    <w:rsid w:val="00AF0BD7"/>
    <w:rsid w:val="00AF2B53"/>
    <w:rsid w:val="00AF4E59"/>
    <w:rsid w:val="00AF6FE0"/>
    <w:rsid w:val="00AF7032"/>
    <w:rsid w:val="00AF7E2D"/>
    <w:rsid w:val="00B01C08"/>
    <w:rsid w:val="00B059DF"/>
    <w:rsid w:val="00B1306B"/>
    <w:rsid w:val="00B140ED"/>
    <w:rsid w:val="00B151E8"/>
    <w:rsid w:val="00B26CD1"/>
    <w:rsid w:val="00B27935"/>
    <w:rsid w:val="00B33C5B"/>
    <w:rsid w:val="00B34D84"/>
    <w:rsid w:val="00B467F0"/>
    <w:rsid w:val="00B51A92"/>
    <w:rsid w:val="00B54B88"/>
    <w:rsid w:val="00B550FC"/>
    <w:rsid w:val="00B5728B"/>
    <w:rsid w:val="00B666AB"/>
    <w:rsid w:val="00B72648"/>
    <w:rsid w:val="00B74605"/>
    <w:rsid w:val="00B77658"/>
    <w:rsid w:val="00B8379D"/>
    <w:rsid w:val="00B85FD0"/>
    <w:rsid w:val="00B8656E"/>
    <w:rsid w:val="00BB67D5"/>
    <w:rsid w:val="00BC33B4"/>
    <w:rsid w:val="00BC5DBF"/>
    <w:rsid w:val="00BC7448"/>
    <w:rsid w:val="00BC7FED"/>
    <w:rsid w:val="00BD46D6"/>
    <w:rsid w:val="00BD5076"/>
    <w:rsid w:val="00BE262A"/>
    <w:rsid w:val="00BF64D0"/>
    <w:rsid w:val="00BF68F5"/>
    <w:rsid w:val="00C004DB"/>
    <w:rsid w:val="00C00B16"/>
    <w:rsid w:val="00C037F4"/>
    <w:rsid w:val="00C044C4"/>
    <w:rsid w:val="00C07DDC"/>
    <w:rsid w:val="00C1019F"/>
    <w:rsid w:val="00C11B18"/>
    <w:rsid w:val="00C11D0C"/>
    <w:rsid w:val="00C12552"/>
    <w:rsid w:val="00C13A79"/>
    <w:rsid w:val="00C15FDF"/>
    <w:rsid w:val="00C16CAF"/>
    <w:rsid w:val="00C208C0"/>
    <w:rsid w:val="00C20FE5"/>
    <w:rsid w:val="00C212D0"/>
    <w:rsid w:val="00C22D6C"/>
    <w:rsid w:val="00C22D6E"/>
    <w:rsid w:val="00C304A5"/>
    <w:rsid w:val="00C33886"/>
    <w:rsid w:val="00C509F8"/>
    <w:rsid w:val="00C50C28"/>
    <w:rsid w:val="00C5792C"/>
    <w:rsid w:val="00C60E38"/>
    <w:rsid w:val="00C623F1"/>
    <w:rsid w:val="00C63528"/>
    <w:rsid w:val="00C654A6"/>
    <w:rsid w:val="00C712D2"/>
    <w:rsid w:val="00C73DFC"/>
    <w:rsid w:val="00C860CD"/>
    <w:rsid w:val="00C960F2"/>
    <w:rsid w:val="00CB2D88"/>
    <w:rsid w:val="00CC0651"/>
    <w:rsid w:val="00CC0BAF"/>
    <w:rsid w:val="00CC3EA9"/>
    <w:rsid w:val="00CC4470"/>
    <w:rsid w:val="00CD0457"/>
    <w:rsid w:val="00CD5218"/>
    <w:rsid w:val="00CD572A"/>
    <w:rsid w:val="00CD765A"/>
    <w:rsid w:val="00CE4CA1"/>
    <w:rsid w:val="00CE6BD1"/>
    <w:rsid w:val="00D05D96"/>
    <w:rsid w:val="00D14EC9"/>
    <w:rsid w:val="00D16BED"/>
    <w:rsid w:val="00D171AA"/>
    <w:rsid w:val="00D209A2"/>
    <w:rsid w:val="00D22C75"/>
    <w:rsid w:val="00D31CB8"/>
    <w:rsid w:val="00D4063F"/>
    <w:rsid w:val="00D407BA"/>
    <w:rsid w:val="00D4378F"/>
    <w:rsid w:val="00D46EE1"/>
    <w:rsid w:val="00D47122"/>
    <w:rsid w:val="00D577B0"/>
    <w:rsid w:val="00D62554"/>
    <w:rsid w:val="00D63A49"/>
    <w:rsid w:val="00D64809"/>
    <w:rsid w:val="00D67F45"/>
    <w:rsid w:val="00D70F90"/>
    <w:rsid w:val="00D72611"/>
    <w:rsid w:val="00D82D8A"/>
    <w:rsid w:val="00D83022"/>
    <w:rsid w:val="00D911F5"/>
    <w:rsid w:val="00D91DBF"/>
    <w:rsid w:val="00D926C5"/>
    <w:rsid w:val="00D95123"/>
    <w:rsid w:val="00DA1127"/>
    <w:rsid w:val="00DA239E"/>
    <w:rsid w:val="00DA4D38"/>
    <w:rsid w:val="00DB1342"/>
    <w:rsid w:val="00DB31F3"/>
    <w:rsid w:val="00DB6ECD"/>
    <w:rsid w:val="00DC5AD6"/>
    <w:rsid w:val="00DC5E7D"/>
    <w:rsid w:val="00DC634A"/>
    <w:rsid w:val="00DC6716"/>
    <w:rsid w:val="00DD2CE8"/>
    <w:rsid w:val="00DD3D2B"/>
    <w:rsid w:val="00DD5C7F"/>
    <w:rsid w:val="00DD7AE9"/>
    <w:rsid w:val="00DE0985"/>
    <w:rsid w:val="00DE5455"/>
    <w:rsid w:val="00DF012B"/>
    <w:rsid w:val="00DF109B"/>
    <w:rsid w:val="00E05B82"/>
    <w:rsid w:val="00E07386"/>
    <w:rsid w:val="00E14A1A"/>
    <w:rsid w:val="00E16984"/>
    <w:rsid w:val="00E17F1A"/>
    <w:rsid w:val="00E22DBE"/>
    <w:rsid w:val="00E366CB"/>
    <w:rsid w:val="00E40884"/>
    <w:rsid w:val="00E45C46"/>
    <w:rsid w:val="00E473CE"/>
    <w:rsid w:val="00E5219F"/>
    <w:rsid w:val="00E60DBB"/>
    <w:rsid w:val="00E63A8F"/>
    <w:rsid w:val="00E645B4"/>
    <w:rsid w:val="00E67E1D"/>
    <w:rsid w:val="00E71B8C"/>
    <w:rsid w:val="00E734D2"/>
    <w:rsid w:val="00E742A4"/>
    <w:rsid w:val="00E74C6C"/>
    <w:rsid w:val="00E76ABA"/>
    <w:rsid w:val="00E80D82"/>
    <w:rsid w:val="00E82757"/>
    <w:rsid w:val="00E82BAA"/>
    <w:rsid w:val="00E90FD9"/>
    <w:rsid w:val="00E9238A"/>
    <w:rsid w:val="00E97992"/>
    <w:rsid w:val="00EA0BE2"/>
    <w:rsid w:val="00EA0DA7"/>
    <w:rsid w:val="00EA1BEF"/>
    <w:rsid w:val="00EA2859"/>
    <w:rsid w:val="00EA438E"/>
    <w:rsid w:val="00EA542D"/>
    <w:rsid w:val="00EB24FD"/>
    <w:rsid w:val="00EB43C9"/>
    <w:rsid w:val="00EB44F4"/>
    <w:rsid w:val="00EB62F7"/>
    <w:rsid w:val="00EC5E44"/>
    <w:rsid w:val="00ED1BB3"/>
    <w:rsid w:val="00ED6849"/>
    <w:rsid w:val="00ED78D7"/>
    <w:rsid w:val="00EE4334"/>
    <w:rsid w:val="00EE72A7"/>
    <w:rsid w:val="00EE78DF"/>
    <w:rsid w:val="00EF0B2C"/>
    <w:rsid w:val="00EF273F"/>
    <w:rsid w:val="00EF2DC6"/>
    <w:rsid w:val="00F0101B"/>
    <w:rsid w:val="00F01236"/>
    <w:rsid w:val="00F0382B"/>
    <w:rsid w:val="00F13FE6"/>
    <w:rsid w:val="00F15118"/>
    <w:rsid w:val="00F168F4"/>
    <w:rsid w:val="00F16960"/>
    <w:rsid w:val="00F16BB4"/>
    <w:rsid w:val="00F205F5"/>
    <w:rsid w:val="00F265F4"/>
    <w:rsid w:val="00F27D21"/>
    <w:rsid w:val="00F30B37"/>
    <w:rsid w:val="00F342E5"/>
    <w:rsid w:val="00F35D9B"/>
    <w:rsid w:val="00F3735B"/>
    <w:rsid w:val="00F37E54"/>
    <w:rsid w:val="00F47E6F"/>
    <w:rsid w:val="00F52977"/>
    <w:rsid w:val="00F52981"/>
    <w:rsid w:val="00F62566"/>
    <w:rsid w:val="00F64568"/>
    <w:rsid w:val="00F66010"/>
    <w:rsid w:val="00F67CAC"/>
    <w:rsid w:val="00F71941"/>
    <w:rsid w:val="00F746E0"/>
    <w:rsid w:val="00F830DA"/>
    <w:rsid w:val="00F83892"/>
    <w:rsid w:val="00F8473D"/>
    <w:rsid w:val="00F8789D"/>
    <w:rsid w:val="00F91A64"/>
    <w:rsid w:val="00F93AEE"/>
    <w:rsid w:val="00F97062"/>
    <w:rsid w:val="00FA01E2"/>
    <w:rsid w:val="00FA02CD"/>
    <w:rsid w:val="00FA1DDD"/>
    <w:rsid w:val="00FB296B"/>
    <w:rsid w:val="00FB7709"/>
    <w:rsid w:val="00FC019B"/>
    <w:rsid w:val="00FC4DB2"/>
    <w:rsid w:val="00FC5F76"/>
    <w:rsid w:val="00FD0853"/>
    <w:rsid w:val="00FD2329"/>
    <w:rsid w:val="00FD23B4"/>
    <w:rsid w:val="00FD353E"/>
    <w:rsid w:val="00FD3DD6"/>
    <w:rsid w:val="00FE24E7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8423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24594A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0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E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16-R-0013/en" TargetMode="External"/><Relationship Id="rId18" Type="http://schemas.openxmlformats.org/officeDocument/2006/relationships/hyperlink" Target="mailto:tsbdir@itu.i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T22-SG16-R-001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16-R-0016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16-R-0015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SG16-R-0014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55C4F-2E39-44B7-86E1-12FF55066332}"/>
</file>

<file path=customXml/itemProps2.xml><?xml version="1.0" encoding="utf-8"?>
<ds:datastoreItem xmlns:ds="http://schemas.openxmlformats.org/officeDocument/2006/customXml" ds:itemID="{97BDB75F-D4B7-4813-A862-FB65346F7959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FF6D8288-B7A0-473B-90CC-E65FCB565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E4BCD-7046-4B3C-971E-42FCAFAFB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37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12143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10</cp:revision>
  <cp:lastPrinted>2023-09-25T06:57:00Z</cp:lastPrinted>
  <dcterms:created xsi:type="dcterms:W3CDTF">2023-09-20T10:21:00Z</dcterms:created>
  <dcterms:modified xsi:type="dcterms:W3CDTF">2023-09-25T06:57:00Z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0x010100FF0D4921E1BEE64C9967543FFC1FD641</vt:lpwstr>
  </property>
</Properties>
</file>