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50"/>
        <w:gridCol w:w="1410"/>
        <w:gridCol w:w="3469"/>
        <w:gridCol w:w="5327"/>
      </w:tblGrid>
      <w:tr w:rsidR="007B6316" w14:paraId="07A1433F" w14:textId="77777777" w:rsidTr="00013A20">
        <w:trPr>
          <w:gridBefore w:val="1"/>
          <w:wBefore w:w="150" w:type="dxa"/>
          <w:cantSplit/>
          <w:trHeight w:val="340"/>
        </w:trPr>
        <w:tc>
          <w:tcPr>
            <w:tcW w:w="1410" w:type="dxa"/>
          </w:tcPr>
          <w:p w14:paraId="234C330F" w14:textId="77777777" w:rsid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34A38362" wp14:editId="7FF41340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3D4F8610" w14:textId="77777777" w:rsidR="007B6316" w:rsidRPr="00081FE5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2ED6F5D2" w14:textId="77777777" w:rsidR="007B6316" w:rsidRDefault="007B6316" w:rsidP="007B6316">
            <w:pPr>
              <w:spacing w:before="0"/>
            </w:pPr>
            <w:r w:rsidRPr="007B631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7B631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013A20" w14:paraId="52E91969" w14:textId="77777777" w:rsidTr="00013A20">
        <w:trPr>
          <w:gridBefore w:val="1"/>
          <w:wBefore w:w="150" w:type="dxa"/>
          <w:cantSplit/>
          <w:trHeight w:val="340"/>
        </w:trPr>
        <w:tc>
          <w:tcPr>
            <w:tcW w:w="1410" w:type="dxa"/>
          </w:tcPr>
          <w:p w14:paraId="509D8614" w14:textId="77777777" w:rsidR="007B6316" w:rsidRPr="00013A20" w:rsidRDefault="007B6316" w:rsidP="00CA073A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3469" w:type="dxa"/>
          </w:tcPr>
          <w:p w14:paraId="462D7DF7" w14:textId="77777777" w:rsidR="007B6316" w:rsidRPr="00013A20" w:rsidRDefault="007B6316" w:rsidP="00CA073A">
            <w:pPr>
              <w:rPr>
                <w:sz w:val="22"/>
                <w:szCs w:val="22"/>
              </w:rPr>
            </w:pPr>
          </w:p>
        </w:tc>
        <w:tc>
          <w:tcPr>
            <w:tcW w:w="5327" w:type="dxa"/>
          </w:tcPr>
          <w:p w14:paraId="5A463842" w14:textId="18D4FECA" w:rsidR="007B6316" w:rsidRPr="00013A20" w:rsidRDefault="00CA073A" w:rsidP="00CA073A">
            <w:pPr>
              <w:rPr>
                <w:sz w:val="22"/>
                <w:szCs w:val="22"/>
              </w:rPr>
            </w:pPr>
            <w:r w:rsidRPr="00013A20">
              <w:rPr>
                <w:sz w:val="22"/>
                <w:szCs w:val="22"/>
              </w:rPr>
              <w:t>Ginebra, 1 de agosto de 2023</w:t>
            </w:r>
          </w:p>
        </w:tc>
      </w:tr>
      <w:tr w:rsidR="00CA073A" w:rsidRPr="00013A20" w14:paraId="24D24988" w14:textId="77777777" w:rsidTr="00013A20">
        <w:trPr>
          <w:cantSplit/>
          <w:trHeight w:val="340"/>
        </w:trPr>
        <w:tc>
          <w:tcPr>
            <w:tcW w:w="1560" w:type="dxa"/>
            <w:gridSpan w:val="2"/>
          </w:tcPr>
          <w:p w14:paraId="0D14D5BA" w14:textId="60395A5E" w:rsidR="00CA073A" w:rsidRPr="00013A20" w:rsidRDefault="00CA073A" w:rsidP="00CA073A">
            <w:pPr>
              <w:spacing w:before="40" w:after="40"/>
              <w:rPr>
                <w:sz w:val="22"/>
                <w:szCs w:val="22"/>
              </w:rPr>
            </w:pPr>
            <w:r w:rsidRPr="00013A20">
              <w:rPr>
                <w:sz w:val="22"/>
                <w:szCs w:val="22"/>
              </w:rPr>
              <w:t>Ref.:</w:t>
            </w:r>
          </w:p>
        </w:tc>
        <w:tc>
          <w:tcPr>
            <w:tcW w:w="3469" w:type="dxa"/>
          </w:tcPr>
          <w:p w14:paraId="7357FA6A" w14:textId="4B50BA6F" w:rsidR="00CA073A" w:rsidRPr="00013A20" w:rsidRDefault="00CA073A" w:rsidP="00CA073A">
            <w:pPr>
              <w:spacing w:before="40"/>
              <w:rPr>
                <w:b/>
                <w:bCs/>
                <w:sz w:val="22"/>
                <w:szCs w:val="22"/>
              </w:rPr>
            </w:pPr>
            <w:r w:rsidRPr="00013A20">
              <w:rPr>
                <w:b/>
                <w:bCs/>
                <w:sz w:val="22"/>
                <w:szCs w:val="22"/>
              </w:rPr>
              <w:t>Circular TSB 127</w:t>
            </w:r>
          </w:p>
          <w:p w14:paraId="43652F14" w14:textId="7D93D26E" w:rsidR="00CA073A" w:rsidRPr="00013A20" w:rsidRDefault="00CA073A" w:rsidP="00CA073A">
            <w:pPr>
              <w:spacing w:before="0" w:after="40"/>
              <w:rPr>
                <w:sz w:val="22"/>
                <w:szCs w:val="22"/>
              </w:rPr>
            </w:pPr>
            <w:r w:rsidRPr="00013A20">
              <w:rPr>
                <w:sz w:val="22"/>
                <w:szCs w:val="22"/>
              </w:rPr>
              <w:t>SG16/SC</w:t>
            </w:r>
          </w:p>
        </w:tc>
        <w:tc>
          <w:tcPr>
            <w:tcW w:w="5327" w:type="dxa"/>
            <w:vMerge w:val="restart"/>
          </w:tcPr>
          <w:p w14:paraId="59028978" w14:textId="77777777" w:rsidR="00CA073A" w:rsidRPr="00013A20" w:rsidRDefault="00CA073A" w:rsidP="00CA073A">
            <w:pPr>
              <w:tabs>
                <w:tab w:val="left" w:pos="226"/>
                <w:tab w:val="left" w:pos="510"/>
              </w:tabs>
              <w:spacing w:before="40" w:after="40"/>
              <w:rPr>
                <w:b/>
                <w:bCs/>
                <w:sz w:val="22"/>
                <w:szCs w:val="22"/>
              </w:rPr>
            </w:pPr>
            <w:bookmarkStart w:id="0" w:name="Addressee_S"/>
            <w:bookmarkEnd w:id="0"/>
            <w:r w:rsidRPr="00013A20">
              <w:rPr>
                <w:b/>
                <w:bCs/>
                <w:sz w:val="22"/>
                <w:szCs w:val="22"/>
              </w:rPr>
              <w:t>A:</w:t>
            </w:r>
          </w:p>
          <w:p w14:paraId="51609569" w14:textId="2EBCB928" w:rsidR="00CA073A" w:rsidRPr="00013A20" w:rsidRDefault="00CA073A" w:rsidP="00CA073A">
            <w:pPr>
              <w:tabs>
                <w:tab w:val="left" w:pos="387"/>
                <w:tab w:val="left" w:pos="510"/>
              </w:tabs>
              <w:spacing w:before="40" w:after="40"/>
              <w:ind w:left="387" w:hanging="387"/>
              <w:rPr>
                <w:sz w:val="22"/>
                <w:szCs w:val="22"/>
              </w:rPr>
            </w:pPr>
            <w:r w:rsidRPr="00013A20">
              <w:rPr>
                <w:sz w:val="22"/>
                <w:szCs w:val="22"/>
              </w:rPr>
              <w:t>–</w:t>
            </w:r>
            <w:r w:rsidRPr="00013A20">
              <w:rPr>
                <w:sz w:val="22"/>
                <w:szCs w:val="22"/>
              </w:rPr>
              <w:tab/>
              <w:t>las Administraciones de los Estados Miembros de la Unión;</w:t>
            </w:r>
          </w:p>
          <w:p w14:paraId="0150CEAA" w14:textId="1CD3FD8A" w:rsidR="00CA073A" w:rsidRPr="00013A20" w:rsidRDefault="00CA073A" w:rsidP="00CA073A">
            <w:pPr>
              <w:tabs>
                <w:tab w:val="left" w:pos="387"/>
                <w:tab w:val="left" w:pos="510"/>
              </w:tabs>
              <w:spacing w:before="40" w:after="40"/>
              <w:ind w:left="387" w:hanging="387"/>
              <w:rPr>
                <w:sz w:val="22"/>
                <w:szCs w:val="22"/>
              </w:rPr>
            </w:pPr>
            <w:r w:rsidRPr="00013A20">
              <w:rPr>
                <w:sz w:val="22"/>
                <w:szCs w:val="22"/>
              </w:rPr>
              <w:t>–</w:t>
            </w:r>
            <w:r w:rsidRPr="00013A20">
              <w:rPr>
                <w:sz w:val="22"/>
                <w:szCs w:val="22"/>
              </w:rPr>
              <w:tab/>
              <w:t>los Miembros de Sector del UIT-T;</w:t>
            </w:r>
          </w:p>
          <w:p w14:paraId="14150A5B" w14:textId="46A3F6C7" w:rsidR="00CA073A" w:rsidRPr="00013A20" w:rsidRDefault="00CA073A" w:rsidP="00CA073A">
            <w:pPr>
              <w:tabs>
                <w:tab w:val="left" w:pos="387"/>
                <w:tab w:val="left" w:pos="510"/>
              </w:tabs>
              <w:spacing w:before="40" w:after="40"/>
              <w:ind w:left="387" w:hanging="387"/>
              <w:rPr>
                <w:sz w:val="22"/>
                <w:szCs w:val="22"/>
              </w:rPr>
            </w:pPr>
            <w:r w:rsidRPr="00013A20">
              <w:rPr>
                <w:sz w:val="22"/>
                <w:szCs w:val="22"/>
              </w:rPr>
              <w:t>–</w:t>
            </w:r>
            <w:r w:rsidRPr="00013A20">
              <w:rPr>
                <w:sz w:val="22"/>
                <w:szCs w:val="22"/>
              </w:rPr>
              <w:tab/>
              <w:t>los Asociados de la Comisión de Estudio 16 del UIT-T;</w:t>
            </w:r>
          </w:p>
          <w:p w14:paraId="3FE73B14" w14:textId="05BF1356" w:rsidR="00CA073A" w:rsidRPr="00013A20" w:rsidRDefault="00CA073A" w:rsidP="00CA073A">
            <w:pPr>
              <w:tabs>
                <w:tab w:val="left" w:pos="387"/>
                <w:tab w:val="left" w:pos="510"/>
              </w:tabs>
              <w:spacing w:before="40" w:after="40"/>
              <w:ind w:left="387" w:hanging="387"/>
              <w:rPr>
                <w:sz w:val="22"/>
                <w:szCs w:val="22"/>
              </w:rPr>
            </w:pPr>
            <w:r w:rsidRPr="00013A20">
              <w:rPr>
                <w:sz w:val="22"/>
                <w:szCs w:val="22"/>
              </w:rPr>
              <w:t>–</w:t>
            </w:r>
            <w:r w:rsidRPr="00013A20">
              <w:rPr>
                <w:sz w:val="22"/>
                <w:szCs w:val="22"/>
              </w:rPr>
              <w:tab/>
              <w:t>las Instituciones Académicas de la UIT</w:t>
            </w:r>
          </w:p>
        </w:tc>
      </w:tr>
      <w:tr w:rsidR="00CA073A" w:rsidRPr="00013A20" w14:paraId="61D405C0" w14:textId="77777777" w:rsidTr="00013A20">
        <w:trPr>
          <w:cantSplit/>
        </w:trPr>
        <w:tc>
          <w:tcPr>
            <w:tcW w:w="1560" w:type="dxa"/>
            <w:gridSpan w:val="2"/>
          </w:tcPr>
          <w:p w14:paraId="325BA306" w14:textId="77777777" w:rsidR="00CA073A" w:rsidRPr="00013A20" w:rsidRDefault="00CA073A" w:rsidP="00CA073A">
            <w:pPr>
              <w:spacing w:before="40" w:after="40"/>
              <w:rPr>
                <w:sz w:val="22"/>
                <w:szCs w:val="22"/>
              </w:rPr>
            </w:pPr>
            <w:r w:rsidRPr="00013A20">
              <w:rPr>
                <w:sz w:val="22"/>
                <w:szCs w:val="22"/>
              </w:rPr>
              <w:t>Tel.:</w:t>
            </w:r>
          </w:p>
        </w:tc>
        <w:tc>
          <w:tcPr>
            <w:tcW w:w="3469" w:type="dxa"/>
          </w:tcPr>
          <w:p w14:paraId="0089F500" w14:textId="443F7EDF" w:rsidR="00CA073A" w:rsidRPr="00013A20" w:rsidRDefault="00CA073A" w:rsidP="00CA073A">
            <w:pPr>
              <w:spacing w:before="40" w:after="40"/>
              <w:rPr>
                <w:sz w:val="22"/>
                <w:szCs w:val="22"/>
              </w:rPr>
            </w:pPr>
            <w:r w:rsidRPr="00013A20">
              <w:rPr>
                <w:sz w:val="22"/>
                <w:szCs w:val="22"/>
              </w:rPr>
              <w:t>+41 22 730 6805</w:t>
            </w:r>
          </w:p>
        </w:tc>
        <w:tc>
          <w:tcPr>
            <w:tcW w:w="5327" w:type="dxa"/>
            <w:vMerge/>
          </w:tcPr>
          <w:p w14:paraId="4788AFFB" w14:textId="77777777" w:rsidR="00CA073A" w:rsidRPr="00013A20" w:rsidRDefault="00CA073A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  <w:sz w:val="22"/>
                <w:szCs w:val="22"/>
              </w:rPr>
            </w:pPr>
          </w:p>
        </w:tc>
      </w:tr>
      <w:tr w:rsidR="00CA073A" w:rsidRPr="00013A20" w14:paraId="2104E297" w14:textId="77777777" w:rsidTr="00013A20">
        <w:trPr>
          <w:cantSplit/>
        </w:trPr>
        <w:tc>
          <w:tcPr>
            <w:tcW w:w="1560" w:type="dxa"/>
            <w:gridSpan w:val="2"/>
          </w:tcPr>
          <w:p w14:paraId="1DED8CB1" w14:textId="77777777" w:rsidR="00CA073A" w:rsidRPr="00013A20" w:rsidRDefault="00CA073A" w:rsidP="00CA073A">
            <w:pPr>
              <w:spacing w:before="40" w:after="40"/>
              <w:rPr>
                <w:sz w:val="22"/>
                <w:szCs w:val="22"/>
              </w:rPr>
            </w:pPr>
            <w:r w:rsidRPr="00013A20">
              <w:rPr>
                <w:sz w:val="22"/>
                <w:szCs w:val="22"/>
              </w:rPr>
              <w:t>Fax:</w:t>
            </w:r>
          </w:p>
        </w:tc>
        <w:tc>
          <w:tcPr>
            <w:tcW w:w="3469" w:type="dxa"/>
          </w:tcPr>
          <w:p w14:paraId="3D3B1208" w14:textId="77777777" w:rsidR="00CA073A" w:rsidRPr="00013A20" w:rsidRDefault="00CA073A" w:rsidP="00CA073A">
            <w:pPr>
              <w:spacing w:before="40" w:after="40"/>
              <w:rPr>
                <w:sz w:val="22"/>
                <w:szCs w:val="22"/>
              </w:rPr>
            </w:pPr>
            <w:r w:rsidRPr="00013A20">
              <w:rPr>
                <w:sz w:val="22"/>
                <w:szCs w:val="22"/>
              </w:rPr>
              <w:t>+41 22 730 5853</w:t>
            </w:r>
          </w:p>
        </w:tc>
        <w:tc>
          <w:tcPr>
            <w:tcW w:w="5327" w:type="dxa"/>
            <w:vMerge/>
          </w:tcPr>
          <w:p w14:paraId="1E2F8B6F" w14:textId="77777777" w:rsidR="00CA073A" w:rsidRPr="00013A20" w:rsidRDefault="00CA073A" w:rsidP="00CA073A">
            <w:pPr>
              <w:tabs>
                <w:tab w:val="left" w:pos="226"/>
                <w:tab w:val="left" w:pos="510"/>
              </w:tabs>
              <w:spacing w:before="40" w:after="40"/>
              <w:rPr>
                <w:sz w:val="22"/>
                <w:szCs w:val="22"/>
              </w:rPr>
            </w:pPr>
          </w:p>
        </w:tc>
      </w:tr>
      <w:tr w:rsidR="001350B9" w:rsidRPr="00013A20" w14:paraId="029F50F6" w14:textId="77777777" w:rsidTr="00013A20">
        <w:trPr>
          <w:cantSplit/>
          <w:trHeight w:val="2030"/>
        </w:trPr>
        <w:tc>
          <w:tcPr>
            <w:tcW w:w="1560" w:type="dxa"/>
            <w:gridSpan w:val="2"/>
          </w:tcPr>
          <w:p w14:paraId="53757659" w14:textId="77777777" w:rsidR="001350B9" w:rsidRPr="00013A20" w:rsidRDefault="001350B9" w:rsidP="00CA073A">
            <w:pPr>
              <w:spacing w:before="40" w:after="40"/>
              <w:rPr>
                <w:sz w:val="22"/>
                <w:szCs w:val="22"/>
              </w:rPr>
            </w:pPr>
            <w:r w:rsidRPr="00013A20">
              <w:rPr>
                <w:sz w:val="22"/>
                <w:szCs w:val="22"/>
              </w:rPr>
              <w:t>Correo-e:</w:t>
            </w:r>
          </w:p>
        </w:tc>
        <w:tc>
          <w:tcPr>
            <w:tcW w:w="3469" w:type="dxa"/>
          </w:tcPr>
          <w:p w14:paraId="5C4A16B6" w14:textId="71FC22DF" w:rsidR="001350B9" w:rsidRPr="00013A20" w:rsidRDefault="00E23415" w:rsidP="00CA073A">
            <w:pPr>
              <w:spacing w:before="40" w:after="40"/>
              <w:rPr>
                <w:sz w:val="22"/>
                <w:szCs w:val="22"/>
              </w:rPr>
            </w:pPr>
            <w:hyperlink r:id="rId12" w:history="1">
              <w:r w:rsidR="00CA073A" w:rsidRPr="00013A20">
                <w:rPr>
                  <w:rStyle w:val="Hyperlink"/>
                  <w:sz w:val="22"/>
                  <w:szCs w:val="22"/>
                </w:rPr>
                <w:t>tsbsg16@itu.int</w:t>
              </w:r>
            </w:hyperlink>
          </w:p>
        </w:tc>
        <w:tc>
          <w:tcPr>
            <w:tcW w:w="5327" w:type="dxa"/>
          </w:tcPr>
          <w:p w14:paraId="61DAF3F4" w14:textId="77777777" w:rsidR="00CA073A" w:rsidRPr="00013A20" w:rsidRDefault="00CA073A" w:rsidP="00CA073A">
            <w:pPr>
              <w:tabs>
                <w:tab w:val="left" w:pos="226"/>
                <w:tab w:val="left" w:pos="510"/>
              </w:tabs>
              <w:spacing w:before="40" w:after="40"/>
              <w:rPr>
                <w:b/>
                <w:bCs/>
                <w:sz w:val="22"/>
                <w:szCs w:val="22"/>
              </w:rPr>
            </w:pPr>
            <w:r w:rsidRPr="00013A20">
              <w:rPr>
                <w:b/>
                <w:bCs/>
                <w:sz w:val="22"/>
                <w:szCs w:val="22"/>
              </w:rPr>
              <w:t>Copia:</w:t>
            </w:r>
          </w:p>
          <w:p w14:paraId="27CDCEC7" w14:textId="77777777" w:rsidR="00CA073A" w:rsidRPr="00013A20" w:rsidRDefault="00CA073A" w:rsidP="00CA073A">
            <w:pPr>
              <w:tabs>
                <w:tab w:val="left" w:pos="387"/>
                <w:tab w:val="left" w:pos="510"/>
              </w:tabs>
              <w:spacing w:before="40" w:after="40"/>
              <w:ind w:left="387" w:hanging="387"/>
              <w:rPr>
                <w:sz w:val="22"/>
                <w:szCs w:val="22"/>
              </w:rPr>
            </w:pPr>
            <w:r w:rsidRPr="00013A20">
              <w:rPr>
                <w:sz w:val="22"/>
                <w:szCs w:val="22"/>
              </w:rPr>
              <w:t>–</w:t>
            </w:r>
            <w:r w:rsidRPr="00013A20">
              <w:rPr>
                <w:sz w:val="22"/>
                <w:szCs w:val="22"/>
              </w:rPr>
              <w:tab/>
              <w:t xml:space="preserve">al </w:t>
            </w:r>
            <w:proofErr w:type="gramStart"/>
            <w:r w:rsidRPr="00013A20">
              <w:rPr>
                <w:sz w:val="22"/>
                <w:szCs w:val="22"/>
              </w:rPr>
              <w:t>Presidente</w:t>
            </w:r>
            <w:proofErr w:type="gramEnd"/>
            <w:r w:rsidRPr="00013A20">
              <w:rPr>
                <w:sz w:val="22"/>
                <w:szCs w:val="22"/>
              </w:rPr>
              <w:t xml:space="preserve"> y a los Vicepresidentes de la Comisión de Estudio 16 del UIT-T;</w:t>
            </w:r>
          </w:p>
          <w:p w14:paraId="1D827ACB" w14:textId="77777777" w:rsidR="00CA073A" w:rsidRPr="00013A20" w:rsidRDefault="00CA073A" w:rsidP="00CA073A">
            <w:pPr>
              <w:tabs>
                <w:tab w:val="left" w:pos="387"/>
                <w:tab w:val="left" w:pos="510"/>
              </w:tabs>
              <w:spacing w:before="40" w:after="40"/>
              <w:ind w:left="387" w:hanging="387"/>
              <w:rPr>
                <w:sz w:val="22"/>
                <w:szCs w:val="22"/>
              </w:rPr>
            </w:pPr>
            <w:r w:rsidRPr="00013A20">
              <w:rPr>
                <w:sz w:val="22"/>
                <w:szCs w:val="22"/>
              </w:rPr>
              <w:t>–</w:t>
            </w:r>
            <w:r w:rsidRPr="00013A20">
              <w:rPr>
                <w:sz w:val="22"/>
                <w:szCs w:val="22"/>
              </w:rPr>
              <w:tab/>
              <w:t xml:space="preserve">al </w:t>
            </w:r>
            <w:proofErr w:type="gramStart"/>
            <w:r w:rsidRPr="00013A20">
              <w:rPr>
                <w:sz w:val="22"/>
                <w:szCs w:val="22"/>
              </w:rPr>
              <w:t>Director</w:t>
            </w:r>
            <w:proofErr w:type="gramEnd"/>
            <w:r w:rsidRPr="00013A20">
              <w:rPr>
                <w:sz w:val="22"/>
                <w:szCs w:val="22"/>
              </w:rPr>
              <w:t xml:space="preserve"> de la Oficina de Desarrollo de las Telecomunicaciones;</w:t>
            </w:r>
          </w:p>
          <w:p w14:paraId="215630EA" w14:textId="31AD70B3" w:rsidR="001350B9" w:rsidRPr="00013A20" w:rsidRDefault="00CA073A" w:rsidP="00CA073A">
            <w:pPr>
              <w:tabs>
                <w:tab w:val="left" w:pos="387"/>
                <w:tab w:val="left" w:pos="510"/>
              </w:tabs>
              <w:spacing w:before="40" w:after="40"/>
              <w:ind w:left="387" w:hanging="387"/>
              <w:rPr>
                <w:sz w:val="22"/>
                <w:szCs w:val="22"/>
              </w:rPr>
            </w:pPr>
            <w:r w:rsidRPr="00013A20">
              <w:rPr>
                <w:sz w:val="22"/>
                <w:szCs w:val="22"/>
              </w:rPr>
              <w:t>–</w:t>
            </w:r>
            <w:r w:rsidRPr="00013A20">
              <w:rPr>
                <w:sz w:val="22"/>
                <w:szCs w:val="22"/>
              </w:rPr>
              <w:tab/>
              <w:t xml:space="preserve">al </w:t>
            </w:r>
            <w:proofErr w:type="gramStart"/>
            <w:r w:rsidRPr="00013A20">
              <w:rPr>
                <w:sz w:val="22"/>
                <w:szCs w:val="22"/>
              </w:rPr>
              <w:t>Director</w:t>
            </w:r>
            <w:proofErr w:type="gramEnd"/>
            <w:r w:rsidRPr="00013A20">
              <w:rPr>
                <w:sz w:val="22"/>
                <w:szCs w:val="22"/>
              </w:rPr>
              <w:t xml:space="preserve"> de la Oficina de Radiocomunicaciones</w:t>
            </w:r>
          </w:p>
        </w:tc>
      </w:tr>
      <w:tr w:rsidR="007B6316" w:rsidRPr="00013A20" w14:paraId="03C1514D" w14:textId="77777777" w:rsidTr="00013A20">
        <w:trPr>
          <w:cantSplit/>
        </w:trPr>
        <w:tc>
          <w:tcPr>
            <w:tcW w:w="1560" w:type="dxa"/>
            <w:gridSpan w:val="2"/>
          </w:tcPr>
          <w:p w14:paraId="1A1E3473" w14:textId="77777777" w:rsidR="007B6316" w:rsidRPr="00013A20" w:rsidRDefault="007B6316" w:rsidP="00CA073A">
            <w:pPr>
              <w:spacing w:before="40" w:after="40"/>
              <w:rPr>
                <w:sz w:val="22"/>
                <w:szCs w:val="22"/>
              </w:rPr>
            </w:pPr>
            <w:r w:rsidRPr="00013A20">
              <w:rPr>
                <w:b/>
                <w:bCs/>
                <w:sz w:val="22"/>
                <w:szCs w:val="22"/>
              </w:rPr>
              <w:t>Asunto</w:t>
            </w:r>
            <w:r w:rsidRPr="00013A20">
              <w:rPr>
                <w:sz w:val="22"/>
                <w:szCs w:val="22"/>
              </w:rPr>
              <w:t>:</w:t>
            </w:r>
          </w:p>
        </w:tc>
        <w:tc>
          <w:tcPr>
            <w:tcW w:w="8796" w:type="dxa"/>
            <w:gridSpan w:val="2"/>
          </w:tcPr>
          <w:p w14:paraId="13CEE8B0" w14:textId="631A77F5" w:rsidR="007B6316" w:rsidRPr="00013A20" w:rsidRDefault="00CA073A" w:rsidP="00CA073A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013A20">
              <w:rPr>
                <w:b/>
                <w:bCs/>
                <w:sz w:val="22"/>
                <w:szCs w:val="22"/>
              </w:rPr>
              <w:t xml:space="preserve">Situación de las Recomendaciones UIT-T F.749.16 (ex </w:t>
            </w:r>
            <w:proofErr w:type="gramStart"/>
            <w:r w:rsidRPr="00013A20">
              <w:rPr>
                <w:b/>
                <w:bCs/>
                <w:sz w:val="22"/>
                <w:szCs w:val="22"/>
              </w:rPr>
              <w:t>F.CUAV</w:t>
            </w:r>
            <w:proofErr w:type="gramEnd"/>
            <w:r w:rsidRPr="00013A20">
              <w:rPr>
                <w:b/>
                <w:bCs/>
                <w:sz w:val="22"/>
                <w:szCs w:val="22"/>
              </w:rPr>
              <w:t>-LX) y F.751.8 (ex</w:t>
            </w:r>
            <w:r w:rsidR="007C16F4" w:rsidRPr="00013A20">
              <w:rPr>
                <w:b/>
                <w:bCs/>
                <w:sz w:val="22"/>
                <w:szCs w:val="22"/>
              </w:rPr>
              <w:t> </w:t>
            </w:r>
            <w:r w:rsidRPr="00013A20">
              <w:rPr>
                <w:b/>
                <w:bCs/>
                <w:sz w:val="22"/>
                <w:szCs w:val="22"/>
              </w:rPr>
              <w:t>H.DLT</w:t>
            </w:r>
            <w:r w:rsidR="007C16F4" w:rsidRPr="00013A20">
              <w:rPr>
                <w:b/>
                <w:bCs/>
                <w:sz w:val="22"/>
                <w:szCs w:val="22"/>
              </w:rPr>
              <w:noBreakHyphen/>
            </w:r>
            <w:r w:rsidRPr="00013A20">
              <w:rPr>
                <w:b/>
                <w:bCs/>
                <w:sz w:val="22"/>
                <w:szCs w:val="22"/>
              </w:rPr>
              <w:t xml:space="preserve">TFR) tras la reunión de la Comisión de Estudio 16 del UIT-T </w:t>
            </w:r>
            <w:r w:rsidR="007C16F4" w:rsidRPr="00013A20">
              <w:rPr>
                <w:b/>
                <w:bCs/>
                <w:sz w:val="22"/>
                <w:szCs w:val="22"/>
              </w:rPr>
              <w:br/>
            </w:r>
            <w:r w:rsidRPr="00013A20">
              <w:rPr>
                <w:b/>
                <w:bCs/>
                <w:sz w:val="22"/>
                <w:szCs w:val="22"/>
              </w:rPr>
              <w:t>(Ginebra, 10</w:t>
            </w:r>
            <w:r w:rsidR="007C16F4" w:rsidRPr="00013A20">
              <w:rPr>
                <w:b/>
                <w:bCs/>
                <w:sz w:val="22"/>
                <w:szCs w:val="22"/>
              </w:rPr>
              <w:noBreakHyphen/>
            </w:r>
            <w:r w:rsidRPr="00013A20">
              <w:rPr>
                <w:b/>
                <w:bCs/>
                <w:sz w:val="22"/>
                <w:szCs w:val="22"/>
              </w:rPr>
              <w:t>21</w:t>
            </w:r>
            <w:r w:rsidR="007C16F4" w:rsidRPr="00013A20">
              <w:rPr>
                <w:b/>
                <w:bCs/>
                <w:sz w:val="22"/>
                <w:szCs w:val="22"/>
              </w:rPr>
              <w:t> </w:t>
            </w:r>
            <w:r w:rsidRPr="00013A20">
              <w:rPr>
                <w:b/>
                <w:bCs/>
                <w:sz w:val="22"/>
                <w:szCs w:val="22"/>
              </w:rPr>
              <w:t>de julio de 2023)</w:t>
            </w:r>
          </w:p>
        </w:tc>
      </w:tr>
    </w:tbl>
    <w:p w14:paraId="2A58B4A4" w14:textId="0F10379E" w:rsidR="00C34772" w:rsidRPr="00013A20" w:rsidRDefault="00C34772" w:rsidP="00E13715">
      <w:pPr>
        <w:pStyle w:val="Normalaftertitle"/>
        <w:spacing w:before="240"/>
        <w:rPr>
          <w:sz w:val="22"/>
          <w:szCs w:val="22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013A20">
        <w:rPr>
          <w:sz w:val="22"/>
          <w:szCs w:val="22"/>
        </w:rPr>
        <w:t>Muy Señora mía/Muy Señor mío</w:t>
      </w:r>
      <w:r w:rsidR="00013A20">
        <w:rPr>
          <w:sz w:val="22"/>
          <w:szCs w:val="22"/>
        </w:rPr>
        <w:t>,</w:t>
      </w:r>
    </w:p>
    <w:p w14:paraId="3DFD3FDA" w14:textId="171BDF9C" w:rsidR="00CA073A" w:rsidRPr="00013A20" w:rsidRDefault="00CA073A" w:rsidP="001B4B51">
      <w:pPr>
        <w:spacing w:after="120"/>
        <w:rPr>
          <w:sz w:val="22"/>
          <w:szCs w:val="22"/>
        </w:rPr>
      </w:pPr>
      <w:r w:rsidRPr="00013A20">
        <w:rPr>
          <w:sz w:val="22"/>
          <w:szCs w:val="22"/>
        </w:rPr>
        <w:t>1</w:t>
      </w:r>
      <w:r w:rsidRPr="00013A20">
        <w:rPr>
          <w:sz w:val="22"/>
          <w:szCs w:val="22"/>
        </w:rPr>
        <w:tab/>
      </w:r>
      <w:proofErr w:type="gramStart"/>
      <w:r w:rsidRPr="00013A20">
        <w:rPr>
          <w:sz w:val="22"/>
          <w:szCs w:val="22"/>
        </w:rPr>
        <w:t>De</w:t>
      </w:r>
      <w:proofErr w:type="gramEnd"/>
      <w:r w:rsidRPr="00013A20">
        <w:rPr>
          <w:sz w:val="22"/>
          <w:szCs w:val="22"/>
        </w:rPr>
        <w:t xml:space="preserve"> acuerdo con la Circular TSB 52 de 9 de diciembre de 2022, y con arreglo a lo dispuesto en la cláusula 9.5 de la Resolución 1 (Rev. Ginebra, 2022), por la presente le informo de que la Comisión de Estudio 16 del UIT-T tomó las siguientes decisiones durante su sesión plenaria celebrada el 10 de julio de 2023 respecto de los siguientes proyectos de texto UIT-T: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6043"/>
        <w:gridCol w:w="1938"/>
      </w:tblGrid>
      <w:tr w:rsidR="00CA073A" w:rsidRPr="00013A20" w14:paraId="2DCB28EC" w14:textId="77777777" w:rsidTr="007C16F4">
        <w:trPr>
          <w:cantSplit/>
          <w:tblHeader/>
          <w:jc w:val="center"/>
        </w:trPr>
        <w:tc>
          <w:tcPr>
            <w:tcW w:w="1648" w:type="dxa"/>
          </w:tcPr>
          <w:p w14:paraId="37876111" w14:textId="77777777" w:rsidR="00CA073A" w:rsidRPr="00013A20" w:rsidRDefault="00CA073A" w:rsidP="007C16F4">
            <w:pPr>
              <w:pStyle w:val="Tablehead0"/>
              <w:rPr>
                <w:szCs w:val="22"/>
              </w:rPr>
            </w:pPr>
            <w:r w:rsidRPr="00013A20">
              <w:rPr>
                <w:szCs w:val="22"/>
              </w:rPr>
              <w:t>Número</w:t>
            </w:r>
          </w:p>
        </w:tc>
        <w:tc>
          <w:tcPr>
            <w:tcW w:w="6043" w:type="dxa"/>
          </w:tcPr>
          <w:p w14:paraId="5FA39EF8" w14:textId="77777777" w:rsidR="00CA073A" w:rsidRPr="00013A20" w:rsidRDefault="00CA073A" w:rsidP="007C16F4">
            <w:pPr>
              <w:pStyle w:val="Tablehead0"/>
              <w:rPr>
                <w:szCs w:val="22"/>
              </w:rPr>
            </w:pPr>
            <w:r w:rsidRPr="00013A20">
              <w:rPr>
                <w:szCs w:val="22"/>
              </w:rPr>
              <w:t>Título</w:t>
            </w:r>
          </w:p>
        </w:tc>
        <w:tc>
          <w:tcPr>
            <w:tcW w:w="1938" w:type="dxa"/>
          </w:tcPr>
          <w:p w14:paraId="2316691C" w14:textId="77777777" w:rsidR="00CA073A" w:rsidRPr="00013A20" w:rsidRDefault="00CA073A" w:rsidP="007C16F4">
            <w:pPr>
              <w:pStyle w:val="Tablehead0"/>
              <w:rPr>
                <w:szCs w:val="22"/>
              </w:rPr>
            </w:pPr>
            <w:r w:rsidRPr="00013A20">
              <w:rPr>
                <w:szCs w:val="22"/>
              </w:rPr>
              <w:t>Decisión</w:t>
            </w:r>
          </w:p>
        </w:tc>
      </w:tr>
      <w:tr w:rsidR="00CA073A" w:rsidRPr="00013A20" w14:paraId="61F4AB4B" w14:textId="77777777" w:rsidTr="007C16F4">
        <w:trPr>
          <w:cantSplit/>
          <w:jc w:val="center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9FBA" w14:textId="77777777" w:rsidR="00CA073A" w:rsidRPr="00013A20" w:rsidRDefault="00CA073A" w:rsidP="007C16F4">
            <w:pPr>
              <w:pStyle w:val="Tabletext0"/>
              <w:rPr>
                <w:szCs w:val="22"/>
                <w:lang w:val="fr-CH"/>
              </w:rPr>
            </w:pPr>
            <w:r w:rsidRPr="00013A20">
              <w:rPr>
                <w:szCs w:val="22"/>
                <w:lang w:val="fr-CH"/>
              </w:rPr>
              <w:t xml:space="preserve">UIT-T </w:t>
            </w:r>
            <w:hyperlink r:id="rId13" w:tooltip="See more details" w:history="1">
              <w:r w:rsidRPr="00013A20">
                <w:rPr>
                  <w:rStyle w:val="Hyperlink"/>
                  <w:szCs w:val="22"/>
                  <w:lang w:val="fr-CH"/>
                </w:rPr>
                <w:t xml:space="preserve">F.749.16 (ex </w:t>
              </w:r>
              <w:proofErr w:type="gramStart"/>
              <w:r w:rsidRPr="00013A20">
                <w:rPr>
                  <w:rStyle w:val="Hyperlink"/>
                  <w:szCs w:val="22"/>
                  <w:lang w:val="fr-CH"/>
                </w:rPr>
                <w:t>F.CUAV</w:t>
              </w:r>
              <w:proofErr w:type="gramEnd"/>
              <w:r w:rsidRPr="00013A20">
                <w:rPr>
                  <w:rStyle w:val="Hyperlink"/>
                  <w:szCs w:val="22"/>
                  <w:lang w:val="fr-CH"/>
                </w:rPr>
                <w:t>-LX)</w:t>
              </w:r>
            </w:hyperlink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9309" w14:textId="77777777" w:rsidR="00CA073A" w:rsidRPr="00013A20" w:rsidRDefault="00CA073A" w:rsidP="007C16F4">
            <w:pPr>
              <w:pStyle w:val="Tabletext0"/>
              <w:rPr>
                <w:bCs/>
                <w:szCs w:val="22"/>
                <w:lang w:val="es-ES"/>
              </w:rPr>
            </w:pPr>
            <w:r w:rsidRPr="00013A20">
              <w:rPr>
                <w:szCs w:val="22"/>
                <w:lang w:val="es-ES"/>
              </w:rPr>
              <w:t>Requisitos del transporte logístico urgente basado en aeronaves no tripuladas civiles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B2C3" w14:textId="5ED8C7BF" w:rsidR="00CA073A" w:rsidRPr="00013A20" w:rsidRDefault="00CA073A" w:rsidP="007C16F4">
            <w:pPr>
              <w:pStyle w:val="Tabletext0"/>
              <w:jc w:val="center"/>
              <w:rPr>
                <w:szCs w:val="22"/>
              </w:rPr>
            </w:pPr>
            <w:r w:rsidRPr="00013A20">
              <w:rPr>
                <w:szCs w:val="22"/>
              </w:rPr>
              <w:t>Aprobada</w:t>
            </w:r>
          </w:p>
        </w:tc>
      </w:tr>
      <w:tr w:rsidR="00CA073A" w:rsidRPr="00013A20" w14:paraId="4C094426" w14:textId="77777777" w:rsidTr="007C16F4">
        <w:trPr>
          <w:cantSplit/>
          <w:jc w:val="center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4EE4" w14:textId="77777777" w:rsidR="00CA073A" w:rsidRPr="00013A20" w:rsidRDefault="00CA073A" w:rsidP="007C16F4">
            <w:pPr>
              <w:pStyle w:val="Tabletext0"/>
              <w:rPr>
                <w:szCs w:val="22"/>
                <w:lang w:val="fr-CH"/>
              </w:rPr>
            </w:pPr>
            <w:r w:rsidRPr="00013A20">
              <w:rPr>
                <w:szCs w:val="22"/>
                <w:lang w:val="fr-CH"/>
              </w:rPr>
              <w:t xml:space="preserve">UIT-T </w:t>
            </w:r>
            <w:hyperlink r:id="rId14" w:tooltip="See more details" w:history="1">
              <w:r w:rsidRPr="00013A20">
                <w:rPr>
                  <w:rStyle w:val="Hyperlink"/>
                  <w:szCs w:val="22"/>
                  <w:lang w:val="fr-CH"/>
                </w:rPr>
                <w:t>F.751.8 (ex H.DLT-TFR)</w:t>
              </w:r>
            </w:hyperlink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30DC" w14:textId="77777777" w:rsidR="00CA073A" w:rsidRPr="00013A20" w:rsidRDefault="00CA073A" w:rsidP="007C16F4">
            <w:pPr>
              <w:pStyle w:val="Tabletext0"/>
              <w:rPr>
                <w:szCs w:val="22"/>
                <w:lang w:val="es-ES"/>
              </w:rPr>
            </w:pPr>
            <w:r w:rsidRPr="00013A20">
              <w:rPr>
                <w:szCs w:val="22"/>
                <w:lang w:val="es-ES"/>
              </w:rPr>
              <w:t>Marco técnico de DLT para hacer frente a la regulación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2BF6" w14:textId="2182E579" w:rsidR="00CA073A" w:rsidRPr="00013A20" w:rsidDel="00964B42" w:rsidRDefault="00CA073A" w:rsidP="007C16F4">
            <w:pPr>
              <w:pStyle w:val="Tabletext0"/>
              <w:jc w:val="center"/>
              <w:rPr>
                <w:szCs w:val="22"/>
              </w:rPr>
            </w:pPr>
            <w:r w:rsidRPr="00013A20">
              <w:rPr>
                <w:szCs w:val="22"/>
              </w:rPr>
              <w:t>Aprobada</w:t>
            </w:r>
          </w:p>
        </w:tc>
      </w:tr>
    </w:tbl>
    <w:p w14:paraId="1A884019" w14:textId="77777777" w:rsidR="00CA073A" w:rsidRPr="00013A20" w:rsidRDefault="00CA073A" w:rsidP="00B9381D">
      <w:pPr>
        <w:pStyle w:val="Normalaftertitle"/>
        <w:spacing w:before="120"/>
        <w:rPr>
          <w:sz w:val="22"/>
          <w:szCs w:val="22"/>
        </w:rPr>
      </w:pPr>
      <w:r w:rsidRPr="00013A20">
        <w:rPr>
          <w:sz w:val="22"/>
          <w:szCs w:val="22"/>
        </w:rPr>
        <w:t>2</w:t>
      </w:r>
      <w:r w:rsidRPr="00013A20">
        <w:rPr>
          <w:sz w:val="22"/>
          <w:szCs w:val="22"/>
        </w:rPr>
        <w:tab/>
      </w:r>
      <w:proofErr w:type="gramStart"/>
      <w:r w:rsidRPr="00013A20">
        <w:rPr>
          <w:sz w:val="22"/>
          <w:szCs w:val="22"/>
        </w:rPr>
        <w:t>Puede</w:t>
      </w:r>
      <w:proofErr w:type="gramEnd"/>
      <w:r w:rsidRPr="00013A20">
        <w:rPr>
          <w:sz w:val="22"/>
          <w:szCs w:val="22"/>
        </w:rPr>
        <w:t xml:space="preserve"> accederse en línea a la información disponible sobre patentes en el </w:t>
      </w:r>
      <w:hyperlink r:id="rId15" w:history="1">
        <w:r w:rsidRPr="00013A20">
          <w:rPr>
            <w:rStyle w:val="Hyperlink"/>
            <w:sz w:val="22"/>
            <w:szCs w:val="22"/>
          </w:rPr>
          <w:t>sitio web del UIT-T</w:t>
        </w:r>
      </w:hyperlink>
      <w:r w:rsidRPr="00013A20">
        <w:rPr>
          <w:sz w:val="22"/>
          <w:szCs w:val="22"/>
        </w:rPr>
        <w:t>.</w:t>
      </w:r>
    </w:p>
    <w:p w14:paraId="780FADD6" w14:textId="77777777" w:rsidR="00CA073A" w:rsidRPr="00013A20" w:rsidRDefault="00CA073A" w:rsidP="00CA073A">
      <w:pPr>
        <w:rPr>
          <w:sz w:val="22"/>
          <w:szCs w:val="22"/>
        </w:rPr>
      </w:pPr>
      <w:r w:rsidRPr="00013A20">
        <w:rPr>
          <w:sz w:val="22"/>
          <w:szCs w:val="22"/>
        </w:rPr>
        <w:t>3</w:t>
      </w:r>
      <w:r w:rsidRPr="00013A20">
        <w:rPr>
          <w:sz w:val="22"/>
          <w:szCs w:val="22"/>
        </w:rPr>
        <w:tab/>
      </w:r>
      <w:proofErr w:type="gramStart"/>
      <w:r w:rsidRPr="00013A20">
        <w:rPr>
          <w:sz w:val="22"/>
          <w:szCs w:val="22"/>
        </w:rPr>
        <w:t>Los</w:t>
      </w:r>
      <w:proofErr w:type="gramEnd"/>
      <w:r w:rsidRPr="00013A20">
        <w:rPr>
          <w:sz w:val="22"/>
          <w:szCs w:val="22"/>
        </w:rPr>
        <w:t xml:space="preserve"> textos de las Recomendaciones prepublicadas están disponibles en el sitio web del UIT-T en la dirección </w:t>
      </w:r>
      <w:hyperlink r:id="rId16" w:history="1">
        <w:r w:rsidRPr="00013A20">
          <w:rPr>
            <w:rStyle w:val="Hyperlink"/>
            <w:sz w:val="22"/>
            <w:szCs w:val="22"/>
          </w:rPr>
          <w:t>https://www.itu.int/itu-t/recommendations/</w:t>
        </w:r>
      </w:hyperlink>
      <w:r w:rsidRPr="00013A20">
        <w:rPr>
          <w:sz w:val="22"/>
          <w:szCs w:val="22"/>
        </w:rPr>
        <w:t>.</w:t>
      </w:r>
    </w:p>
    <w:p w14:paraId="5F199DC4" w14:textId="77777777" w:rsidR="00CA073A" w:rsidRPr="00013A20" w:rsidRDefault="00CA073A" w:rsidP="00B9381D">
      <w:pPr>
        <w:rPr>
          <w:sz w:val="22"/>
          <w:szCs w:val="22"/>
        </w:rPr>
      </w:pPr>
      <w:r w:rsidRPr="00013A20">
        <w:rPr>
          <w:sz w:val="22"/>
          <w:szCs w:val="22"/>
        </w:rPr>
        <w:t>4</w:t>
      </w:r>
      <w:r w:rsidRPr="00013A20">
        <w:rPr>
          <w:sz w:val="22"/>
          <w:szCs w:val="22"/>
        </w:rPr>
        <w:tab/>
      </w:r>
      <w:proofErr w:type="gramStart"/>
      <w:r w:rsidRPr="00013A20">
        <w:rPr>
          <w:sz w:val="22"/>
          <w:szCs w:val="22"/>
        </w:rPr>
        <w:t>La</w:t>
      </w:r>
      <w:proofErr w:type="gramEnd"/>
      <w:r w:rsidRPr="00013A20">
        <w:rPr>
          <w:sz w:val="22"/>
          <w:szCs w:val="22"/>
        </w:rPr>
        <w:t xml:space="preserve"> UIT publicará lo antes posible los textos de las Recomendaciones aprobadas.</w:t>
      </w:r>
    </w:p>
    <w:p w14:paraId="1066036D" w14:textId="16EDCF97" w:rsidR="007B6316" w:rsidRPr="00013A20" w:rsidRDefault="007B6316" w:rsidP="00B9381D">
      <w:pPr>
        <w:rPr>
          <w:sz w:val="22"/>
          <w:szCs w:val="22"/>
        </w:rPr>
      </w:pPr>
      <w:r w:rsidRPr="00013A20">
        <w:rPr>
          <w:sz w:val="22"/>
          <w:szCs w:val="22"/>
        </w:rPr>
        <w:t>Atentamente,</w:t>
      </w:r>
    </w:p>
    <w:p w14:paraId="6DBE327B" w14:textId="4A638817" w:rsidR="00401C20" w:rsidRPr="00013A20" w:rsidRDefault="00E23415" w:rsidP="00013A20">
      <w:pPr>
        <w:spacing w:before="960"/>
        <w:rPr>
          <w:sz w:val="22"/>
          <w:szCs w:val="22"/>
        </w:rPr>
      </w:pPr>
      <w:r>
        <w:rPr>
          <w:rFonts w:cstheme="minorHAnsi"/>
          <w:noProof/>
          <w:sz w:val="22"/>
          <w:szCs w:val="22"/>
          <w:lang w:val="es-ES"/>
        </w:rPr>
        <w:drawing>
          <wp:anchor distT="0" distB="0" distL="114300" distR="114300" simplePos="0" relativeHeight="251658240" behindDoc="1" locked="0" layoutInCell="1" allowOverlap="1" wp14:anchorId="6768C966" wp14:editId="65A33582">
            <wp:simplePos x="0" y="0"/>
            <wp:positionH relativeFrom="column">
              <wp:posOffset>-1905</wp:posOffset>
            </wp:positionH>
            <wp:positionV relativeFrom="paragraph">
              <wp:posOffset>147320</wp:posOffset>
            </wp:positionV>
            <wp:extent cx="736600" cy="331751"/>
            <wp:effectExtent l="0" t="0" r="6350" b="0"/>
            <wp:wrapNone/>
            <wp:docPr id="3" name="Picture 3" descr="A black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and blue text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3317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50B9" w:rsidRPr="00013A20">
        <w:rPr>
          <w:rFonts w:cstheme="minorHAnsi"/>
          <w:sz w:val="22"/>
          <w:szCs w:val="22"/>
          <w:lang w:val="es-ES"/>
        </w:rPr>
        <w:t>Seizo Onoe</w:t>
      </w:r>
      <w:r w:rsidR="007B6316" w:rsidRPr="00013A20">
        <w:rPr>
          <w:sz w:val="22"/>
          <w:szCs w:val="22"/>
        </w:rPr>
        <w:br/>
      </w:r>
      <w:proofErr w:type="gramStart"/>
      <w:r w:rsidR="007B6316" w:rsidRPr="00013A20">
        <w:rPr>
          <w:sz w:val="22"/>
          <w:szCs w:val="22"/>
        </w:rPr>
        <w:t>Director</w:t>
      </w:r>
      <w:proofErr w:type="gramEnd"/>
      <w:r w:rsidR="007B6316" w:rsidRPr="00013A20">
        <w:rPr>
          <w:sz w:val="22"/>
          <w:szCs w:val="22"/>
        </w:rPr>
        <w:t xml:space="preserve"> de la Oficina de </w:t>
      </w:r>
      <w:r w:rsidR="007B6316" w:rsidRPr="00013A20">
        <w:rPr>
          <w:sz w:val="22"/>
          <w:szCs w:val="22"/>
        </w:rPr>
        <w:br/>
        <w:t>Normalización de las Telecomunicaciones</w:t>
      </w:r>
    </w:p>
    <w:sectPr w:rsidR="00401C20" w:rsidRPr="00013A20" w:rsidSect="00B9381D">
      <w:headerReference w:type="default" r:id="rId18"/>
      <w:footerReference w:type="default" r:id="rId19"/>
      <w:footerReference w:type="first" r:id="rId20"/>
      <w:pgSz w:w="11907" w:h="16840" w:code="9"/>
      <w:pgMar w:top="709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896D5" w14:textId="77777777" w:rsidR="00887B44" w:rsidRDefault="00887B44">
      <w:r>
        <w:separator/>
      </w:r>
    </w:p>
  </w:endnote>
  <w:endnote w:type="continuationSeparator" w:id="0">
    <w:p w14:paraId="0E870763" w14:textId="77777777" w:rsidR="00887B44" w:rsidRDefault="00887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C8249" w14:textId="2AE674A4" w:rsidR="006969B4" w:rsidRPr="00E23415" w:rsidRDefault="00CA073A" w:rsidP="00CA073A">
    <w:pPr>
      <w:pStyle w:val="Footer"/>
      <w:rPr>
        <w:sz w:val="16"/>
        <w:szCs w:val="16"/>
        <w:lang w:val="en-GB"/>
      </w:rPr>
    </w:pPr>
    <w:r w:rsidRPr="00CA073A">
      <w:rPr>
        <w:noProof/>
        <w:sz w:val="16"/>
        <w:szCs w:val="16"/>
      </w:rPr>
      <w:fldChar w:fldCharType="begin"/>
    </w:r>
    <w:r w:rsidRPr="00E23415">
      <w:rPr>
        <w:noProof/>
        <w:sz w:val="16"/>
        <w:szCs w:val="16"/>
        <w:lang w:val="en-GB"/>
      </w:rPr>
      <w:instrText xml:space="preserve"> FILENAME \p  \* MERGEFORMAT </w:instrText>
    </w:r>
    <w:r w:rsidRPr="00CA073A">
      <w:rPr>
        <w:noProof/>
        <w:sz w:val="16"/>
        <w:szCs w:val="16"/>
      </w:rPr>
      <w:fldChar w:fldCharType="separate"/>
    </w:r>
    <w:r w:rsidR="00E23415" w:rsidRPr="00E23415">
      <w:rPr>
        <w:noProof/>
        <w:sz w:val="16"/>
        <w:szCs w:val="16"/>
        <w:lang w:val="en-GB"/>
      </w:rPr>
      <w:t>M:\OFFICE\Correspondence\Circular\Study Period 2022-2024\127 - Status of Recommendations ITU-T F.749.16 and F.751.8 after the ITU-T SG 16 meeting\127S.DOCX</w:t>
    </w:r>
    <w:r w:rsidRPr="00CA073A">
      <w:rPr>
        <w:noProof/>
        <w:sz w:val="16"/>
        <w:szCs w:val="16"/>
      </w:rPr>
      <w:fldChar w:fldCharType="end"/>
    </w:r>
    <w:r w:rsidRPr="00E23415">
      <w:rPr>
        <w:noProof/>
        <w:sz w:val="16"/>
        <w:szCs w:val="16"/>
        <w:lang w:val="en-GB"/>
      </w:rPr>
      <w:t xml:space="preserve"> (526740)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22EC9" w14:textId="099131BA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>Unión Internacional de Telecomunicaciones • Place des Nations,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>Tel</w:t>
    </w:r>
    <w:r w:rsidR="00CA073A">
      <w:rPr>
        <w:color w:val="0070C0"/>
        <w:szCs w:val="18"/>
        <w:lang w:val="es-ES"/>
      </w:rPr>
      <w:t>.</w:t>
    </w:r>
    <w:r w:rsidRPr="00D834E7">
      <w:rPr>
        <w:color w:val="0070C0"/>
        <w:szCs w:val="18"/>
        <w:lang w:val="es-ES"/>
      </w:rPr>
      <w:t xml:space="preserve">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BA5FE" w14:textId="77777777" w:rsidR="00887B44" w:rsidRDefault="00887B44">
      <w:r>
        <w:t>____________________</w:t>
      </w:r>
    </w:p>
  </w:footnote>
  <w:footnote w:type="continuationSeparator" w:id="0">
    <w:p w14:paraId="7C4904C9" w14:textId="77777777" w:rsidR="00887B44" w:rsidRDefault="00887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4ADD3" w14:textId="0C441C98"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  <w:r w:rsidR="00CA073A">
      <w:rPr>
        <w:rStyle w:val="PageNumber"/>
        <w:sz w:val="18"/>
        <w:szCs w:val="18"/>
      </w:rPr>
      <w:br/>
    </w:r>
    <w:r w:rsidR="00CA073A" w:rsidRPr="00CA073A">
      <w:rPr>
        <w:sz w:val="18"/>
        <w:szCs w:val="18"/>
      </w:rPr>
      <w:t>Circular TSB 12</w:t>
    </w:r>
    <w:r w:rsidR="00CA073A">
      <w:rPr>
        <w:sz w:val="18"/>
        <w:szCs w:val="18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297730853">
    <w:abstractNumId w:val="0"/>
  </w:num>
  <w:num w:numId="2" w16cid:durableId="1345282128">
    <w:abstractNumId w:val="3"/>
  </w:num>
  <w:num w:numId="3" w16cid:durableId="1069613404">
    <w:abstractNumId w:val="2"/>
  </w:num>
  <w:num w:numId="4" w16cid:durableId="374936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B44"/>
    <w:rsid w:val="00002529"/>
    <w:rsid w:val="00013A20"/>
    <w:rsid w:val="000760AF"/>
    <w:rsid w:val="00085662"/>
    <w:rsid w:val="000C382F"/>
    <w:rsid w:val="001173CC"/>
    <w:rsid w:val="001350B9"/>
    <w:rsid w:val="0014464D"/>
    <w:rsid w:val="001A54CC"/>
    <w:rsid w:val="001B4B51"/>
    <w:rsid w:val="00257FB4"/>
    <w:rsid w:val="002D39C5"/>
    <w:rsid w:val="002E496E"/>
    <w:rsid w:val="00303D62"/>
    <w:rsid w:val="00335367"/>
    <w:rsid w:val="00370C2D"/>
    <w:rsid w:val="003D1E8D"/>
    <w:rsid w:val="003D673B"/>
    <w:rsid w:val="003F2855"/>
    <w:rsid w:val="00401C20"/>
    <w:rsid w:val="004A7957"/>
    <w:rsid w:val="004C4144"/>
    <w:rsid w:val="0055719E"/>
    <w:rsid w:val="006969B4"/>
    <w:rsid w:val="006E4F7B"/>
    <w:rsid w:val="00781E2A"/>
    <w:rsid w:val="007933A2"/>
    <w:rsid w:val="007B6316"/>
    <w:rsid w:val="007C16F4"/>
    <w:rsid w:val="00814503"/>
    <w:rsid w:val="008258C2"/>
    <w:rsid w:val="008505BD"/>
    <w:rsid w:val="00850C78"/>
    <w:rsid w:val="00876165"/>
    <w:rsid w:val="00884D12"/>
    <w:rsid w:val="00887B44"/>
    <w:rsid w:val="008C17AD"/>
    <w:rsid w:val="008D02CD"/>
    <w:rsid w:val="0091370C"/>
    <w:rsid w:val="0095172A"/>
    <w:rsid w:val="009A0BA0"/>
    <w:rsid w:val="00A54E47"/>
    <w:rsid w:val="00AB6E3A"/>
    <w:rsid w:val="00AE7093"/>
    <w:rsid w:val="00B422BC"/>
    <w:rsid w:val="00B43F77"/>
    <w:rsid w:val="00B55A3E"/>
    <w:rsid w:val="00B87E9E"/>
    <w:rsid w:val="00B9381D"/>
    <w:rsid w:val="00B95F0A"/>
    <w:rsid w:val="00B96180"/>
    <w:rsid w:val="00C116FE"/>
    <w:rsid w:val="00C17AC0"/>
    <w:rsid w:val="00C34772"/>
    <w:rsid w:val="00C5465A"/>
    <w:rsid w:val="00CA073A"/>
    <w:rsid w:val="00D54642"/>
    <w:rsid w:val="00D834E7"/>
    <w:rsid w:val="00DD77C9"/>
    <w:rsid w:val="00DF3538"/>
    <w:rsid w:val="00E13715"/>
    <w:rsid w:val="00E23415"/>
    <w:rsid w:val="00E839B0"/>
    <w:rsid w:val="00E92C09"/>
    <w:rsid w:val="00F14380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88F9AB"/>
  <w15:docId w15:val="{64F90C57-E602-4A17-B4BB-3BEDAE36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A07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tu.int/itu-t/workprog/wp_item.aspx?isn=17496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tsbsg16@itu.int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itu-t/recommendations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itu.int/net4/ipr/search.aspx?sector=ITU&amp;class=PS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itu-t/workprog/wp_item.aspx?isn=17522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TSB\PS_TSB_Circular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0D4921E1BEE64C9967543FFC1FD641" ma:contentTypeVersion="13" ma:contentTypeDescription="Crée un document." ma:contentTypeScope="" ma:versionID="e9c5cc553bc1522cedb713532032a031">
  <xsd:schema xmlns:xsd="http://www.w3.org/2001/XMLSchema" xmlns:xs="http://www.w3.org/2001/XMLSchema" xmlns:p="http://schemas.microsoft.com/office/2006/metadata/properties" xmlns:ns2="2dfbb2a9-9046-4b7d-bc0f-b7b915b8a872" xmlns:ns3="00821693-a2f2-4497-a909-07460881c924" targetNamespace="http://schemas.microsoft.com/office/2006/metadata/properties" ma:root="true" ma:fieldsID="3145eeb1c2562360dddc08042acfbf72" ns2:_="" ns3:_="">
    <xsd:import namespace="2dfbb2a9-9046-4b7d-bc0f-b7b915b8a872"/>
    <xsd:import namespace="00821693-a2f2-4497-a909-07460881c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bb2a9-9046-4b7d-bc0f-b7b915b8a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21693-a2f2-4497-a909-07460881c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E24807-48B4-412F-A582-FF6EFE3775B7}"/>
</file>

<file path=customXml/itemProps2.xml><?xml version="1.0" encoding="utf-8"?>
<ds:datastoreItem xmlns:ds="http://schemas.openxmlformats.org/officeDocument/2006/customXml" ds:itemID="{2542FB2E-33BD-4CD6-ADC3-416E52150E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DF9D33-90D0-4429-A408-D76534EA4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PS_TSB_Circular_Letter.dotx</Template>
  <TotalTime>30</TotalTime>
  <Pages>1</Pages>
  <Words>295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2243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Spanish83</dc:creator>
  <cp:lastModifiedBy>Braud, Olivia</cp:lastModifiedBy>
  <cp:revision>9</cp:revision>
  <cp:lastPrinted>2023-08-08T09:02:00Z</cp:lastPrinted>
  <dcterms:created xsi:type="dcterms:W3CDTF">2023-08-02T07:47:00Z</dcterms:created>
  <dcterms:modified xsi:type="dcterms:W3CDTF">2023-08-08T09:03:00Z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0x010100FF0D4921E1BEE64C9967543FFC1FD641</vt:lpwstr>
  </property>
</Properties>
</file>