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F46440" w14:paraId="6CA9DBFD" w14:textId="77777777" w:rsidTr="007B6316">
        <w:trPr>
          <w:cantSplit/>
          <w:trHeight w:val="340"/>
        </w:trPr>
        <w:tc>
          <w:tcPr>
            <w:tcW w:w="1410" w:type="dxa"/>
            <w:gridSpan w:val="2"/>
          </w:tcPr>
          <w:p w14:paraId="02B9BB0E" w14:textId="77777777" w:rsidR="007B6316" w:rsidRPr="00F46440" w:rsidRDefault="007B6316" w:rsidP="00303D62">
            <w:pPr>
              <w:tabs>
                <w:tab w:val="left" w:pos="4111"/>
              </w:tabs>
              <w:spacing w:before="10"/>
              <w:ind w:left="57"/>
              <w:rPr>
                <w:sz w:val="22"/>
              </w:rPr>
            </w:pPr>
            <w:r w:rsidRPr="00F46440">
              <w:rPr>
                <w:noProof/>
                <w:lang w:val="en-US"/>
              </w:rPr>
              <w:drawing>
                <wp:inline distT="0" distB="0" distL="0" distR="0" wp14:anchorId="55568795" wp14:editId="739C4DB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A49C262" w14:textId="77777777" w:rsidR="007B6316" w:rsidRPr="00F46440" w:rsidRDefault="007B6316" w:rsidP="007B6316">
            <w:pPr>
              <w:spacing w:before="0"/>
              <w:rPr>
                <w:rFonts w:cs="Times New Roman Bold"/>
                <w:b/>
                <w:bCs/>
                <w:smallCaps/>
                <w:sz w:val="26"/>
                <w:szCs w:val="26"/>
              </w:rPr>
            </w:pPr>
            <w:r w:rsidRPr="00F46440">
              <w:rPr>
                <w:rFonts w:cs="Times New Roman Bold"/>
                <w:b/>
                <w:bCs/>
                <w:smallCaps/>
                <w:sz w:val="36"/>
                <w:szCs w:val="36"/>
              </w:rPr>
              <w:t>Unión Internacional de Telecomunicaciones</w:t>
            </w:r>
          </w:p>
          <w:p w14:paraId="6AB2E937" w14:textId="77777777" w:rsidR="007B6316" w:rsidRPr="00F46440" w:rsidRDefault="007B6316" w:rsidP="007B6316">
            <w:pPr>
              <w:spacing w:before="0"/>
            </w:pPr>
            <w:r w:rsidRPr="00F46440">
              <w:rPr>
                <w:rFonts w:cs="Times New Roman Bold"/>
                <w:b/>
                <w:bCs/>
                <w:smallCaps/>
                <w:sz w:val="28"/>
                <w:szCs w:val="28"/>
              </w:rPr>
              <w:t>Oficina</w:t>
            </w:r>
            <w:r w:rsidRPr="00F46440">
              <w:rPr>
                <w:rFonts w:cs="Times New Roman Bold"/>
                <w:b/>
                <w:bCs/>
                <w:iCs/>
                <w:smallCaps/>
                <w:sz w:val="22"/>
                <w:szCs w:val="22"/>
              </w:rPr>
              <w:t xml:space="preserve"> </w:t>
            </w:r>
            <w:r w:rsidRPr="00F46440">
              <w:rPr>
                <w:rFonts w:cs="Times New Roman Bold"/>
                <w:b/>
                <w:bCs/>
                <w:iCs/>
                <w:smallCaps/>
                <w:sz w:val="28"/>
                <w:szCs w:val="28"/>
              </w:rPr>
              <w:t>de Normalización de las Telecomunicaciones</w:t>
            </w:r>
          </w:p>
        </w:tc>
      </w:tr>
      <w:tr w:rsidR="007B6316" w:rsidRPr="00BC08FA" w14:paraId="770AC16C" w14:textId="77777777" w:rsidTr="00303D62">
        <w:trPr>
          <w:cantSplit/>
          <w:trHeight w:val="340"/>
        </w:trPr>
        <w:tc>
          <w:tcPr>
            <w:tcW w:w="993" w:type="dxa"/>
          </w:tcPr>
          <w:p w14:paraId="4B696029" w14:textId="77777777" w:rsidR="007B6316" w:rsidRPr="00BC08FA" w:rsidRDefault="007B6316" w:rsidP="00303D62">
            <w:pPr>
              <w:tabs>
                <w:tab w:val="left" w:pos="4111"/>
              </w:tabs>
              <w:spacing w:before="10"/>
              <w:ind w:left="57"/>
              <w:rPr>
                <w:b/>
                <w:bCs/>
                <w:sz w:val="22"/>
                <w:szCs w:val="22"/>
              </w:rPr>
            </w:pPr>
          </w:p>
        </w:tc>
        <w:tc>
          <w:tcPr>
            <w:tcW w:w="3884" w:type="dxa"/>
            <w:gridSpan w:val="2"/>
          </w:tcPr>
          <w:p w14:paraId="249AEA6D" w14:textId="77777777" w:rsidR="007B6316" w:rsidRPr="00BC08FA" w:rsidRDefault="007B6316" w:rsidP="00303D62">
            <w:pPr>
              <w:tabs>
                <w:tab w:val="left" w:pos="4111"/>
              </w:tabs>
              <w:spacing w:before="0"/>
              <w:ind w:left="57"/>
              <w:rPr>
                <w:b/>
                <w:sz w:val="22"/>
                <w:szCs w:val="22"/>
              </w:rPr>
            </w:pPr>
          </w:p>
        </w:tc>
        <w:tc>
          <w:tcPr>
            <w:tcW w:w="5329" w:type="dxa"/>
          </w:tcPr>
          <w:p w14:paraId="66200FCB" w14:textId="7FDFEA9F" w:rsidR="007B6316" w:rsidRPr="00BC08FA" w:rsidRDefault="007B6316" w:rsidP="007B6316">
            <w:pPr>
              <w:tabs>
                <w:tab w:val="clear" w:pos="794"/>
                <w:tab w:val="clear" w:pos="1191"/>
                <w:tab w:val="clear" w:pos="1588"/>
                <w:tab w:val="clear" w:pos="1985"/>
                <w:tab w:val="left" w:pos="284"/>
              </w:tabs>
              <w:spacing w:after="120"/>
              <w:ind w:left="284" w:hanging="227"/>
              <w:rPr>
                <w:sz w:val="22"/>
                <w:szCs w:val="22"/>
              </w:rPr>
            </w:pPr>
            <w:r w:rsidRPr="00BC08FA">
              <w:rPr>
                <w:sz w:val="22"/>
                <w:szCs w:val="22"/>
              </w:rPr>
              <w:t>Ginebra,</w:t>
            </w:r>
            <w:r w:rsidR="00601AD2" w:rsidRPr="00BC08FA">
              <w:rPr>
                <w:sz w:val="22"/>
                <w:szCs w:val="22"/>
              </w:rPr>
              <w:t xml:space="preserve"> 9 de junio de 2023</w:t>
            </w:r>
          </w:p>
        </w:tc>
      </w:tr>
      <w:tr w:rsidR="001350B9" w:rsidRPr="00BC08FA" w14:paraId="5DA22801" w14:textId="77777777" w:rsidTr="00303D62">
        <w:trPr>
          <w:cantSplit/>
          <w:trHeight w:val="340"/>
        </w:trPr>
        <w:tc>
          <w:tcPr>
            <w:tcW w:w="993" w:type="dxa"/>
          </w:tcPr>
          <w:p w14:paraId="72AB54E7" w14:textId="77777777" w:rsidR="001350B9" w:rsidRPr="00BC08FA" w:rsidRDefault="001350B9" w:rsidP="00303D62">
            <w:pPr>
              <w:tabs>
                <w:tab w:val="left" w:pos="4111"/>
              </w:tabs>
              <w:spacing w:before="10"/>
              <w:ind w:left="57"/>
              <w:rPr>
                <w:sz w:val="22"/>
                <w:szCs w:val="22"/>
              </w:rPr>
            </w:pPr>
            <w:r w:rsidRPr="00BC08FA">
              <w:rPr>
                <w:sz w:val="22"/>
                <w:szCs w:val="22"/>
              </w:rPr>
              <w:t>Ref.:</w:t>
            </w:r>
          </w:p>
          <w:p w14:paraId="31E507BF" w14:textId="77777777" w:rsidR="001350B9" w:rsidRPr="00BC08FA" w:rsidRDefault="001350B9" w:rsidP="007B6316">
            <w:pPr>
              <w:tabs>
                <w:tab w:val="left" w:pos="4111"/>
              </w:tabs>
              <w:spacing w:before="10"/>
              <w:ind w:left="57"/>
              <w:rPr>
                <w:sz w:val="22"/>
                <w:szCs w:val="22"/>
              </w:rPr>
            </w:pPr>
          </w:p>
        </w:tc>
        <w:tc>
          <w:tcPr>
            <w:tcW w:w="3884" w:type="dxa"/>
            <w:gridSpan w:val="2"/>
          </w:tcPr>
          <w:p w14:paraId="4B3440B9" w14:textId="5B2CF656" w:rsidR="001350B9" w:rsidRPr="00BC08FA" w:rsidRDefault="00601AD2" w:rsidP="00601AD2">
            <w:pPr>
              <w:tabs>
                <w:tab w:val="left" w:pos="4111"/>
              </w:tabs>
              <w:spacing w:before="0"/>
              <w:ind w:left="57"/>
              <w:rPr>
                <w:b/>
                <w:sz w:val="22"/>
                <w:szCs w:val="22"/>
              </w:rPr>
            </w:pPr>
            <w:r w:rsidRPr="00BC08FA">
              <w:rPr>
                <w:b/>
                <w:bCs/>
                <w:sz w:val="22"/>
                <w:szCs w:val="22"/>
              </w:rPr>
              <w:t>Circular TSB 112</w:t>
            </w:r>
            <w:r w:rsidRPr="00BC08FA">
              <w:rPr>
                <w:sz w:val="22"/>
                <w:szCs w:val="22"/>
              </w:rPr>
              <w:br/>
              <w:t>TSB Events/MEU</w:t>
            </w:r>
          </w:p>
        </w:tc>
        <w:tc>
          <w:tcPr>
            <w:tcW w:w="5329" w:type="dxa"/>
            <w:vMerge w:val="restart"/>
          </w:tcPr>
          <w:p w14:paraId="7D205EFC" w14:textId="7D2F6FB6" w:rsidR="001350B9" w:rsidRPr="00BC08FA" w:rsidRDefault="00601AD2" w:rsidP="00601AD2">
            <w:pPr>
              <w:tabs>
                <w:tab w:val="clear" w:pos="794"/>
                <w:tab w:val="left" w:pos="226"/>
                <w:tab w:val="left" w:pos="4111"/>
              </w:tabs>
              <w:spacing w:before="0"/>
              <w:ind w:left="226" w:hanging="226"/>
              <w:rPr>
                <w:sz w:val="22"/>
                <w:szCs w:val="22"/>
              </w:rPr>
            </w:pPr>
            <w:bookmarkStart w:id="0" w:name="Addressee_S"/>
            <w:bookmarkEnd w:id="0"/>
            <w:r w:rsidRPr="00BC08FA">
              <w:rPr>
                <w:sz w:val="22"/>
                <w:szCs w:val="22"/>
              </w:rPr>
              <w:t>–</w:t>
            </w:r>
            <w:r w:rsidR="001350B9" w:rsidRPr="00BC08FA">
              <w:rPr>
                <w:sz w:val="22"/>
                <w:szCs w:val="22"/>
              </w:rPr>
              <w:tab/>
              <w:t>A las Administraciones de los Estados Miembros de la Unión</w:t>
            </w:r>
          </w:p>
          <w:p w14:paraId="495C9384" w14:textId="6D9261C5" w:rsidR="001350B9" w:rsidRPr="00BC08FA" w:rsidRDefault="00601AD2" w:rsidP="00303D62">
            <w:pPr>
              <w:tabs>
                <w:tab w:val="clear" w:pos="794"/>
                <w:tab w:val="left" w:pos="226"/>
                <w:tab w:val="left" w:pos="4111"/>
              </w:tabs>
              <w:spacing w:before="0"/>
              <w:rPr>
                <w:sz w:val="22"/>
                <w:szCs w:val="22"/>
              </w:rPr>
            </w:pPr>
            <w:r w:rsidRPr="00BC08FA">
              <w:rPr>
                <w:sz w:val="22"/>
                <w:szCs w:val="22"/>
              </w:rPr>
              <w:t>–</w:t>
            </w:r>
            <w:r w:rsidR="001350B9" w:rsidRPr="00BC08FA">
              <w:rPr>
                <w:sz w:val="22"/>
                <w:szCs w:val="22"/>
              </w:rPr>
              <w:tab/>
              <w:t xml:space="preserve">A los Miembros de Sector </w:t>
            </w:r>
            <w:r w:rsidRPr="00BC08FA">
              <w:rPr>
                <w:sz w:val="22"/>
                <w:szCs w:val="22"/>
              </w:rPr>
              <w:t xml:space="preserve">del </w:t>
            </w:r>
            <w:r w:rsidR="001350B9" w:rsidRPr="00BC08FA">
              <w:rPr>
                <w:sz w:val="22"/>
                <w:szCs w:val="22"/>
              </w:rPr>
              <w:t>UIT</w:t>
            </w:r>
            <w:r w:rsidR="001350B9" w:rsidRPr="00BC08FA">
              <w:rPr>
                <w:sz w:val="22"/>
                <w:szCs w:val="22"/>
              </w:rPr>
              <w:noBreakHyphen/>
              <w:t>T;</w:t>
            </w:r>
          </w:p>
          <w:p w14:paraId="7F9413F4" w14:textId="381AB4C6" w:rsidR="001350B9" w:rsidRPr="00BC08FA" w:rsidRDefault="00601AD2" w:rsidP="00303D62">
            <w:pPr>
              <w:tabs>
                <w:tab w:val="clear" w:pos="794"/>
                <w:tab w:val="left" w:pos="226"/>
                <w:tab w:val="left" w:pos="4111"/>
              </w:tabs>
              <w:spacing w:before="0"/>
              <w:rPr>
                <w:sz w:val="22"/>
                <w:szCs w:val="22"/>
              </w:rPr>
            </w:pPr>
            <w:r w:rsidRPr="00BC08FA">
              <w:rPr>
                <w:sz w:val="22"/>
                <w:szCs w:val="22"/>
              </w:rPr>
              <w:t>–</w:t>
            </w:r>
            <w:r w:rsidR="001350B9" w:rsidRPr="00BC08FA">
              <w:rPr>
                <w:sz w:val="22"/>
                <w:szCs w:val="22"/>
              </w:rPr>
              <w:tab/>
              <w:t>A los Asociados del UIT</w:t>
            </w:r>
            <w:r w:rsidR="001350B9" w:rsidRPr="00BC08FA">
              <w:rPr>
                <w:sz w:val="22"/>
                <w:szCs w:val="22"/>
              </w:rPr>
              <w:noBreakHyphen/>
              <w:t>T;</w:t>
            </w:r>
          </w:p>
          <w:p w14:paraId="6ECE7225" w14:textId="0985CD68" w:rsidR="001350B9" w:rsidRPr="00BC08FA" w:rsidRDefault="00601AD2" w:rsidP="00303D62">
            <w:pPr>
              <w:tabs>
                <w:tab w:val="clear" w:pos="794"/>
                <w:tab w:val="left" w:pos="226"/>
                <w:tab w:val="left" w:pos="4111"/>
              </w:tabs>
              <w:spacing w:before="0"/>
              <w:rPr>
                <w:sz w:val="22"/>
                <w:szCs w:val="22"/>
              </w:rPr>
            </w:pPr>
            <w:r w:rsidRPr="00BC08FA">
              <w:rPr>
                <w:sz w:val="22"/>
                <w:szCs w:val="22"/>
              </w:rPr>
              <w:t>–</w:t>
            </w:r>
            <w:r w:rsidR="001350B9" w:rsidRPr="00BC08FA">
              <w:rPr>
                <w:sz w:val="22"/>
                <w:szCs w:val="22"/>
              </w:rPr>
              <w:tab/>
              <w:t>A las Instituciones Académicas de</w:t>
            </w:r>
            <w:r w:rsidRPr="00BC08FA">
              <w:rPr>
                <w:sz w:val="22"/>
                <w:szCs w:val="22"/>
              </w:rPr>
              <w:t xml:space="preserve"> la </w:t>
            </w:r>
            <w:r w:rsidR="001350B9" w:rsidRPr="00BC08FA">
              <w:rPr>
                <w:sz w:val="22"/>
                <w:szCs w:val="22"/>
              </w:rPr>
              <w:t>UIT</w:t>
            </w:r>
          </w:p>
          <w:p w14:paraId="098A3449" w14:textId="243ADD1C" w:rsidR="00601AD2" w:rsidRPr="00BC08FA" w:rsidRDefault="00601AD2" w:rsidP="00601AD2">
            <w:pPr>
              <w:tabs>
                <w:tab w:val="clear" w:pos="794"/>
                <w:tab w:val="left" w:pos="226"/>
                <w:tab w:val="left" w:pos="4111"/>
              </w:tabs>
              <w:spacing w:before="0"/>
              <w:ind w:left="226" w:hanging="226"/>
              <w:rPr>
                <w:b/>
                <w:bCs/>
                <w:sz w:val="22"/>
                <w:szCs w:val="22"/>
              </w:rPr>
            </w:pPr>
            <w:r w:rsidRPr="00BC08FA">
              <w:rPr>
                <w:b/>
                <w:bCs/>
                <w:sz w:val="22"/>
                <w:szCs w:val="22"/>
              </w:rPr>
              <w:t>Copia:</w:t>
            </w:r>
          </w:p>
          <w:p w14:paraId="00FDF50C" w14:textId="1BFD8943" w:rsidR="001350B9" w:rsidRPr="00BC08FA" w:rsidRDefault="00601AD2" w:rsidP="00601AD2">
            <w:pPr>
              <w:tabs>
                <w:tab w:val="clear" w:pos="794"/>
                <w:tab w:val="left" w:pos="226"/>
                <w:tab w:val="left" w:pos="4111"/>
              </w:tabs>
              <w:spacing w:before="0"/>
              <w:ind w:left="226" w:hanging="226"/>
              <w:rPr>
                <w:sz w:val="22"/>
                <w:szCs w:val="22"/>
              </w:rPr>
            </w:pPr>
            <w:r w:rsidRPr="00BC08FA">
              <w:rPr>
                <w:sz w:val="22"/>
                <w:szCs w:val="22"/>
              </w:rPr>
              <w:t>–</w:t>
            </w:r>
            <w:r w:rsidR="001350B9" w:rsidRPr="00BC08FA">
              <w:rPr>
                <w:sz w:val="22"/>
                <w:szCs w:val="22"/>
              </w:rPr>
              <w:tab/>
              <w:t>A</w:t>
            </w:r>
            <w:r w:rsidRPr="00BC08FA">
              <w:rPr>
                <w:sz w:val="22"/>
                <w:szCs w:val="22"/>
              </w:rPr>
              <w:t xml:space="preserve"> </w:t>
            </w:r>
            <w:r w:rsidR="001350B9" w:rsidRPr="00BC08FA">
              <w:rPr>
                <w:sz w:val="22"/>
                <w:szCs w:val="22"/>
              </w:rPr>
              <w:t>l</w:t>
            </w:r>
            <w:r w:rsidRPr="00BC08FA">
              <w:rPr>
                <w:sz w:val="22"/>
                <w:szCs w:val="22"/>
              </w:rPr>
              <w:t>os</w:t>
            </w:r>
            <w:r w:rsidR="001350B9" w:rsidRPr="00BC08FA">
              <w:rPr>
                <w:sz w:val="22"/>
                <w:szCs w:val="22"/>
              </w:rPr>
              <w:t xml:space="preserve"> </w:t>
            </w:r>
            <w:proofErr w:type="gramStart"/>
            <w:r w:rsidR="001350B9" w:rsidRPr="00BC08FA">
              <w:rPr>
                <w:sz w:val="22"/>
                <w:szCs w:val="22"/>
              </w:rPr>
              <w:t>Presidente</w:t>
            </w:r>
            <w:r w:rsidRPr="00BC08FA">
              <w:rPr>
                <w:sz w:val="22"/>
                <w:szCs w:val="22"/>
              </w:rPr>
              <w:t>s</w:t>
            </w:r>
            <w:proofErr w:type="gramEnd"/>
            <w:r w:rsidR="001350B9" w:rsidRPr="00BC08FA">
              <w:rPr>
                <w:sz w:val="22"/>
                <w:szCs w:val="22"/>
              </w:rPr>
              <w:t xml:space="preserve"> y a los Vicepresidentes de la</w:t>
            </w:r>
            <w:r w:rsidRPr="00BC08FA">
              <w:rPr>
                <w:sz w:val="22"/>
                <w:szCs w:val="22"/>
              </w:rPr>
              <w:t>s</w:t>
            </w:r>
            <w:r w:rsidR="001350B9" w:rsidRPr="00BC08FA">
              <w:rPr>
                <w:sz w:val="22"/>
                <w:szCs w:val="22"/>
              </w:rPr>
              <w:br/>
              <w:t>Comisi</w:t>
            </w:r>
            <w:r w:rsidRPr="00BC08FA">
              <w:rPr>
                <w:sz w:val="22"/>
                <w:szCs w:val="22"/>
              </w:rPr>
              <w:t>ones</w:t>
            </w:r>
            <w:r w:rsidR="001350B9" w:rsidRPr="00BC08FA">
              <w:rPr>
                <w:sz w:val="22"/>
                <w:szCs w:val="22"/>
              </w:rPr>
              <w:t xml:space="preserve"> de Estudio</w:t>
            </w:r>
            <w:r w:rsidR="006203D3" w:rsidRPr="00BC08FA">
              <w:rPr>
                <w:sz w:val="22"/>
                <w:szCs w:val="22"/>
              </w:rPr>
              <w:t xml:space="preserve"> del UIT-T</w:t>
            </w:r>
            <w:r w:rsidR="001350B9" w:rsidRPr="00BC08FA">
              <w:rPr>
                <w:sz w:val="22"/>
                <w:szCs w:val="22"/>
              </w:rPr>
              <w:t>;</w:t>
            </w:r>
          </w:p>
          <w:p w14:paraId="29AE8DB9" w14:textId="09A0CF6C" w:rsidR="001350B9" w:rsidRPr="00BC08FA" w:rsidRDefault="00601AD2" w:rsidP="00601AD2">
            <w:pPr>
              <w:tabs>
                <w:tab w:val="clear" w:pos="794"/>
                <w:tab w:val="left" w:pos="226"/>
                <w:tab w:val="left" w:pos="4111"/>
              </w:tabs>
              <w:spacing w:before="0"/>
              <w:ind w:left="226" w:hanging="226"/>
              <w:rPr>
                <w:sz w:val="22"/>
                <w:szCs w:val="22"/>
              </w:rPr>
            </w:pPr>
            <w:r w:rsidRPr="00BC08FA">
              <w:rPr>
                <w:sz w:val="22"/>
                <w:szCs w:val="22"/>
              </w:rPr>
              <w:t>–</w:t>
            </w:r>
            <w:r w:rsidR="001350B9" w:rsidRPr="00BC08FA">
              <w:rPr>
                <w:sz w:val="22"/>
                <w:szCs w:val="22"/>
              </w:rPr>
              <w:tab/>
              <w:t>A</w:t>
            </w:r>
            <w:r w:rsidRPr="00BC08FA">
              <w:rPr>
                <w:sz w:val="22"/>
                <w:szCs w:val="22"/>
              </w:rPr>
              <w:t>l</w:t>
            </w:r>
            <w:r w:rsidR="001350B9" w:rsidRPr="00BC08FA">
              <w:rPr>
                <w:sz w:val="22"/>
                <w:szCs w:val="22"/>
              </w:rPr>
              <w:t xml:space="preserve"> </w:t>
            </w:r>
            <w:proofErr w:type="gramStart"/>
            <w:r w:rsidR="001350B9" w:rsidRPr="00BC08FA">
              <w:rPr>
                <w:sz w:val="22"/>
                <w:szCs w:val="22"/>
              </w:rPr>
              <w:t>Director</w:t>
            </w:r>
            <w:proofErr w:type="gramEnd"/>
            <w:r w:rsidR="001350B9" w:rsidRPr="00BC08FA">
              <w:rPr>
                <w:sz w:val="22"/>
                <w:szCs w:val="22"/>
              </w:rPr>
              <w:t xml:space="preserve"> de la Oficina de Desarrollo de las Telecomunicaciones;</w:t>
            </w:r>
          </w:p>
          <w:p w14:paraId="2EA3D153" w14:textId="02EF9FF3" w:rsidR="001350B9" w:rsidRPr="00BC08FA" w:rsidRDefault="00601AD2" w:rsidP="006203D3">
            <w:pPr>
              <w:tabs>
                <w:tab w:val="clear" w:pos="794"/>
                <w:tab w:val="left" w:pos="226"/>
                <w:tab w:val="left" w:pos="4111"/>
              </w:tabs>
              <w:spacing w:before="0" w:after="120"/>
              <w:rPr>
                <w:sz w:val="22"/>
                <w:szCs w:val="22"/>
              </w:rPr>
            </w:pPr>
            <w:r w:rsidRPr="00BC08FA">
              <w:rPr>
                <w:sz w:val="22"/>
                <w:szCs w:val="22"/>
              </w:rPr>
              <w:t>–</w:t>
            </w:r>
            <w:r w:rsidR="001350B9" w:rsidRPr="00BC08FA">
              <w:rPr>
                <w:sz w:val="22"/>
                <w:szCs w:val="22"/>
              </w:rPr>
              <w:tab/>
              <w:t xml:space="preserve">Al </w:t>
            </w:r>
            <w:proofErr w:type="gramStart"/>
            <w:r w:rsidR="001350B9" w:rsidRPr="00BC08FA">
              <w:rPr>
                <w:sz w:val="22"/>
                <w:szCs w:val="22"/>
              </w:rPr>
              <w:t>Director</w:t>
            </w:r>
            <w:proofErr w:type="gramEnd"/>
            <w:r w:rsidR="001350B9" w:rsidRPr="00BC08FA">
              <w:rPr>
                <w:sz w:val="22"/>
                <w:szCs w:val="22"/>
              </w:rPr>
              <w:t xml:space="preserve"> de la Oficina de Radiocomunicaciones</w:t>
            </w:r>
          </w:p>
        </w:tc>
      </w:tr>
      <w:tr w:rsidR="00601AD2" w:rsidRPr="00BC08FA" w14:paraId="53AD83B4" w14:textId="77777777" w:rsidTr="00303D62">
        <w:trPr>
          <w:cantSplit/>
          <w:trHeight w:val="340"/>
        </w:trPr>
        <w:tc>
          <w:tcPr>
            <w:tcW w:w="993" w:type="dxa"/>
          </w:tcPr>
          <w:p w14:paraId="04A6099C" w14:textId="58D68A5E" w:rsidR="00601AD2" w:rsidRPr="00BC08FA" w:rsidRDefault="00601AD2" w:rsidP="00303D62">
            <w:pPr>
              <w:tabs>
                <w:tab w:val="left" w:pos="4111"/>
              </w:tabs>
              <w:spacing w:before="10"/>
              <w:ind w:left="57"/>
              <w:rPr>
                <w:sz w:val="22"/>
                <w:szCs w:val="22"/>
              </w:rPr>
            </w:pPr>
            <w:r w:rsidRPr="00BC08FA">
              <w:rPr>
                <w:sz w:val="22"/>
                <w:szCs w:val="22"/>
              </w:rPr>
              <w:t>Contacto:</w:t>
            </w:r>
          </w:p>
        </w:tc>
        <w:tc>
          <w:tcPr>
            <w:tcW w:w="3884" w:type="dxa"/>
            <w:gridSpan w:val="2"/>
          </w:tcPr>
          <w:p w14:paraId="70CB50FA" w14:textId="0CAB3897" w:rsidR="00601AD2" w:rsidRPr="00BC08FA" w:rsidRDefault="00601AD2" w:rsidP="00601AD2">
            <w:pPr>
              <w:tabs>
                <w:tab w:val="left" w:pos="4111"/>
              </w:tabs>
              <w:spacing w:before="0"/>
              <w:ind w:left="57"/>
              <w:rPr>
                <w:b/>
                <w:bCs/>
                <w:sz w:val="22"/>
                <w:szCs w:val="22"/>
              </w:rPr>
            </w:pPr>
            <w:r w:rsidRPr="00BC08FA">
              <w:rPr>
                <w:b/>
                <w:bCs/>
                <w:sz w:val="22"/>
                <w:szCs w:val="22"/>
              </w:rPr>
              <w:t>Martin Euchner</w:t>
            </w:r>
          </w:p>
        </w:tc>
        <w:tc>
          <w:tcPr>
            <w:tcW w:w="5329" w:type="dxa"/>
            <w:vMerge/>
          </w:tcPr>
          <w:p w14:paraId="42EE8693" w14:textId="77777777" w:rsidR="00601AD2" w:rsidRPr="00BC08FA" w:rsidRDefault="00601AD2" w:rsidP="00303D62">
            <w:pPr>
              <w:tabs>
                <w:tab w:val="clear" w:pos="794"/>
                <w:tab w:val="clear" w:pos="1191"/>
                <w:tab w:val="clear" w:pos="1588"/>
                <w:tab w:val="clear" w:pos="1985"/>
                <w:tab w:val="left" w:pos="284"/>
              </w:tabs>
              <w:spacing w:before="0"/>
              <w:ind w:left="284" w:hanging="227"/>
              <w:rPr>
                <w:sz w:val="22"/>
                <w:szCs w:val="22"/>
              </w:rPr>
            </w:pPr>
          </w:p>
        </w:tc>
      </w:tr>
      <w:tr w:rsidR="001350B9" w:rsidRPr="00BC08FA" w14:paraId="56FB2444" w14:textId="77777777" w:rsidTr="00303D62">
        <w:trPr>
          <w:cantSplit/>
        </w:trPr>
        <w:tc>
          <w:tcPr>
            <w:tcW w:w="993" w:type="dxa"/>
          </w:tcPr>
          <w:p w14:paraId="30E599D0" w14:textId="77777777" w:rsidR="001350B9" w:rsidRPr="00BC08FA" w:rsidRDefault="001350B9" w:rsidP="00303D62">
            <w:pPr>
              <w:tabs>
                <w:tab w:val="left" w:pos="4111"/>
              </w:tabs>
              <w:spacing w:before="10"/>
              <w:ind w:left="57"/>
              <w:rPr>
                <w:sz w:val="22"/>
                <w:szCs w:val="22"/>
              </w:rPr>
            </w:pPr>
            <w:r w:rsidRPr="00BC08FA">
              <w:rPr>
                <w:sz w:val="22"/>
                <w:szCs w:val="22"/>
              </w:rPr>
              <w:t>Tel.:</w:t>
            </w:r>
          </w:p>
        </w:tc>
        <w:tc>
          <w:tcPr>
            <w:tcW w:w="3884" w:type="dxa"/>
            <w:gridSpan w:val="2"/>
          </w:tcPr>
          <w:p w14:paraId="734A862B" w14:textId="3B0F7CC4" w:rsidR="001350B9" w:rsidRPr="00BC08FA" w:rsidRDefault="001350B9" w:rsidP="00303D62">
            <w:pPr>
              <w:tabs>
                <w:tab w:val="left" w:pos="4111"/>
              </w:tabs>
              <w:spacing w:before="0"/>
              <w:ind w:left="57"/>
              <w:rPr>
                <w:rStyle w:val="Hyperlink"/>
                <w:sz w:val="22"/>
                <w:szCs w:val="22"/>
              </w:rPr>
            </w:pPr>
            <w:r w:rsidRPr="00BC08FA">
              <w:rPr>
                <w:sz w:val="22"/>
                <w:szCs w:val="22"/>
              </w:rPr>
              <w:t>+41 22 730</w:t>
            </w:r>
            <w:r w:rsidR="00601AD2" w:rsidRPr="00BC08FA">
              <w:rPr>
                <w:sz w:val="22"/>
                <w:szCs w:val="22"/>
              </w:rPr>
              <w:t xml:space="preserve"> 4688</w:t>
            </w:r>
          </w:p>
        </w:tc>
        <w:tc>
          <w:tcPr>
            <w:tcW w:w="5329" w:type="dxa"/>
            <w:vMerge/>
          </w:tcPr>
          <w:p w14:paraId="0D0A1603" w14:textId="718E5A05" w:rsidR="001350B9" w:rsidRPr="00BC08FA" w:rsidRDefault="001350B9" w:rsidP="00303D62">
            <w:pPr>
              <w:tabs>
                <w:tab w:val="left" w:pos="226"/>
                <w:tab w:val="left" w:pos="510"/>
              </w:tabs>
              <w:spacing w:before="0"/>
              <w:ind w:left="226" w:hanging="169"/>
              <w:rPr>
                <w:b/>
                <w:sz w:val="22"/>
                <w:szCs w:val="22"/>
              </w:rPr>
            </w:pPr>
          </w:p>
        </w:tc>
      </w:tr>
      <w:tr w:rsidR="001350B9" w:rsidRPr="00BC08FA" w14:paraId="0733028D" w14:textId="77777777" w:rsidTr="00303D62">
        <w:trPr>
          <w:cantSplit/>
        </w:trPr>
        <w:tc>
          <w:tcPr>
            <w:tcW w:w="993" w:type="dxa"/>
          </w:tcPr>
          <w:p w14:paraId="7BAB20DD" w14:textId="77777777" w:rsidR="001350B9" w:rsidRPr="00BC08FA" w:rsidRDefault="001350B9" w:rsidP="00303D62">
            <w:pPr>
              <w:tabs>
                <w:tab w:val="left" w:pos="4111"/>
              </w:tabs>
              <w:spacing w:before="10"/>
              <w:ind w:left="57"/>
              <w:rPr>
                <w:sz w:val="22"/>
                <w:szCs w:val="22"/>
              </w:rPr>
            </w:pPr>
            <w:r w:rsidRPr="00BC08FA">
              <w:rPr>
                <w:sz w:val="22"/>
                <w:szCs w:val="22"/>
              </w:rPr>
              <w:t>Fax:</w:t>
            </w:r>
          </w:p>
        </w:tc>
        <w:tc>
          <w:tcPr>
            <w:tcW w:w="3884" w:type="dxa"/>
            <w:gridSpan w:val="2"/>
          </w:tcPr>
          <w:p w14:paraId="6F18A828" w14:textId="77777777" w:rsidR="001350B9" w:rsidRPr="00BC08FA" w:rsidRDefault="001350B9" w:rsidP="00303D62">
            <w:pPr>
              <w:tabs>
                <w:tab w:val="left" w:pos="4111"/>
              </w:tabs>
              <w:spacing w:before="0"/>
              <w:ind w:left="57"/>
              <w:rPr>
                <w:rStyle w:val="Hyperlink"/>
                <w:sz w:val="22"/>
                <w:szCs w:val="22"/>
              </w:rPr>
            </w:pPr>
            <w:r w:rsidRPr="00BC08FA">
              <w:rPr>
                <w:sz w:val="22"/>
                <w:szCs w:val="22"/>
              </w:rPr>
              <w:t>+41 22 730 5853</w:t>
            </w:r>
          </w:p>
        </w:tc>
        <w:tc>
          <w:tcPr>
            <w:tcW w:w="5329" w:type="dxa"/>
            <w:vMerge/>
          </w:tcPr>
          <w:p w14:paraId="1FF7F9B3" w14:textId="1D613E2F" w:rsidR="001350B9" w:rsidRPr="00BC08FA" w:rsidRDefault="001350B9" w:rsidP="00303D62">
            <w:pPr>
              <w:tabs>
                <w:tab w:val="left" w:pos="226"/>
                <w:tab w:val="left" w:pos="510"/>
              </w:tabs>
              <w:spacing w:before="0"/>
              <w:ind w:left="226" w:hanging="169"/>
              <w:rPr>
                <w:b/>
                <w:sz w:val="22"/>
                <w:szCs w:val="22"/>
              </w:rPr>
            </w:pPr>
          </w:p>
        </w:tc>
      </w:tr>
      <w:tr w:rsidR="001350B9" w:rsidRPr="00BC08FA" w14:paraId="02476842" w14:textId="77777777" w:rsidTr="00C22FC5">
        <w:trPr>
          <w:cantSplit/>
          <w:trHeight w:val="1845"/>
        </w:trPr>
        <w:tc>
          <w:tcPr>
            <w:tcW w:w="993" w:type="dxa"/>
          </w:tcPr>
          <w:p w14:paraId="4AF58961" w14:textId="77777777" w:rsidR="001350B9" w:rsidRPr="00BC08FA" w:rsidRDefault="001350B9" w:rsidP="00303D62">
            <w:pPr>
              <w:tabs>
                <w:tab w:val="left" w:pos="4111"/>
              </w:tabs>
              <w:spacing w:before="10"/>
              <w:ind w:left="57"/>
              <w:rPr>
                <w:sz w:val="22"/>
                <w:szCs w:val="22"/>
              </w:rPr>
            </w:pPr>
            <w:r w:rsidRPr="00BC08FA">
              <w:rPr>
                <w:sz w:val="22"/>
                <w:szCs w:val="22"/>
              </w:rPr>
              <w:t>Correo-e:</w:t>
            </w:r>
          </w:p>
        </w:tc>
        <w:tc>
          <w:tcPr>
            <w:tcW w:w="3884" w:type="dxa"/>
            <w:gridSpan w:val="2"/>
          </w:tcPr>
          <w:p w14:paraId="48A423E2" w14:textId="1EDA751F" w:rsidR="001350B9" w:rsidRPr="00BC08FA" w:rsidRDefault="00423D4A" w:rsidP="00303D62">
            <w:pPr>
              <w:tabs>
                <w:tab w:val="left" w:pos="4111"/>
              </w:tabs>
              <w:spacing w:before="0"/>
              <w:ind w:left="57"/>
              <w:rPr>
                <w:rStyle w:val="Hyperlink"/>
                <w:sz w:val="22"/>
                <w:szCs w:val="22"/>
              </w:rPr>
            </w:pPr>
            <w:hyperlink r:id="rId9" w:history="1">
              <w:r w:rsidR="00601AD2" w:rsidRPr="00BC08FA">
                <w:rPr>
                  <w:rStyle w:val="Hyperlink"/>
                  <w:sz w:val="22"/>
                  <w:szCs w:val="22"/>
                </w:rPr>
                <w:t>tsbevents@itu.int</w:t>
              </w:r>
            </w:hyperlink>
          </w:p>
        </w:tc>
        <w:tc>
          <w:tcPr>
            <w:tcW w:w="5329" w:type="dxa"/>
            <w:vMerge/>
          </w:tcPr>
          <w:p w14:paraId="4A5D8F18" w14:textId="0A784D0D" w:rsidR="001350B9" w:rsidRPr="00BC08FA"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BC08FA" w14:paraId="08824DB1" w14:textId="77777777" w:rsidTr="00DA30ED">
        <w:trPr>
          <w:cantSplit/>
        </w:trPr>
        <w:tc>
          <w:tcPr>
            <w:tcW w:w="993" w:type="dxa"/>
          </w:tcPr>
          <w:p w14:paraId="08776BF8" w14:textId="77777777" w:rsidR="007B6316" w:rsidRPr="00BC08FA" w:rsidRDefault="007B6316" w:rsidP="00303D62">
            <w:pPr>
              <w:tabs>
                <w:tab w:val="left" w:pos="4111"/>
              </w:tabs>
              <w:spacing w:before="10"/>
              <w:ind w:left="57"/>
              <w:rPr>
                <w:sz w:val="22"/>
                <w:szCs w:val="22"/>
              </w:rPr>
            </w:pPr>
            <w:r w:rsidRPr="00C22FC5">
              <w:rPr>
                <w:b/>
                <w:bCs/>
                <w:sz w:val="22"/>
                <w:szCs w:val="22"/>
              </w:rPr>
              <w:t>Asunto</w:t>
            </w:r>
            <w:r w:rsidRPr="00BC08FA">
              <w:rPr>
                <w:sz w:val="22"/>
                <w:szCs w:val="22"/>
              </w:rPr>
              <w:t>:</w:t>
            </w:r>
          </w:p>
        </w:tc>
        <w:tc>
          <w:tcPr>
            <w:tcW w:w="9213" w:type="dxa"/>
            <w:gridSpan w:val="3"/>
          </w:tcPr>
          <w:p w14:paraId="6875C137" w14:textId="061A312C" w:rsidR="007B6316" w:rsidRPr="00BC08FA" w:rsidRDefault="00601AD2" w:rsidP="00303D62">
            <w:pPr>
              <w:tabs>
                <w:tab w:val="left" w:pos="4111"/>
              </w:tabs>
              <w:spacing w:before="0"/>
              <w:rPr>
                <w:b/>
                <w:sz w:val="22"/>
                <w:szCs w:val="22"/>
              </w:rPr>
            </w:pPr>
            <w:r w:rsidRPr="00BC08FA">
              <w:rPr>
                <w:b/>
                <w:bCs/>
                <w:sz w:val="22"/>
                <w:szCs w:val="22"/>
              </w:rPr>
              <w:t xml:space="preserve">Webinario del Memorando de Entendimiento sobre negocio electrónico entre la CEI, la ISO, la UIT y la CEPE sobre "Semántica e Interoperabilidad de la Semántica </w:t>
            </w:r>
            <w:r w:rsidR="006203D3" w:rsidRPr="00BC08FA">
              <w:rPr>
                <w:b/>
                <w:bCs/>
                <w:sz w:val="22"/>
                <w:szCs w:val="22"/>
              </w:rPr>
              <w:t>–</w:t>
            </w:r>
            <w:r w:rsidRPr="00BC08FA">
              <w:rPr>
                <w:b/>
                <w:bCs/>
                <w:sz w:val="22"/>
                <w:szCs w:val="22"/>
              </w:rPr>
              <w:t xml:space="preserve"> COMPARTIR CONOCIMIENTOS, DEFINIR, EXPLICAR </w:t>
            </w:r>
            <w:r w:rsidR="006203D3" w:rsidRPr="00BC08FA">
              <w:rPr>
                <w:b/>
                <w:bCs/>
                <w:sz w:val="22"/>
                <w:szCs w:val="22"/>
              </w:rPr>
              <w:t>y</w:t>
            </w:r>
            <w:r w:rsidRPr="00BC08FA">
              <w:rPr>
                <w:b/>
                <w:bCs/>
                <w:sz w:val="22"/>
                <w:szCs w:val="22"/>
              </w:rPr>
              <w:t xml:space="preserve"> CONECTAR"</w:t>
            </w:r>
            <w:r w:rsidR="006203D3" w:rsidRPr="00BC08FA">
              <w:rPr>
                <w:b/>
                <w:bCs/>
                <w:sz w:val="22"/>
                <w:szCs w:val="22"/>
              </w:rPr>
              <w:br/>
            </w:r>
            <w:r w:rsidRPr="00BC08FA">
              <w:rPr>
                <w:b/>
                <w:bCs/>
                <w:sz w:val="22"/>
                <w:szCs w:val="22"/>
              </w:rPr>
              <w:t>(en formato totalmente virtual, 27 de junio de 2023, de las 12.00 a las 15.00 horas CET).</w:t>
            </w:r>
          </w:p>
        </w:tc>
      </w:tr>
    </w:tbl>
    <w:p w14:paraId="09EB2704" w14:textId="7AEDBB50" w:rsidR="00C34772" w:rsidRPr="00BC08FA" w:rsidRDefault="00C34772" w:rsidP="007B6316">
      <w:pPr>
        <w:spacing w:before="320"/>
        <w:rPr>
          <w:sz w:val="22"/>
          <w:szCs w:val="22"/>
        </w:rPr>
      </w:pPr>
      <w:bookmarkStart w:id="1" w:name="StartTyping_S"/>
      <w:bookmarkStart w:id="2" w:name="suitetext"/>
      <w:bookmarkStart w:id="3" w:name="text"/>
      <w:bookmarkEnd w:id="1"/>
      <w:bookmarkEnd w:id="2"/>
      <w:bookmarkEnd w:id="3"/>
      <w:r w:rsidRPr="00BC08FA">
        <w:rPr>
          <w:sz w:val="22"/>
          <w:szCs w:val="22"/>
        </w:rPr>
        <w:t>Muy Señora mía/Muy Señor mío</w:t>
      </w:r>
      <w:r w:rsidR="00C22FC5">
        <w:rPr>
          <w:sz w:val="22"/>
          <w:szCs w:val="22"/>
        </w:rPr>
        <w:t>,</w:t>
      </w:r>
    </w:p>
    <w:p w14:paraId="016E5E24" w14:textId="28D2FC2E" w:rsidR="00601AD2" w:rsidRPr="00BC08FA" w:rsidRDefault="00601AD2" w:rsidP="00601AD2">
      <w:pPr>
        <w:rPr>
          <w:rFonts w:cs="Calibri"/>
          <w:sz w:val="22"/>
          <w:szCs w:val="22"/>
          <w:shd w:val="clear" w:color="auto" w:fill="FFFFFF"/>
        </w:rPr>
      </w:pPr>
      <w:r w:rsidRPr="00BC08FA">
        <w:rPr>
          <w:sz w:val="22"/>
          <w:szCs w:val="22"/>
        </w:rPr>
        <w:t>1</w:t>
      </w:r>
      <w:r w:rsidRPr="00BC08FA">
        <w:rPr>
          <w:sz w:val="22"/>
          <w:szCs w:val="22"/>
        </w:rPr>
        <w:tab/>
      </w:r>
      <w:proofErr w:type="gramStart"/>
      <w:r w:rsidRPr="00BC08FA">
        <w:rPr>
          <w:sz w:val="22"/>
          <w:szCs w:val="22"/>
        </w:rPr>
        <w:t>El</w:t>
      </w:r>
      <w:proofErr w:type="gramEnd"/>
      <w:r w:rsidRPr="00BC08FA">
        <w:rPr>
          <w:sz w:val="22"/>
          <w:szCs w:val="22"/>
        </w:rPr>
        <w:t xml:space="preserve"> </w:t>
      </w:r>
      <w:hyperlink r:id="rId10" w:history="1">
        <w:r w:rsidRPr="00BC08FA">
          <w:rPr>
            <w:rStyle w:val="Hyperlink"/>
            <w:sz w:val="22"/>
            <w:szCs w:val="22"/>
          </w:rPr>
          <w:t>Memorando de Entendimiento sobre negocio electrónico entre la CEI, la ISO, la UIT y la CEPE</w:t>
        </w:r>
      </w:hyperlink>
      <w:r w:rsidRPr="00BC08FA">
        <w:rPr>
          <w:sz w:val="22"/>
          <w:szCs w:val="22"/>
        </w:rPr>
        <w:t xml:space="preserve"> está organizando un webinario en línea sobre </w:t>
      </w:r>
      <w:r w:rsidRPr="00BC08FA">
        <w:rPr>
          <w:b/>
          <w:bCs/>
          <w:sz w:val="22"/>
          <w:szCs w:val="22"/>
        </w:rPr>
        <w:t xml:space="preserve">"Semántica e Interoperabilidad de la Semántica </w:t>
      </w:r>
      <w:r w:rsidR="006203D3" w:rsidRPr="00BC08FA">
        <w:rPr>
          <w:b/>
          <w:bCs/>
          <w:sz w:val="22"/>
          <w:szCs w:val="22"/>
        </w:rPr>
        <w:t>–</w:t>
      </w:r>
      <w:r w:rsidRPr="00BC08FA">
        <w:rPr>
          <w:b/>
          <w:bCs/>
          <w:sz w:val="22"/>
          <w:szCs w:val="22"/>
        </w:rPr>
        <w:t xml:space="preserve"> COMPARTIR CONOCIMIENTOS, DEFINIR, EXPLICAR </w:t>
      </w:r>
      <w:r w:rsidR="006203D3" w:rsidRPr="00BC08FA">
        <w:rPr>
          <w:b/>
          <w:bCs/>
          <w:sz w:val="22"/>
          <w:szCs w:val="22"/>
        </w:rPr>
        <w:t>y</w:t>
      </w:r>
      <w:r w:rsidRPr="00BC08FA">
        <w:rPr>
          <w:b/>
          <w:bCs/>
          <w:sz w:val="22"/>
          <w:szCs w:val="22"/>
        </w:rPr>
        <w:t xml:space="preserve"> CONECTAR" </w:t>
      </w:r>
      <w:r w:rsidRPr="00BC08FA">
        <w:rPr>
          <w:sz w:val="22"/>
          <w:szCs w:val="22"/>
        </w:rPr>
        <w:t xml:space="preserve">que tendrá lugar en formato virtual el </w:t>
      </w:r>
      <w:r w:rsidRPr="00BC08FA">
        <w:rPr>
          <w:b/>
          <w:bCs/>
          <w:sz w:val="22"/>
          <w:szCs w:val="22"/>
        </w:rPr>
        <w:t>27</w:t>
      </w:r>
      <w:r w:rsidR="00C22FC5">
        <w:rPr>
          <w:b/>
          <w:bCs/>
          <w:sz w:val="22"/>
          <w:szCs w:val="22"/>
        </w:rPr>
        <w:t> </w:t>
      </w:r>
      <w:r w:rsidRPr="00BC08FA">
        <w:rPr>
          <w:b/>
          <w:bCs/>
          <w:sz w:val="22"/>
          <w:szCs w:val="22"/>
        </w:rPr>
        <w:t>de junio de 2023, de las 12.00 a las 15.00 horas CET</w:t>
      </w:r>
      <w:r w:rsidRPr="00BC08FA">
        <w:rPr>
          <w:sz w:val="22"/>
          <w:szCs w:val="22"/>
        </w:rPr>
        <w:t>. El webinario está acogido por la Comisión Económica para Europa (CEPE).</w:t>
      </w:r>
      <w:bookmarkStart w:id="4" w:name="_Hlk38880448"/>
    </w:p>
    <w:bookmarkEnd w:id="4"/>
    <w:p w14:paraId="021E2F59" w14:textId="77777777" w:rsidR="00601AD2" w:rsidRPr="00BC08FA" w:rsidRDefault="00601AD2" w:rsidP="00601AD2">
      <w:pPr>
        <w:rPr>
          <w:rFonts w:cs="Calibri"/>
          <w:sz w:val="22"/>
          <w:szCs w:val="22"/>
        </w:rPr>
      </w:pPr>
      <w:r w:rsidRPr="00BC08FA">
        <w:rPr>
          <w:sz w:val="22"/>
          <w:szCs w:val="22"/>
        </w:rPr>
        <w:t>2</w:t>
      </w:r>
      <w:r w:rsidRPr="00BC08FA">
        <w:rPr>
          <w:sz w:val="22"/>
          <w:szCs w:val="22"/>
        </w:rPr>
        <w:tab/>
      </w:r>
      <w:proofErr w:type="gramStart"/>
      <w:r w:rsidRPr="00BC08FA">
        <w:rPr>
          <w:sz w:val="22"/>
          <w:szCs w:val="22"/>
        </w:rPr>
        <w:t>En</w:t>
      </w:r>
      <w:proofErr w:type="gramEnd"/>
      <w:r w:rsidRPr="00BC08FA">
        <w:rPr>
          <w:sz w:val="22"/>
          <w:szCs w:val="22"/>
        </w:rPr>
        <w:t xml:space="preserve"> el mundo actual dirigido por los datos, las organizaciones se enfrentan a la dificultad de integrar eficazmente grandes cantidades de datos diversos y dar sentido a dichos datos. La semántica y la interoperabilidad de la semántica ofrecen una solución al facilitar la interpretación e integración significativas de los datos entre sistemas heterogéneos. Este webinario de tres horas de duración tiene por objeto analizar la relevancia, los beneficios previstos y los desafíos asociados a la semántica y la interoperabilidad de la semántica. Los ponentes expertos compartirán sus experiencias y opiniones y ofrecerán a los participantes conocimientos útiles y prácticas idóneas para una aplicación adecuada.</w:t>
      </w:r>
    </w:p>
    <w:p w14:paraId="5B0B1983" w14:textId="77777777" w:rsidR="00601AD2" w:rsidRPr="00BC08FA" w:rsidRDefault="00601AD2" w:rsidP="00601AD2">
      <w:pPr>
        <w:rPr>
          <w:rFonts w:cs="Calibri"/>
          <w:sz w:val="22"/>
          <w:szCs w:val="22"/>
        </w:rPr>
      </w:pPr>
      <w:r w:rsidRPr="00BC08FA">
        <w:rPr>
          <w:sz w:val="22"/>
          <w:szCs w:val="22"/>
        </w:rPr>
        <w:t>3</w:t>
      </w:r>
      <w:r w:rsidRPr="00BC08FA">
        <w:rPr>
          <w:sz w:val="22"/>
          <w:szCs w:val="22"/>
        </w:rPr>
        <w:tab/>
      </w:r>
      <w:proofErr w:type="gramStart"/>
      <w:r w:rsidRPr="00BC08FA">
        <w:rPr>
          <w:sz w:val="22"/>
          <w:szCs w:val="22"/>
        </w:rPr>
        <w:t>En</w:t>
      </w:r>
      <w:proofErr w:type="gramEnd"/>
      <w:r w:rsidRPr="00BC08FA">
        <w:rPr>
          <w:sz w:val="22"/>
          <w:szCs w:val="22"/>
        </w:rPr>
        <w:t xml:space="preserve"> este webinario informativo, los participantes pueden esperar obtener una comprensión profunda de los conceptos fundamentales y las aplicaciones prácticas de la semántica y la interoperabilidad de la semántica. Los participantes aprenderán la manera en que la interoperabilidad de la semántica facilita el fluido intercambio e integración de datos entre los sistemas, fomentando la comunicación y colaboración eficientes entre diversas partes interesadas. En el Anexo 2 se exponen algunas opiniones sobre esferas clave que se abordarán en la sesión del webinario.</w:t>
      </w:r>
    </w:p>
    <w:p w14:paraId="53DE940F" w14:textId="77777777" w:rsidR="00601AD2" w:rsidRPr="00BC08FA" w:rsidRDefault="00601AD2" w:rsidP="006203D3">
      <w:pPr>
        <w:keepLines/>
        <w:rPr>
          <w:rFonts w:cs="Calibri"/>
          <w:sz w:val="22"/>
          <w:szCs w:val="22"/>
        </w:rPr>
      </w:pPr>
      <w:r w:rsidRPr="00BC08FA">
        <w:rPr>
          <w:sz w:val="22"/>
          <w:szCs w:val="22"/>
        </w:rPr>
        <w:t>4</w:t>
      </w:r>
      <w:r w:rsidRPr="00BC08FA">
        <w:rPr>
          <w:sz w:val="22"/>
          <w:szCs w:val="22"/>
        </w:rPr>
        <w:tab/>
      </w:r>
      <w:proofErr w:type="gramStart"/>
      <w:r w:rsidRPr="00BC08FA">
        <w:rPr>
          <w:sz w:val="22"/>
          <w:szCs w:val="22"/>
        </w:rPr>
        <w:t>Este</w:t>
      </w:r>
      <w:proofErr w:type="gramEnd"/>
      <w:r w:rsidRPr="00BC08FA">
        <w:rPr>
          <w:sz w:val="22"/>
          <w:szCs w:val="22"/>
        </w:rPr>
        <w:t xml:space="preserve"> webinario está adaptado a los profesionales, investigadores y encargados de la toma de decisiones que trabajan en esferas como la gestión de datos, las tecnologías de la información, la inteligencia artificial, la ingeniería del conocimiento y la integración de datos. Asimismo, aporta beneficios a las personas interesadas en entender los beneficios y retos asociados a la interoperabilidad de la semántica y en buscar las mejores prácticas para su correcta aplicación.</w:t>
      </w:r>
    </w:p>
    <w:p w14:paraId="1CE2F066" w14:textId="77777777" w:rsidR="00601AD2" w:rsidRPr="00BC08FA" w:rsidRDefault="00601AD2" w:rsidP="00601AD2">
      <w:pPr>
        <w:rPr>
          <w:rFonts w:cs="Calibri"/>
          <w:sz w:val="22"/>
          <w:szCs w:val="22"/>
        </w:rPr>
      </w:pPr>
      <w:r w:rsidRPr="00BC08FA">
        <w:rPr>
          <w:sz w:val="22"/>
          <w:szCs w:val="22"/>
        </w:rPr>
        <w:t xml:space="preserve">Al asistir a este webinario, los participantes obtendrán una comprensión exhaustiva de la manera en que se crea y desarrolla la semántica, la relevancia de la interoperabilidad de la semántica para la integración de datos, y los beneficios previstos de la adopción de procesos semánticos. También adquirirán conocimientos </w:t>
      </w:r>
      <w:r w:rsidRPr="00BC08FA">
        <w:rPr>
          <w:sz w:val="22"/>
          <w:szCs w:val="22"/>
        </w:rPr>
        <w:lastRenderedPageBreak/>
        <w:t>útiles sobre las mejores prácticas para superar los desafíos y aprovechar la interoperabilidad de la semántica con el fin de sacar el mayor partido a sus activos de datos.</w:t>
      </w:r>
    </w:p>
    <w:p w14:paraId="492D3094" w14:textId="77777777" w:rsidR="00601AD2" w:rsidRPr="00BC08FA" w:rsidRDefault="00601AD2" w:rsidP="00601AD2">
      <w:pPr>
        <w:rPr>
          <w:sz w:val="22"/>
          <w:szCs w:val="22"/>
        </w:rPr>
      </w:pPr>
      <w:r w:rsidRPr="00BC08FA">
        <w:rPr>
          <w:sz w:val="22"/>
          <w:szCs w:val="22"/>
        </w:rPr>
        <w:t>5</w:t>
      </w:r>
      <w:r w:rsidRPr="00BC08FA">
        <w:rPr>
          <w:sz w:val="22"/>
          <w:szCs w:val="22"/>
        </w:rPr>
        <w:tab/>
      </w:r>
      <w:proofErr w:type="gramStart"/>
      <w:r w:rsidRPr="00BC08FA">
        <w:rPr>
          <w:sz w:val="22"/>
          <w:szCs w:val="22"/>
        </w:rPr>
        <w:t>La</w:t>
      </w:r>
      <w:proofErr w:type="gramEnd"/>
      <w:r w:rsidRPr="00BC08FA">
        <w:rPr>
          <w:sz w:val="22"/>
          <w:szCs w:val="22"/>
        </w:rPr>
        <w:t xml:space="preserve"> participación en el taller está abierta a los Estados Miembros, Miembros de Sector, Asociados e Instituciones Académicas de la UIT, y a cualquier persona de un país miembro de la UIT que desee contribuir a los trabajos. Esto incluye a las personas que también sean miembros de organizaciones nacionales, regionales e internacionales. La participación es gratuita. El taller se celebrará únicamente en inglés.</w:t>
      </w:r>
    </w:p>
    <w:p w14:paraId="65AD6818" w14:textId="77777777" w:rsidR="00601AD2" w:rsidRPr="00BC08FA" w:rsidRDefault="00601AD2" w:rsidP="00601AD2">
      <w:pPr>
        <w:spacing w:before="0"/>
        <w:rPr>
          <w:sz w:val="22"/>
          <w:szCs w:val="22"/>
        </w:rPr>
      </w:pPr>
      <w:r w:rsidRPr="00BC08FA">
        <w:rPr>
          <w:sz w:val="22"/>
          <w:szCs w:val="22"/>
        </w:rPr>
        <w:t>6</w:t>
      </w:r>
      <w:r w:rsidRPr="00BC08FA">
        <w:rPr>
          <w:sz w:val="22"/>
          <w:szCs w:val="22"/>
        </w:rPr>
        <w:tab/>
      </w:r>
      <w:proofErr w:type="gramStart"/>
      <w:r w:rsidRPr="00BC08FA">
        <w:rPr>
          <w:sz w:val="22"/>
          <w:szCs w:val="22"/>
        </w:rPr>
        <w:t>Se</w:t>
      </w:r>
      <w:proofErr w:type="gramEnd"/>
      <w:r w:rsidRPr="00BC08FA">
        <w:rPr>
          <w:sz w:val="22"/>
          <w:szCs w:val="22"/>
        </w:rPr>
        <w:t xml:space="preserve"> invita a los participantes a unirse al webinario mediante el siguiente enlace:</w:t>
      </w:r>
    </w:p>
    <w:p w14:paraId="487F41C0" w14:textId="77777777" w:rsidR="00601AD2" w:rsidRPr="00BC08FA" w:rsidRDefault="00423D4A" w:rsidP="00601AD2">
      <w:pPr>
        <w:spacing w:before="0"/>
        <w:rPr>
          <w:sz w:val="22"/>
          <w:szCs w:val="22"/>
        </w:rPr>
      </w:pPr>
      <w:hyperlink r:id="rId11" w:history="1">
        <w:r w:rsidR="00601AD2" w:rsidRPr="00BC08FA">
          <w:rPr>
            <w:rStyle w:val="Hyperlink"/>
            <w:sz w:val="22"/>
            <w:szCs w:val="22"/>
          </w:rPr>
          <w:t>https://unece.webex.com/unece/j.php?MTID=mbd15d38cd07d8bcf7b2d6d6bf820ff65</w:t>
        </w:r>
      </w:hyperlink>
      <w:r w:rsidR="00601AD2" w:rsidRPr="00BC08FA">
        <w:rPr>
          <w:sz w:val="22"/>
          <w:szCs w:val="22"/>
          <w:u w:val="single"/>
        </w:rPr>
        <w:t xml:space="preserve"> </w:t>
      </w:r>
    </w:p>
    <w:p w14:paraId="550A4534" w14:textId="77777777" w:rsidR="00601AD2" w:rsidRPr="00BC08FA" w:rsidRDefault="00601AD2" w:rsidP="00601AD2">
      <w:pPr>
        <w:spacing w:before="0"/>
        <w:rPr>
          <w:sz w:val="22"/>
          <w:szCs w:val="22"/>
        </w:rPr>
      </w:pPr>
      <w:r w:rsidRPr="00BC08FA">
        <w:rPr>
          <w:sz w:val="22"/>
          <w:szCs w:val="22"/>
        </w:rPr>
        <w:t>utilizando la siguiente contraseña para el evento: semantics101 (73626843 desde los teléfonos y sistemas de vídeo).</w:t>
      </w:r>
    </w:p>
    <w:p w14:paraId="060DCFA9" w14:textId="51F2DB8C" w:rsidR="00601AD2" w:rsidRPr="00BC08FA" w:rsidRDefault="00601AD2" w:rsidP="00601AD2">
      <w:pPr>
        <w:rPr>
          <w:rFonts w:cs="Calibri"/>
          <w:sz w:val="22"/>
          <w:szCs w:val="22"/>
        </w:rPr>
      </w:pPr>
      <w:r w:rsidRPr="00BC08FA">
        <w:rPr>
          <w:sz w:val="22"/>
          <w:szCs w:val="22"/>
        </w:rPr>
        <w:t>7</w:t>
      </w:r>
      <w:r w:rsidRPr="00BC08FA">
        <w:rPr>
          <w:sz w:val="22"/>
          <w:szCs w:val="22"/>
        </w:rPr>
        <w:tab/>
      </w:r>
      <w:proofErr w:type="gramStart"/>
      <w:r w:rsidRPr="00BC08FA">
        <w:rPr>
          <w:sz w:val="22"/>
          <w:szCs w:val="22"/>
        </w:rPr>
        <w:t>Toda</w:t>
      </w:r>
      <w:proofErr w:type="gramEnd"/>
      <w:r w:rsidRPr="00BC08FA">
        <w:rPr>
          <w:sz w:val="22"/>
          <w:szCs w:val="22"/>
        </w:rPr>
        <w:t xml:space="preserve"> la información pertinente del evento (a saber, el proyecto de programa, la lista de oradores, el enlace para la inscripción y los detalles relativos a la conexión a distancia) se pondrá a disposición en el siguiente sitio web:</w:t>
      </w:r>
    </w:p>
    <w:p w14:paraId="5AE42BDB" w14:textId="0654020D" w:rsidR="00601AD2" w:rsidRPr="00BC08FA" w:rsidRDefault="00F46440" w:rsidP="00F46440">
      <w:pPr>
        <w:pStyle w:val="enumlev1"/>
        <w:rPr>
          <w:rFonts w:cs="Calibri"/>
          <w:sz w:val="22"/>
          <w:szCs w:val="22"/>
        </w:rPr>
      </w:pPr>
      <w:r w:rsidRPr="00BC08FA">
        <w:rPr>
          <w:sz w:val="22"/>
          <w:szCs w:val="22"/>
        </w:rPr>
        <w:t>–</w:t>
      </w:r>
      <w:r w:rsidRPr="00BC08FA">
        <w:rPr>
          <w:sz w:val="22"/>
          <w:szCs w:val="22"/>
        </w:rPr>
        <w:tab/>
      </w:r>
      <w:hyperlink r:id="rId12" w:history="1">
        <w:r w:rsidR="006203D3" w:rsidRPr="00BC08FA">
          <w:rPr>
            <w:rStyle w:val="Hyperlink"/>
            <w:sz w:val="22"/>
            <w:szCs w:val="22"/>
          </w:rPr>
          <w:t>http://www.unece.org/webinar-on-semantics</w:t>
        </w:r>
      </w:hyperlink>
      <w:r w:rsidR="006203D3" w:rsidRPr="00BC08FA">
        <w:rPr>
          <w:sz w:val="22"/>
          <w:szCs w:val="22"/>
        </w:rPr>
        <w:t>.</w:t>
      </w:r>
    </w:p>
    <w:p w14:paraId="7E7369DD" w14:textId="77777777" w:rsidR="00601AD2" w:rsidRPr="00BC08FA" w:rsidRDefault="00601AD2" w:rsidP="00601AD2">
      <w:pPr>
        <w:rPr>
          <w:rFonts w:cs="Calibri"/>
          <w:sz w:val="22"/>
          <w:szCs w:val="22"/>
        </w:rPr>
      </w:pPr>
      <w:r w:rsidRPr="00BC08FA">
        <w:rPr>
          <w:sz w:val="22"/>
          <w:szCs w:val="22"/>
        </w:rPr>
        <w:t>El sitio web se actualizará periódicamente a medida que se disponga de información nueva o modificada. Se invita a los participantes a consultar periódicamente el sitio web para obtener la información más reciente.</w:t>
      </w:r>
    </w:p>
    <w:p w14:paraId="2CB14669" w14:textId="77777777" w:rsidR="00601AD2" w:rsidRPr="00BC08FA" w:rsidRDefault="00601AD2" w:rsidP="00601AD2">
      <w:pPr>
        <w:rPr>
          <w:sz w:val="22"/>
          <w:szCs w:val="22"/>
        </w:rPr>
      </w:pPr>
      <w:r w:rsidRPr="00BC08FA">
        <w:rPr>
          <w:sz w:val="22"/>
          <w:szCs w:val="22"/>
        </w:rPr>
        <w:t>8</w:t>
      </w:r>
      <w:r w:rsidRPr="00BC08FA">
        <w:rPr>
          <w:sz w:val="22"/>
          <w:szCs w:val="22"/>
        </w:rPr>
        <w:tab/>
      </w:r>
      <w:proofErr w:type="gramStart"/>
      <w:r w:rsidRPr="00BC08FA">
        <w:rPr>
          <w:sz w:val="22"/>
          <w:szCs w:val="22"/>
        </w:rPr>
        <w:t>En</w:t>
      </w:r>
      <w:proofErr w:type="gramEnd"/>
      <w:r w:rsidRPr="00BC08FA">
        <w:rPr>
          <w:sz w:val="22"/>
          <w:szCs w:val="22"/>
        </w:rPr>
        <w:t xml:space="preserve"> el Anexo 1 figura un proyecto de orden del día del webinario.</w:t>
      </w:r>
    </w:p>
    <w:p w14:paraId="6FA881A6" w14:textId="77777777" w:rsidR="007B6316" w:rsidRPr="00BC08FA" w:rsidRDefault="007B6316" w:rsidP="007B6316">
      <w:pPr>
        <w:rPr>
          <w:sz w:val="22"/>
          <w:szCs w:val="22"/>
        </w:rPr>
      </w:pPr>
      <w:r w:rsidRPr="00BC08FA">
        <w:rPr>
          <w:sz w:val="22"/>
          <w:szCs w:val="22"/>
        </w:rPr>
        <w:t>Atentamente,</w:t>
      </w:r>
    </w:p>
    <w:p w14:paraId="68EF1312" w14:textId="20B1C6F3" w:rsidR="007B6316" w:rsidRPr="00BC08FA" w:rsidRDefault="00423D4A" w:rsidP="00C22FC5">
      <w:pPr>
        <w:spacing w:before="960"/>
        <w:rPr>
          <w:sz w:val="22"/>
          <w:szCs w:val="22"/>
        </w:rPr>
      </w:pPr>
      <w:r>
        <w:rPr>
          <w:rFonts w:cstheme="minorHAnsi"/>
          <w:noProof/>
          <w:sz w:val="22"/>
          <w:szCs w:val="22"/>
        </w:rPr>
        <w:drawing>
          <wp:anchor distT="0" distB="0" distL="114300" distR="114300" simplePos="0" relativeHeight="251658240" behindDoc="1" locked="0" layoutInCell="1" allowOverlap="1" wp14:anchorId="5F2A1412" wp14:editId="0AFFBE73">
            <wp:simplePos x="0" y="0"/>
            <wp:positionH relativeFrom="column">
              <wp:posOffset>3810</wp:posOffset>
            </wp:positionH>
            <wp:positionV relativeFrom="paragraph">
              <wp:posOffset>114300</wp:posOffset>
            </wp:positionV>
            <wp:extent cx="761258" cy="342856"/>
            <wp:effectExtent l="0" t="0" r="1270" b="635"/>
            <wp:wrapNone/>
            <wp:docPr id="3" name="Picture 3" descr="A picture containing font,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logo, graphics, whit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4690" cy="344402"/>
                    </a:xfrm>
                    <a:prstGeom prst="rect">
                      <a:avLst/>
                    </a:prstGeom>
                  </pic:spPr>
                </pic:pic>
              </a:graphicData>
            </a:graphic>
            <wp14:sizeRelH relativeFrom="margin">
              <wp14:pctWidth>0</wp14:pctWidth>
            </wp14:sizeRelH>
            <wp14:sizeRelV relativeFrom="margin">
              <wp14:pctHeight>0</wp14:pctHeight>
            </wp14:sizeRelV>
          </wp:anchor>
        </w:drawing>
      </w:r>
      <w:r w:rsidR="001350B9" w:rsidRPr="00BC08FA">
        <w:rPr>
          <w:rFonts w:cstheme="minorHAnsi"/>
          <w:sz w:val="22"/>
          <w:szCs w:val="22"/>
        </w:rPr>
        <w:t>Seizo Onoe</w:t>
      </w:r>
      <w:r w:rsidR="007B6316" w:rsidRPr="00BC08FA">
        <w:rPr>
          <w:sz w:val="22"/>
          <w:szCs w:val="22"/>
        </w:rPr>
        <w:br/>
      </w:r>
      <w:proofErr w:type="gramStart"/>
      <w:r w:rsidR="007B6316" w:rsidRPr="00BC08FA">
        <w:rPr>
          <w:sz w:val="22"/>
          <w:szCs w:val="22"/>
        </w:rPr>
        <w:t>Director</w:t>
      </w:r>
      <w:proofErr w:type="gramEnd"/>
      <w:r w:rsidR="007B6316" w:rsidRPr="00BC08FA">
        <w:rPr>
          <w:sz w:val="22"/>
          <w:szCs w:val="22"/>
        </w:rPr>
        <w:t xml:space="preserve"> de la Oficina de </w:t>
      </w:r>
      <w:r w:rsidR="007B6316" w:rsidRPr="00BC08FA">
        <w:rPr>
          <w:sz w:val="22"/>
          <w:szCs w:val="22"/>
        </w:rPr>
        <w:br/>
        <w:t>Normalización de las Telecomunicaciones</w:t>
      </w:r>
    </w:p>
    <w:p w14:paraId="36BB952C" w14:textId="51F8F451" w:rsidR="00601AD2" w:rsidRPr="00BC08FA" w:rsidRDefault="00601AD2">
      <w:pPr>
        <w:tabs>
          <w:tab w:val="clear" w:pos="794"/>
          <w:tab w:val="clear" w:pos="1191"/>
          <w:tab w:val="clear" w:pos="1588"/>
          <w:tab w:val="clear" w:pos="1985"/>
        </w:tabs>
        <w:overflowPunct/>
        <w:autoSpaceDE/>
        <w:autoSpaceDN/>
        <w:adjustRightInd/>
        <w:spacing w:before="0"/>
        <w:textAlignment w:val="auto"/>
        <w:rPr>
          <w:sz w:val="22"/>
          <w:szCs w:val="22"/>
        </w:rPr>
      </w:pPr>
      <w:r w:rsidRPr="00BC08FA">
        <w:rPr>
          <w:sz w:val="22"/>
          <w:szCs w:val="22"/>
        </w:rPr>
        <w:br w:type="page"/>
      </w:r>
    </w:p>
    <w:p w14:paraId="2AE86EEC" w14:textId="77777777" w:rsidR="00601AD2" w:rsidRPr="00F46440" w:rsidRDefault="00601AD2" w:rsidP="00F46440">
      <w:pPr>
        <w:pStyle w:val="AnnexTitle"/>
        <w:rPr>
          <w:szCs w:val="24"/>
        </w:rPr>
      </w:pPr>
      <w:r w:rsidRPr="00F46440">
        <w:lastRenderedPageBreak/>
        <w:t>Anexo 1 – Proyecto de orden del día</w:t>
      </w:r>
    </w:p>
    <w:p w14:paraId="31F418BF" w14:textId="719458CF" w:rsidR="00601AD2" w:rsidRPr="00BC08FA" w:rsidRDefault="00601AD2" w:rsidP="00F46440">
      <w:pPr>
        <w:pStyle w:val="Normalaftertitle"/>
        <w:rPr>
          <w:rFonts w:cs="Calibri"/>
          <w:sz w:val="22"/>
          <w:szCs w:val="22"/>
        </w:rPr>
      </w:pPr>
      <w:r w:rsidRPr="00BC08FA">
        <w:rPr>
          <w:b/>
          <w:bCs/>
          <w:sz w:val="22"/>
          <w:szCs w:val="22"/>
        </w:rPr>
        <w:t>Moderador</w:t>
      </w:r>
      <w:r w:rsidRPr="00BC08FA">
        <w:rPr>
          <w:sz w:val="22"/>
          <w:szCs w:val="22"/>
        </w:rPr>
        <w:t xml:space="preserve">: Stephen </w:t>
      </w:r>
      <w:proofErr w:type="spellStart"/>
      <w:r w:rsidRPr="00BC08FA">
        <w:rPr>
          <w:sz w:val="22"/>
          <w:szCs w:val="22"/>
        </w:rPr>
        <w:t>Dutnall</w:t>
      </w:r>
      <w:proofErr w:type="spellEnd"/>
      <w:r w:rsidRPr="00BC08FA">
        <w:rPr>
          <w:sz w:val="22"/>
          <w:szCs w:val="22"/>
        </w:rPr>
        <w:t xml:space="preserve"> </w:t>
      </w:r>
      <w:r w:rsidR="00F46440" w:rsidRPr="00BC08FA">
        <w:rPr>
          <w:sz w:val="22"/>
          <w:szCs w:val="22"/>
        </w:rPr>
        <w:t>–</w:t>
      </w:r>
      <w:r w:rsidRPr="00BC08FA">
        <w:rPr>
          <w:sz w:val="22"/>
          <w:szCs w:val="22"/>
        </w:rPr>
        <w:t xml:space="preserve"> </w:t>
      </w:r>
      <w:proofErr w:type="gramStart"/>
      <w:r w:rsidRPr="00BC08FA">
        <w:rPr>
          <w:sz w:val="22"/>
          <w:szCs w:val="22"/>
        </w:rPr>
        <w:t>Funcionario</w:t>
      </w:r>
      <w:proofErr w:type="gramEnd"/>
      <w:r w:rsidRPr="00BC08FA">
        <w:rPr>
          <w:sz w:val="22"/>
          <w:szCs w:val="22"/>
        </w:rPr>
        <w:t xml:space="preserve"> Técnico y Secretario de la CEI (Presidente del Grupo de Trabajo del Memorando de Entendimiento sobre negocio electrónico para 2022-2023)</w:t>
      </w:r>
    </w:p>
    <w:p w14:paraId="7C661606" w14:textId="4F43DADA" w:rsidR="00601AD2" w:rsidRPr="00BC08FA" w:rsidRDefault="00601AD2" w:rsidP="00601AD2">
      <w:pPr>
        <w:rPr>
          <w:rFonts w:cs="Calibri"/>
          <w:sz w:val="22"/>
          <w:szCs w:val="22"/>
        </w:rPr>
      </w:pPr>
      <w:r w:rsidRPr="00BC08FA">
        <w:rPr>
          <w:b/>
          <w:bCs/>
          <w:sz w:val="22"/>
          <w:szCs w:val="22"/>
        </w:rPr>
        <w:t>12:00</w:t>
      </w:r>
      <w:r w:rsidR="00F46440" w:rsidRPr="00BC08FA">
        <w:rPr>
          <w:b/>
          <w:bCs/>
          <w:sz w:val="22"/>
          <w:szCs w:val="22"/>
        </w:rPr>
        <w:t>-</w:t>
      </w:r>
      <w:r w:rsidRPr="00BC08FA">
        <w:rPr>
          <w:b/>
          <w:bCs/>
          <w:sz w:val="22"/>
          <w:szCs w:val="22"/>
        </w:rPr>
        <w:t>12:05</w:t>
      </w:r>
      <w:r w:rsidR="00F46440" w:rsidRPr="00BC08FA">
        <w:rPr>
          <w:b/>
          <w:bCs/>
          <w:sz w:val="22"/>
          <w:szCs w:val="22"/>
        </w:rPr>
        <w:t xml:space="preserve"> horas</w:t>
      </w:r>
      <w:r w:rsidRPr="00BC08FA">
        <w:rPr>
          <w:sz w:val="22"/>
          <w:szCs w:val="22"/>
        </w:rPr>
        <w:t xml:space="preserve">: Breve declaración de apertura formulada por el </w:t>
      </w:r>
      <w:proofErr w:type="gramStart"/>
      <w:r w:rsidRPr="00BC08FA">
        <w:rPr>
          <w:sz w:val="22"/>
          <w:szCs w:val="22"/>
        </w:rPr>
        <w:t>Presidente</w:t>
      </w:r>
      <w:proofErr w:type="gramEnd"/>
      <w:r w:rsidRPr="00BC08FA">
        <w:rPr>
          <w:sz w:val="22"/>
          <w:szCs w:val="22"/>
        </w:rPr>
        <w:t xml:space="preserve"> (por confirmar)</w:t>
      </w:r>
    </w:p>
    <w:p w14:paraId="7367DEAF" w14:textId="1BB3EEF2" w:rsidR="00601AD2" w:rsidRPr="00BC08FA" w:rsidRDefault="00601AD2" w:rsidP="00601AD2">
      <w:pPr>
        <w:rPr>
          <w:rFonts w:cs="Calibri"/>
          <w:sz w:val="22"/>
          <w:szCs w:val="22"/>
        </w:rPr>
      </w:pPr>
      <w:r w:rsidRPr="00BC08FA">
        <w:rPr>
          <w:b/>
          <w:bCs/>
          <w:sz w:val="22"/>
          <w:szCs w:val="22"/>
        </w:rPr>
        <w:t>12:05</w:t>
      </w:r>
      <w:r w:rsidR="00F46440" w:rsidRPr="00BC08FA">
        <w:rPr>
          <w:b/>
          <w:bCs/>
          <w:sz w:val="22"/>
          <w:szCs w:val="22"/>
        </w:rPr>
        <w:t>-</w:t>
      </w:r>
      <w:r w:rsidRPr="00BC08FA">
        <w:rPr>
          <w:b/>
          <w:bCs/>
          <w:sz w:val="22"/>
          <w:szCs w:val="22"/>
        </w:rPr>
        <w:t>12:25</w:t>
      </w:r>
      <w:r w:rsidR="00F46440" w:rsidRPr="00BC08FA">
        <w:rPr>
          <w:b/>
          <w:bCs/>
          <w:sz w:val="22"/>
          <w:szCs w:val="22"/>
        </w:rPr>
        <w:t xml:space="preserve"> horas</w:t>
      </w:r>
      <w:r w:rsidRPr="00BC08FA">
        <w:rPr>
          <w:sz w:val="22"/>
          <w:szCs w:val="22"/>
        </w:rPr>
        <w:t xml:space="preserve">: Introducción a la semántica </w:t>
      </w:r>
      <w:r w:rsidR="00F46440" w:rsidRPr="00BC08FA">
        <w:rPr>
          <w:sz w:val="22"/>
          <w:szCs w:val="22"/>
        </w:rPr>
        <w:t>–</w:t>
      </w:r>
      <w:r w:rsidRPr="00BC08FA">
        <w:rPr>
          <w:sz w:val="22"/>
          <w:szCs w:val="22"/>
        </w:rPr>
        <w:t xml:space="preserve"> Definiciones, importancia, lecciones y logros (</w:t>
      </w:r>
      <w:proofErr w:type="gramStart"/>
      <w:r w:rsidRPr="00BC08FA">
        <w:rPr>
          <w:sz w:val="22"/>
          <w:szCs w:val="22"/>
        </w:rPr>
        <w:t>Presidenta</w:t>
      </w:r>
      <w:proofErr w:type="gramEnd"/>
      <w:r w:rsidRPr="00BC08FA">
        <w:rPr>
          <w:sz w:val="22"/>
          <w:szCs w:val="22"/>
        </w:rPr>
        <w:t xml:space="preserve"> del CEFACT</w:t>
      </w:r>
      <w:r w:rsidR="006203D3" w:rsidRPr="00BC08FA">
        <w:rPr>
          <w:sz w:val="22"/>
          <w:szCs w:val="22"/>
        </w:rPr>
        <w:t>/</w:t>
      </w:r>
      <w:r w:rsidRPr="00BC08FA">
        <w:rPr>
          <w:sz w:val="22"/>
          <w:szCs w:val="22"/>
        </w:rPr>
        <w:t xml:space="preserve">ONU </w:t>
      </w:r>
      <w:r w:rsidR="006203D3" w:rsidRPr="00BC08FA">
        <w:rPr>
          <w:sz w:val="22"/>
          <w:szCs w:val="22"/>
        </w:rPr>
        <w:t>–</w:t>
      </w:r>
      <w:r w:rsidRPr="00BC08FA">
        <w:rPr>
          <w:sz w:val="22"/>
          <w:szCs w:val="22"/>
        </w:rPr>
        <w:t xml:space="preserve"> Sue </w:t>
      </w:r>
      <w:proofErr w:type="spellStart"/>
      <w:r w:rsidRPr="00BC08FA">
        <w:rPr>
          <w:sz w:val="22"/>
          <w:szCs w:val="22"/>
        </w:rPr>
        <w:t>Probert</w:t>
      </w:r>
      <w:proofErr w:type="spellEnd"/>
      <w:r w:rsidRPr="00BC08FA">
        <w:rPr>
          <w:sz w:val="22"/>
          <w:szCs w:val="22"/>
        </w:rPr>
        <w:t>)</w:t>
      </w:r>
    </w:p>
    <w:p w14:paraId="72D6DF2D" w14:textId="7DA5D171" w:rsidR="00601AD2" w:rsidRPr="00BC08FA" w:rsidRDefault="00601AD2" w:rsidP="00601AD2">
      <w:pPr>
        <w:rPr>
          <w:rFonts w:cs="Calibri"/>
          <w:sz w:val="22"/>
          <w:szCs w:val="22"/>
        </w:rPr>
      </w:pPr>
      <w:r w:rsidRPr="00BC08FA">
        <w:rPr>
          <w:b/>
          <w:bCs/>
          <w:sz w:val="22"/>
          <w:szCs w:val="22"/>
        </w:rPr>
        <w:t>12:25</w:t>
      </w:r>
      <w:r w:rsidR="00F46440" w:rsidRPr="00BC08FA">
        <w:rPr>
          <w:b/>
          <w:bCs/>
          <w:sz w:val="22"/>
          <w:szCs w:val="22"/>
        </w:rPr>
        <w:t>-</w:t>
      </w:r>
      <w:r w:rsidRPr="00BC08FA">
        <w:rPr>
          <w:b/>
          <w:bCs/>
          <w:sz w:val="22"/>
          <w:szCs w:val="22"/>
        </w:rPr>
        <w:t>12:45</w:t>
      </w:r>
      <w:r w:rsidR="00F46440" w:rsidRPr="00BC08FA">
        <w:rPr>
          <w:b/>
          <w:bCs/>
          <w:sz w:val="22"/>
          <w:szCs w:val="22"/>
        </w:rPr>
        <w:t xml:space="preserve"> horas</w:t>
      </w:r>
      <w:r w:rsidRPr="00BC08FA">
        <w:rPr>
          <w:sz w:val="22"/>
          <w:szCs w:val="22"/>
        </w:rPr>
        <w:t>: Complejidad y Capacidades de los esquemas SKOS, RDF, y OWL/</w:t>
      </w:r>
      <w:proofErr w:type="spellStart"/>
      <w:r w:rsidRPr="00BC08FA">
        <w:rPr>
          <w:sz w:val="22"/>
          <w:szCs w:val="22"/>
        </w:rPr>
        <w:t>Shacl</w:t>
      </w:r>
      <w:proofErr w:type="spellEnd"/>
      <w:r w:rsidR="00F46440" w:rsidRPr="00BC08FA">
        <w:rPr>
          <w:sz w:val="22"/>
          <w:szCs w:val="22"/>
        </w:rPr>
        <w:br/>
      </w:r>
      <w:r w:rsidRPr="00BC08FA">
        <w:rPr>
          <w:sz w:val="22"/>
          <w:szCs w:val="22"/>
        </w:rPr>
        <w:t>(ISO TC 184/SC 4)</w:t>
      </w:r>
    </w:p>
    <w:p w14:paraId="383CA813" w14:textId="48F4D37B" w:rsidR="00601AD2" w:rsidRPr="00BC08FA" w:rsidRDefault="00601AD2" w:rsidP="00601AD2">
      <w:pPr>
        <w:rPr>
          <w:rFonts w:cs="Calibri"/>
          <w:sz w:val="22"/>
          <w:szCs w:val="22"/>
        </w:rPr>
      </w:pPr>
      <w:r w:rsidRPr="00BC08FA">
        <w:rPr>
          <w:b/>
          <w:bCs/>
          <w:sz w:val="22"/>
          <w:szCs w:val="22"/>
        </w:rPr>
        <w:t>12:45</w:t>
      </w:r>
      <w:r w:rsidR="00F46440" w:rsidRPr="00BC08FA">
        <w:rPr>
          <w:b/>
          <w:bCs/>
          <w:sz w:val="22"/>
          <w:szCs w:val="22"/>
        </w:rPr>
        <w:t>-</w:t>
      </w:r>
      <w:r w:rsidRPr="00BC08FA">
        <w:rPr>
          <w:b/>
          <w:bCs/>
          <w:sz w:val="22"/>
          <w:szCs w:val="22"/>
        </w:rPr>
        <w:t>13:05</w:t>
      </w:r>
      <w:r w:rsidR="00F46440" w:rsidRPr="00BC08FA">
        <w:rPr>
          <w:b/>
          <w:bCs/>
          <w:sz w:val="22"/>
          <w:szCs w:val="22"/>
        </w:rPr>
        <w:t xml:space="preserve"> horas</w:t>
      </w:r>
      <w:r w:rsidRPr="00BC08FA">
        <w:rPr>
          <w:sz w:val="22"/>
          <w:szCs w:val="22"/>
        </w:rPr>
        <w:t xml:space="preserve">: Tecnologías semánticas </w:t>
      </w:r>
      <w:r w:rsidR="00F46440" w:rsidRPr="00BC08FA">
        <w:rPr>
          <w:sz w:val="22"/>
          <w:szCs w:val="22"/>
        </w:rPr>
        <w:t>–</w:t>
      </w:r>
      <w:r w:rsidRPr="00BC08FA">
        <w:rPr>
          <w:sz w:val="22"/>
          <w:szCs w:val="22"/>
        </w:rPr>
        <w:t xml:space="preserve"> VC, gráficos de conocimientos, y datos vinculados (Experto del CEFACT</w:t>
      </w:r>
      <w:r w:rsidR="006203D3" w:rsidRPr="00BC08FA">
        <w:rPr>
          <w:sz w:val="22"/>
          <w:szCs w:val="22"/>
        </w:rPr>
        <w:t>/</w:t>
      </w:r>
      <w:r w:rsidRPr="00BC08FA">
        <w:rPr>
          <w:sz w:val="22"/>
          <w:szCs w:val="22"/>
        </w:rPr>
        <w:t xml:space="preserve">ONU </w:t>
      </w:r>
      <w:r w:rsidR="006203D3" w:rsidRPr="00BC08FA">
        <w:rPr>
          <w:sz w:val="22"/>
          <w:szCs w:val="22"/>
        </w:rPr>
        <w:t>–</w:t>
      </w:r>
      <w:r w:rsidRPr="00BC08FA">
        <w:rPr>
          <w:sz w:val="22"/>
          <w:szCs w:val="22"/>
        </w:rPr>
        <w:t xml:space="preserve"> Steve </w:t>
      </w:r>
      <w:proofErr w:type="spellStart"/>
      <w:r w:rsidRPr="00BC08FA">
        <w:rPr>
          <w:sz w:val="22"/>
          <w:szCs w:val="22"/>
        </w:rPr>
        <w:t>Capell</w:t>
      </w:r>
      <w:proofErr w:type="spellEnd"/>
      <w:r w:rsidRPr="00BC08FA">
        <w:rPr>
          <w:sz w:val="22"/>
          <w:szCs w:val="22"/>
        </w:rPr>
        <w:t>)</w:t>
      </w:r>
    </w:p>
    <w:p w14:paraId="0A08BBF2" w14:textId="1FE1317A" w:rsidR="00601AD2" w:rsidRPr="00BC08FA" w:rsidRDefault="00601AD2" w:rsidP="00601AD2">
      <w:pPr>
        <w:rPr>
          <w:rFonts w:cs="Calibri"/>
          <w:sz w:val="22"/>
          <w:szCs w:val="22"/>
        </w:rPr>
      </w:pPr>
      <w:r w:rsidRPr="00BC08FA">
        <w:rPr>
          <w:b/>
          <w:bCs/>
          <w:sz w:val="22"/>
          <w:szCs w:val="22"/>
        </w:rPr>
        <w:t>13:05</w:t>
      </w:r>
      <w:r w:rsidR="00F46440" w:rsidRPr="00BC08FA">
        <w:rPr>
          <w:b/>
          <w:bCs/>
          <w:sz w:val="22"/>
          <w:szCs w:val="22"/>
        </w:rPr>
        <w:t>-</w:t>
      </w:r>
      <w:r w:rsidRPr="00BC08FA">
        <w:rPr>
          <w:b/>
          <w:bCs/>
          <w:sz w:val="22"/>
          <w:szCs w:val="22"/>
        </w:rPr>
        <w:t>13:15</w:t>
      </w:r>
      <w:r w:rsidR="00F46440" w:rsidRPr="00BC08FA">
        <w:rPr>
          <w:b/>
          <w:bCs/>
          <w:sz w:val="22"/>
          <w:szCs w:val="22"/>
        </w:rPr>
        <w:t xml:space="preserve"> horas</w:t>
      </w:r>
      <w:r w:rsidRPr="00BC08FA">
        <w:rPr>
          <w:sz w:val="22"/>
          <w:szCs w:val="22"/>
        </w:rPr>
        <w:t>: Pausa para café</w:t>
      </w:r>
    </w:p>
    <w:p w14:paraId="0C1EDAA1" w14:textId="4AF8AA76" w:rsidR="00601AD2" w:rsidRPr="00BC08FA" w:rsidRDefault="00601AD2" w:rsidP="00601AD2">
      <w:pPr>
        <w:rPr>
          <w:rFonts w:cs="Calibri"/>
          <w:sz w:val="22"/>
          <w:szCs w:val="22"/>
        </w:rPr>
      </w:pPr>
      <w:r w:rsidRPr="00BC08FA">
        <w:rPr>
          <w:b/>
          <w:bCs/>
          <w:sz w:val="22"/>
          <w:szCs w:val="22"/>
        </w:rPr>
        <w:t>13:15</w:t>
      </w:r>
      <w:r w:rsidR="00F46440" w:rsidRPr="00BC08FA">
        <w:rPr>
          <w:b/>
          <w:bCs/>
          <w:sz w:val="22"/>
          <w:szCs w:val="22"/>
        </w:rPr>
        <w:t>-</w:t>
      </w:r>
      <w:r w:rsidRPr="00BC08FA">
        <w:rPr>
          <w:b/>
          <w:bCs/>
          <w:sz w:val="22"/>
          <w:szCs w:val="22"/>
        </w:rPr>
        <w:t>13:35</w:t>
      </w:r>
      <w:r w:rsidR="00F46440" w:rsidRPr="00BC08FA">
        <w:rPr>
          <w:b/>
          <w:bCs/>
          <w:sz w:val="22"/>
          <w:szCs w:val="22"/>
        </w:rPr>
        <w:t xml:space="preserve"> horas</w:t>
      </w:r>
      <w:r w:rsidRPr="00BC08FA">
        <w:rPr>
          <w:sz w:val="22"/>
          <w:szCs w:val="22"/>
        </w:rPr>
        <w:t>: La visión semántica (</w:t>
      </w:r>
      <w:proofErr w:type="gramStart"/>
      <w:r w:rsidRPr="00BC08FA">
        <w:rPr>
          <w:sz w:val="22"/>
          <w:szCs w:val="22"/>
        </w:rPr>
        <w:t>Vicepresidentes</w:t>
      </w:r>
      <w:proofErr w:type="gramEnd"/>
      <w:r w:rsidRPr="00BC08FA">
        <w:rPr>
          <w:sz w:val="22"/>
          <w:szCs w:val="22"/>
        </w:rPr>
        <w:t xml:space="preserve"> del CEFACT</w:t>
      </w:r>
      <w:r w:rsidR="006203D3" w:rsidRPr="00BC08FA">
        <w:rPr>
          <w:sz w:val="22"/>
          <w:szCs w:val="22"/>
        </w:rPr>
        <w:t>/</w:t>
      </w:r>
      <w:r w:rsidRPr="00BC08FA">
        <w:rPr>
          <w:sz w:val="22"/>
          <w:szCs w:val="22"/>
        </w:rPr>
        <w:t xml:space="preserve">ONU </w:t>
      </w:r>
      <w:r w:rsidR="00F46440" w:rsidRPr="00BC08FA">
        <w:rPr>
          <w:sz w:val="22"/>
          <w:szCs w:val="22"/>
        </w:rPr>
        <w:t>–</w:t>
      </w:r>
      <w:r w:rsidRPr="00BC08FA">
        <w:rPr>
          <w:sz w:val="22"/>
          <w:szCs w:val="22"/>
        </w:rPr>
        <w:t xml:space="preserve"> Ian Watt y Hanane</w:t>
      </w:r>
      <w:r w:rsidR="00F46440" w:rsidRPr="00BC08FA">
        <w:rPr>
          <w:sz w:val="22"/>
          <w:szCs w:val="22"/>
        </w:rPr>
        <w:t> </w:t>
      </w:r>
      <w:proofErr w:type="spellStart"/>
      <w:r w:rsidRPr="00BC08FA">
        <w:rPr>
          <w:sz w:val="22"/>
          <w:szCs w:val="22"/>
        </w:rPr>
        <w:t>Becha</w:t>
      </w:r>
      <w:proofErr w:type="spellEnd"/>
      <w:r w:rsidRPr="00BC08FA">
        <w:rPr>
          <w:sz w:val="22"/>
          <w:szCs w:val="22"/>
        </w:rPr>
        <w:t>)</w:t>
      </w:r>
    </w:p>
    <w:p w14:paraId="16B6104F" w14:textId="40CE9D28" w:rsidR="00601AD2" w:rsidRPr="00BC08FA" w:rsidRDefault="00601AD2" w:rsidP="00601AD2">
      <w:pPr>
        <w:rPr>
          <w:rFonts w:cs="Calibri"/>
          <w:sz w:val="22"/>
          <w:szCs w:val="22"/>
        </w:rPr>
      </w:pPr>
      <w:r w:rsidRPr="00BC08FA">
        <w:rPr>
          <w:b/>
          <w:bCs/>
          <w:sz w:val="22"/>
          <w:szCs w:val="22"/>
        </w:rPr>
        <w:t>13:35</w:t>
      </w:r>
      <w:r w:rsidR="00F46440" w:rsidRPr="00BC08FA">
        <w:rPr>
          <w:b/>
          <w:bCs/>
          <w:sz w:val="22"/>
          <w:szCs w:val="22"/>
        </w:rPr>
        <w:t>-</w:t>
      </w:r>
      <w:r w:rsidRPr="00BC08FA">
        <w:rPr>
          <w:b/>
          <w:bCs/>
          <w:sz w:val="22"/>
          <w:szCs w:val="22"/>
        </w:rPr>
        <w:t>13:55</w:t>
      </w:r>
      <w:r w:rsidR="00F46440" w:rsidRPr="00BC08FA">
        <w:rPr>
          <w:b/>
          <w:bCs/>
          <w:sz w:val="22"/>
          <w:szCs w:val="22"/>
        </w:rPr>
        <w:t xml:space="preserve"> horas</w:t>
      </w:r>
      <w:r w:rsidRPr="00BC08FA">
        <w:rPr>
          <w:sz w:val="22"/>
          <w:szCs w:val="22"/>
        </w:rPr>
        <w:t>: Interoperabilidad semántica y transformación digital (IEC/SMB/SG 12)</w:t>
      </w:r>
    </w:p>
    <w:p w14:paraId="619C548E" w14:textId="717F9B38" w:rsidR="00601AD2" w:rsidRPr="00BC08FA" w:rsidRDefault="00601AD2" w:rsidP="00601AD2">
      <w:pPr>
        <w:rPr>
          <w:rFonts w:cs="Calibri"/>
          <w:sz w:val="22"/>
          <w:szCs w:val="22"/>
        </w:rPr>
      </w:pPr>
      <w:r w:rsidRPr="00BC08FA">
        <w:rPr>
          <w:b/>
          <w:bCs/>
          <w:sz w:val="22"/>
          <w:szCs w:val="22"/>
        </w:rPr>
        <w:t>13:55</w:t>
      </w:r>
      <w:r w:rsidR="00F46440" w:rsidRPr="00BC08FA">
        <w:rPr>
          <w:b/>
          <w:bCs/>
          <w:sz w:val="22"/>
          <w:szCs w:val="22"/>
        </w:rPr>
        <w:t>-</w:t>
      </w:r>
      <w:r w:rsidRPr="00BC08FA">
        <w:rPr>
          <w:b/>
          <w:bCs/>
          <w:sz w:val="22"/>
          <w:szCs w:val="22"/>
        </w:rPr>
        <w:t>14:15</w:t>
      </w:r>
      <w:r w:rsidR="00F46440" w:rsidRPr="00BC08FA">
        <w:rPr>
          <w:b/>
          <w:bCs/>
          <w:sz w:val="22"/>
          <w:szCs w:val="22"/>
        </w:rPr>
        <w:t xml:space="preserve"> horas</w:t>
      </w:r>
      <w:r w:rsidRPr="00BC08FA">
        <w:rPr>
          <w:sz w:val="22"/>
          <w:szCs w:val="22"/>
        </w:rPr>
        <w:t>: Introducción al significado de la interoperabilidad de la semántica, sus principios y el papel que desempeñan los sistemas de conceptos (ISO/JTC 1/SC 23)</w:t>
      </w:r>
    </w:p>
    <w:p w14:paraId="4564ABB8" w14:textId="67FE15AA" w:rsidR="00601AD2" w:rsidRPr="00BC08FA" w:rsidRDefault="00601AD2" w:rsidP="00601AD2">
      <w:pPr>
        <w:rPr>
          <w:rFonts w:cs="Calibri"/>
          <w:sz w:val="22"/>
          <w:szCs w:val="22"/>
        </w:rPr>
      </w:pPr>
      <w:r w:rsidRPr="00BC08FA">
        <w:rPr>
          <w:b/>
          <w:bCs/>
          <w:sz w:val="22"/>
          <w:szCs w:val="22"/>
        </w:rPr>
        <w:t>14:15</w:t>
      </w:r>
      <w:r w:rsidR="00F46440" w:rsidRPr="00BC08FA">
        <w:rPr>
          <w:b/>
          <w:bCs/>
          <w:sz w:val="22"/>
          <w:szCs w:val="22"/>
        </w:rPr>
        <w:t>-</w:t>
      </w:r>
      <w:r w:rsidRPr="00BC08FA">
        <w:rPr>
          <w:b/>
          <w:bCs/>
          <w:sz w:val="22"/>
          <w:szCs w:val="22"/>
        </w:rPr>
        <w:t>14:30</w:t>
      </w:r>
      <w:r w:rsidR="00F46440" w:rsidRPr="00BC08FA">
        <w:rPr>
          <w:b/>
          <w:bCs/>
          <w:sz w:val="22"/>
          <w:szCs w:val="22"/>
        </w:rPr>
        <w:t xml:space="preserve"> horas</w:t>
      </w:r>
      <w:r w:rsidRPr="00BC08FA">
        <w:rPr>
          <w:sz w:val="22"/>
          <w:szCs w:val="22"/>
        </w:rPr>
        <w:t xml:space="preserve">: CEI </w:t>
      </w:r>
      <w:proofErr w:type="spellStart"/>
      <w:r w:rsidRPr="00BC08FA">
        <w:rPr>
          <w:sz w:val="22"/>
          <w:szCs w:val="22"/>
        </w:rPr>
        <w:t>SyC</w:t>
      </w:r>
      <w:proofErr w:type="spellEnd"/>
      <w:r w:rsidRPr="00BC08FA">
        <w:rPr>
          <w:sz w:val="22"/>
          <w:szCs w:val="22"/>
        </w:rPr>
        <w:t xml:space="preserve"> Smart </w:t>
      </w:r>
      <w:proofErr w:type="spellStart"/>
      <w:r w:rsidRPr="00BC08FA">
        <w:rPr>
          <w:sz w:val="22"/>
          <w:szCs w:val="22"/>
        </w:rPr>
        <w:t>Cities</w:t>
      </w:r>
      <w:proofErr w:type="spellEnd"/>
      <w:r w:rsidRPr="00BC08FA">
        <w:rPr>
          <w:sz w:val="22"/>
          <w:szCs w:val="22"/>
        </w:rPr>
        <w:t xml:space="preserve"> (CEI </w:t>
      </w:r>
      <w:r w:rsidR="00F46440" w:rsidRPr="00BC08FA">
        <w:rPr>
          <w:sz w:val="22"/>
          <w:szCs w:val="22"/>
        </w:rPr>
        <w:t>–</w:t>
      </w:r>
      <w:r w:rsidRPr="00BC08FA">
        <w:rPr>
          <w:sz w:val="22"/>
          <w:szCs w:val="22"/>
        </w:rPr>
        <w:t xml:space="preserve"> </w:t>
      </w:r>
      <w:proofErr w:type="gramStart"/>
      <w:r w:rsidRPr="00BC08FA">
        <w:rPr>
          <w:sz w:val="22"/>
          <w:szCs w:val="22"/>
        </w:rPr>
        <w:t>Presidente</w:t>
      </w:r>
      <w:proofErr w:type="gramEnd"/>
      <w:r w:rsidRPr="00BC08FA">
        <w:rPr>
          <w:sz w:val="22"/>
          <w:szCs w:val="22"/>
        </w:rPr>
        <w:t xml:space="preserve"> de </w:t>
      </w:r>
      <w:proofErr w:type="spellStart"/>
      <w:r w:rsidRPr="00BC08FA">
        <w:rPr>
          <w:sz w:val="22"/>
          <w:szCs w:val="22"/>
        </w:rPr>
        <w:t>SyC</w:t>
      </w:r>
      <w:proofErr w:type="spellEnd"/>
      <w:r w:rsidRPr="00BC08FA">
        <w:rPr>
          <w:sz w:val="22"/>
          <w:szCs w:val="22"/>
        </w:rPr>
        <w:t xml:space="preserve"> Smart </w:t>
      </w:r>
      <w:proofErr w:type="spellStart"/>
      <w:r w:rsidRPr="00BC08FA">
        <w:rPr>
          <w:sz w:val="22"/>
          <w:szCs w:val="22"/>
        </w:rPr>
        <w:t>Cities</w:t>
      </w:r>
      <w:proofErr w:type="spellEnd"/>
      <w:r w:rsidRPr="00BC08FA">
        <w:rPr>
          <w:sz w:val="22"/>
          <w:szCs w:val="22"/>
        </w:rPr>
        <w:t xml:space="preserve"> </w:t>
      </w:r>
      <w:r w:rsidR="00F46440" w:rsidRPr="00BC08FA">
        <w:rPr>
          <w:sz w:val="22"/>
          <w:szCs w:val="22"/>
        </w:rPr>
        <w:t>–</w:t>
      </w:r>
      <w:r w:rsidRPr="00BC08FA">
        <w:rPr>
          <w:sz w:val="22"/>
          <w:szCs w:val="22"/>
        </w:rPr>
        <w:t xml:space="preserve"> Michael </w:t>
      </w:r>
      <w:proofErr w:type="spellStart"/>
      <w:r w:rsidRPr="00BC08FA">
        <w:rPr>
          <w:sz w:val="22"/>
          <w:szCs w:val="22"/>
        </w:rPr>
        <w:t>Mulquin</w:t>
      </w:r>
      <w:proofErr w:type="spellEnd"/>
      <w:r w:rsidRPr="00BC08FA">
        <w:rPr>
          <w:sz w:val="22"/>
          <w:szCs w:val="22"/>
        </w:rPr>
        <w:t>)</w:t>
      </w:r>
    </w:p>
    <w:p w14:paraId="421C8D68" w14:textId="687A31A4" w:rsidR="00601AD2" w:rsidRPr="00BC08FA" w:rsidRDefault="00601AD2" w:rsidP="00601AD2">
      <w:pPr>
        <w:rPr>
          <w:rFonts w:cs="Calibri"/>
          <w:sz w:val="22"/>
          <w:szCs w:val="22"/>
        </w:rPr>
      </w:pPr>
      <w:r w:rsidRPr="00BC08FA">
        <w:rPr>
          <w:b/>
          <w:bCs/>
          <w:sz w:val="22"/>
          <w:szCs w:val="22"/>
        </w:rPr>
        <w:t>14:30</w:t>
      </w:r>
      <w:r w:rsidR="00F46440" w:rsidRPr="00BC08FA">
        <w:rPr>
          <w:b/>
          <w:bCs/>
          <w:sz w:val="22"/>
          <w:szCs w:val="22"/>
        </w:rPr>
        <w:t>-</w:t>
      </w:r>
      <w:r w:rsidRPr="00BC08FA">
        <w:rPr>
          <w:b/>
          <w:bCs/>
          <w:sz w:val="22"/>
          <w:szCs w:val="22"/>
        </w:rPr>
        <w:t>14:45</w:t>
      </w:r>
      <w:r w:rsidR="00F46440" w:rsidRPr="00BC08FA">
        <w:rPr>
          <w:b/>
          <w:bCs/>
          <w:sz w:val="22"/>
          <w:szCs w:val="22"/>
        </w:rPr>
        <w:t xml:space="preserve"> horas</w:t>
      </w:r>
      <w:r w:rsidRPr="00BC08FA">
        <w:rPr>
          <w:sz w:val="22"/>
          <w:szCs w:val="22"/>
        </w:rPr>
        <w:t xml:space="preserve">: Apoyo al intercambio de información (interoperabilidad semántica) en la fabricación inteligente ISO/CEI CCD (el Convocador del JWG 24, Hiroshi Murayama, y el Experto </w:t>
      </w:r>
      <w:proofErr w:type="spellStart"/>
      <w:r w:rsidRPr="00BC08FA">
        <w:rPr>
          <w:sz w:val="22"/>
          <w:szCs w:val="22"/>
        </w:rPr>
        <w:t>Gernot</w:t>
      </w:r>
      <w:proofErr w:type="spellEnd"/>
      <w:r w:rsidRPr="00BC08FA">
        <w:rPr>
          <w:sz w:val="22"/>
          <w:szCs w:val="22"/>
        </w:rPr>
        <w:t xml:space="preserve"> Rossi)</w:t>
      </w:r>
    </w:p>
    <w:p w14:paraId="5C69A745" w14:textId="70F15F8D" w:rsidR="00601AD2" w:rsidRPr="00BC08FA" w:rsidRDefault="00601AD2" w:rsidP="00601AD2">
      <w:pPr>
        <w:rPr>
          <w:rFonts w:cs="Calibri"/>
          <w:sz w:val="22"/>
          <w:szCs w:val="22"/>
        </w:rPr>
      </w:pPr>
      <w:r w:rsidRPr="00BC08FA">
        <w:rPr>
          <w:b/>
          <w:bCs/>
          <w:sz w:val="22"/>
          <w:szCs w:val="22"/>
        </w:rPr>
        <w:t>14:45</w:t>
      </w:r>
      <w:r w:rsidR="00F46440" w:rsidRPr="00BC08FA">
        <w:rPr>
          <w:b/>
          <w:bCs/>
          <w:sz w:val="22"/>
          <w:szCs w:val="22"/>
        </w:rPr>
        <w:t>-</w:t>
      </w:r>
      <w:r w:rsidRPr="00BC08FA">
        <w:rPr>
          <w:b/>
          <w:bCs/>
          <w:sz w:val="22"/>
          <w:szCs w:val="22"/>
        </w:rPr>
        <w:t>15:00</w:t>
      </w:r>
      <w:r w:rsidR="00F46440" w:rsidRPr="00BC08FA">
        <w:rPr>
          <w:b/>
          <w:bCs/>
          <w:sz w:val="22"/>
          <w:szCs w:val="22"/>
        </w:rPr>
        <w:t xml:space="preserve"> horas</w:t>
      </w:r>
      <w:r w:rsidRPr="00BC08FA">
        <w:rPr>
          <w:sz w:val="22"/>
          <w:szCs w:val="22"/>
        </w:rPr>
        <w:t xml:space="preserve">: Servicios financieros </w:t>
      </w:r>
      <w:r w:rsidR="00F46440" w:rsidRPr="00BC08FA">
        <w:rPr>
          <w:sz w:val="22"/>
          <w:szCs w:val="22"/>
        </w:rPr>
        <w:t>–</w:t>
      </w:r>
      <w:r w:rsidRPr="00BC08FA">
        <w:rPr>
          <w:sz w:val="22"/>
          <w:szCs w:val="22"/>
        </w:rPr>
        <w:t xml:space="preserve"> La importancia de la interoperabilidad (ISO TC 68).</w:t>
      </w:r>
    </w:p>
    <w:p w14:paraId="5C42EFC3" w14:textId="77777777" w:rsidR="00601AD2" w:rsidRPr="00BC08FA" w:rsidRDefault="00601AD2" w:rsidP="00601AD2">
      <w:pPr>
        <w:rPr>
          <w:rFonts w:cs="Calibri"/>
          <w:sz w:val="22"/>
          <w:szCs w:val="22"/>
        </w:rPr>
      </w:pPr>
    </w:p>
    <w:p w14:paraId="7B910A2A" w14:textId="77777777" w:rsidR="00F46440" w:rsidRPr="00BC08FA" w:rsidRDefault="00F46440">
      <w:pPr>
        <w:tabs>
          <w:tab w:val="clear" w:pos="794"/>
          <w:tab w:val="clear" w:pos="1191"/>
          <w:tab w:val="clear" w:pos="1588"/>
          <w:tab w:val="clear" w:pos="1985"/>
        </w:tabs>
        <w:overflowPunct/>
        <w:autoSpaceDE/>
        <w:autoSpaceDN/>
        <w:adjustRightInd/>
        <w:spacing w:before="0"/>
        <w:textAlignment w:val="auto"/>
        <w:rPr>
          <w:b/>
          <w:sz w:val="22"/>
          <w:szCs w:val="22"/>
        </w:rPr>
      </w:pPr>
      <w:r w:rsidRPr="00BC08FA">
        <w:rPr>
          <w:sz w:val="22"/>
          <w:szCs w:val="22"/>
        </w:rPr>
        <w:br w:type="page"/>
      </w:r>
    </w:p>
    <w:p w14:paraId="0EF4E2AF" w14:textId="174CE244" w:rsidR="00601AD2" w:rsidRPr="00F46440" w:rsidRDefault="00601AD2" w:rsidP="00F46440">
      <w:pPr>
        <w:pStyle w:val="AnnexTitle"/>
        <w:rPr>
          <w:rFonts w:cs="Calibri"/>
          <w:szCs w:val="24"/>
        </w:rPr>
      </w:pPr>
      <w:r w:rsidRPr="00F46440">
        <w:lastRenderedPageBreak/>
        <w:t xml:space="preserve">Anexo 2 </w:t>
      </w:r>
      <w:r w:rsidR="00F46440" w:rsidRPr="00F46440">
        <w:t>–</w:t>
      </w:r>
      <w:r w:rsidRPr="00F46440">
        <w:t xml:space="preserve"> Esferas clave que se abordarán en la sesión del webinario</w:t>
      </w:r>
    </w:p>
    <w:p w14:paraId="63A91B0E" w14:textId="77777777" w:rsidR="00601AD2" w:rsidRPr="00BC08FA" w:rsidRDefault="00601AD2" w:rsidP="00F46440">
      <w:pPr>
        <w:pStyle w:val="Normalaftertitle"/>
        <w:rPr>
          <w:sz w:val="22"/>
          <w:szCs w:val="22"/>
        </w:rPr>
      </w:pPr>
      <w:r w:rsidRPr="00BC08FA">
        <w:rPr>
          <w:sz w:val="22"/>
          <w:szCs w:val="22"/>
        </w:rPr>
        <w:t xml:space="preserve">A </w:t>
      </w:r>
      <w:proofErr w:type="gramStart"/>
      <w:r w:rsidRPr="00BC08FA">
        <w:rPr>
          <w:sz w:val="22"/>
          <w:szCs w:val="22"/>
        </w:rPr>
        <w:t>continuación</w:t>
      </w:r>
      <w:proofErr w:type="gramEnd"/>
      <w:r w:rsidRPr="00BC08FA">
        <w:rPr>
          <w:sz w:val="22"/>
          <w:szCs w:val="22"/>
        </w:rPr>
        <w:t xml:space="preserve"> se dan indicaciones sobre las esferas clave que se abordarán en la sesión del webinario.</w:t>
      </w:r>
    </w:p>
    <w:p w14:paraId="697FCCDD" w14:textId="6C9FEBAF" w:rsidR="00601AD2" w:rsidRPr="00BC08FA" w:rsidRDefault="00F46440" w:rsidP="00F46440">
      <w:pPr>
        <w:pStyle w:val="Heading1"/>
        <w:rPr>
          <w:sz w:val="22"/>
          <w:szCs w:val="22"/>
        </w:rPr>
      </w:pPr>
      <w:r w:rsidRPr="00BC08FA">
        <w:rPr>
          <w:sz w:val="22"/>
          <w:szCs w:val="22"/>
        </w:rPr>
        <w:t>1</w:t>
      </w:r>
      <w:r w:rsidRPr="00BC08FA">
        <w:rPr>
          <w:sz w:val="22"/>
          <w:szCs w:val="22"/>
        </w:rPr>
        <w:tab/>
      </w:r>
      <w:proofErr w:type="gramStart"/>
      <w:r w:rsidR="00601AD2" w:rsidRPr="00BC08FA">
        <w:rPr>
          <w:sz w:val="22"/>
          <w:szCs w:val="22"/>
        </w:rPr>
        <w:t>Entender</w:t>
      </w:r>
      <w:proofErr w:type="gramEnd"/>
      <w:r w:rsidR="00601AD2" w:rsidRPr="00BC08FA">
        <w:rPr>
          <w:sz w:val="22"/>
          <w:szCs w:val="22"/>
        </w:rPr>
        <w:t xml:space="preserve"> la semántica en la Organización</w:t>
      </w:r>
      <w:r w:rsidR="006203D3" w:rsidRPr="00BC08FA">
        <w:rPr>
          <w:sz w:val="22"/>
          <w:szCs w:val="22"/>
        </w:rPr>
        <w:br/>
      </w:r>
      <w:r w:rsidR="00601AD2" w:rsidRPr="00BC08FA">
        <w:rPr>
          <w:i/>
          <w:iCs/>
          <w:sz w:val="22"/>
          <w:szCs w:val="22"/>
        </w:rPr>
        <w:t>(¿Qué es la semántica y la interoperabilidad de la semántica? ¿Qué significa la semántica en su organización? ¿Cuáles son los logros?)</w:t>
      </w:r>
    </w:p>
    <w:p w14:paraId="66E31FE3" w14:textId="77777777" w:rsidR="00601AD2" w:rsidRPr="00BC08FA" w:rsidRDefault="00601AD2" w:rsidP="00F46440">
      <w:pPr>
        <w:rPr>
          <w:sz w:val="22"/>
          <w:szCs w:val="22"/>
        </w:rPr>
      </w:pPr>
      <w:r w:rsidRPr="00BC08FA">
        <w:rPr>
          <w:sz w:val="22"/>
          <w:szCs w:val="22"/>
        </w:rPr>
        <w:t>El webinario comenzará con una presentación de la semántica y su pertinencia para la organización. Los ponentes definirán la semántica en su contexto organizacional, demostrando la manera en que permite lograr una comprensión más profunda de los datos y fomenta la comunicación y colaboración efectivas entre las partes interesadas.</w:t>
      </w:r>
    </w:p>
    <w:p w14:paraId="324B2CFE" w14:textId="77777777" w:rsidR="00601AD2" w:rsidRPr="00BC08FA" w:rsidRDefault="00601AD2" w:rsidP="00F46440">
      <w:pPr>
        <w:rPr>
          <w:i/>
          <w:iCs/>
          <w:sz w:val="22"/>
          <w:szCs w:val="22"/>
          <w:u w:val="single"/>
        </w:rPr>
      </w:pPr>
      <w:r w:rsidRPr="00BC08FA">
        <w:rPr>
          <w:i/>
          <w:iCs/>
          <w:sz w:val="22"/>
          <w:szCs w:val="22"/>
          <w:u w:val="single"/>
        </w:rPr>
        <w:t>Los participantes adquirirán una comprensión clara de la manera en que la semántica contribuye a la estrategia de datos de la organización y los procesos de toma de decisiones.</w:t>
      </w:r>
    </w:p>
    <w:p w14:paraId="0909EAD6" w14:textId="7512341C" w:rsidR="00601AD2" w:rsidRPr="00BC08FA" w:rsidRDefault="00F46440" w:rsidP="00F46440">
      <w:pPr>
        <w:pStyle w:val="Heading1"/>
        <w:rPr>
          <w:sz w:val="22"/>
          <w:szCs w:val="22"/>
        </w:rPr>
      </w:pPr>
      <w:r w:rsidRPr="00BC08FA">
        <w:rPr>
          <w:sz w:val="22"/>
          <w:szCs w:val="22"/>
        </w:rPr>
        <w:t>2</w:t>
      </w:r>
      <w:r w:rsidRPr="00BC08FA">
        <w:rPr>
          <w:sz w:val="22"/>
          <w:szCs w:val="22"/>
        </w:rPr>
        <w:tab/>
      </w:r>
      <w:proofErr w:type="gramStart"/>
      <w:r w:rsidR="00601AD2" w:rsidRPr="00BC08FA">
        <w:rPr>
          <w:sz w:val="22"/>
          <w:szCs w:val="22"/>
        </w:rPr>
        <w:t>Definición</w:t>
      </w:r>
      <w:proofErr w:type="gramEnd"/>
      <w:r w:rsidR="00601AD2" w:rsidRPr="00BC08FA">
        <w:rPr>
          <w:sz w:val="22"/>
          <w:szCs w:val="22"/>
        </w:rPr>
        <w:t xml:space="preserve"> y desarrollo de la semántica</w:t>
      </w:r>
      <w:r w:rsidR="006203D3" w:rsidRPr="00BC08FA">
        <w:rPr>
          <w:sz w:val="22"/>
          <w:szCs w:val="22"/>
        </w:rPr>
        <w:br/>
      </w:r>
      <w:r w:rsidR="00601AD2" w:rsidRPr="00BC08FA">
        <w:rPr>
          <w:i/>
          <w:iCs/>
          <w:sz w:val="22"/>
          <w:szCs w:val="22"/>
        </w:rPr>
        <w:t>(La manera de elaborar o desarrollar la semántica)</w:t>
      </w:r>
    </w:p>
    <w:p w14:paraId="5C82D00F" w14:textId="77777777" w:rsidR="00601AD2" w:rsidRPr="00BC08FA" w:rsidRDefault="00601AD2" w:rsidP="00F46440">
      <w:pPr>
        <w:rPr>
          <w:sz w:val="22"/>
          <w:szCs w:val="22"/>
        </w:rPr>
      </w:pPr>
      <w:r w:rsidRPr="00BC08FA">
        <w:rPr>
          <w:sz w:val="22"/>
          <w:szCs w:val="22"/>
        </w:rPr>
        <w:t>El webinario profundizará en el proceso de definición y desarrollo de la semántica. Los estimados ponentes examinarán metodologías como el desarrollo de la ontología, la representación de conocimientos y el procesamiento del lenguaje natural. Destacarán la importancia de entender el significado y el contexto de los datos mediante modelos y normas de semántica, con especial énfasis en la naturaleza iterativa del desarrollo y el perfeccionamiento de la semántica.</w:t>
      </w:r>
    </w:p>
    <w:p w14:paraId="2174B1C2" w14:textId="77777777" w:rsidR="00601AD2" w:rsidRPr="00BC08FA" w:rsidRDefault="00601AD2" w:rsidP="00F46440">
      <w:pPr>
        <w:rPr>
          <w:rFonts w:cstheme="minorHAnsi"/>
          <w:sz w:val="22"/>
          <w:szCs w:val="22"/>
        </w:rPr>
      </w:pPr>
      <w:r w:rsidRPr="00BC08FA">
        <w:rPr>
          <w:rFonts w:cstheme="minorHAnsi"/>
          <w:i/>
          <w:iCs/>
          <w:sz w:val="22"/>
          <w:szCs w:val="22"/>
          <w:u w:val="single"/>
        </w:rPr>
        <w:t>Los participantes entenderán mejor las herramientas y técnicas empleadas para extraer información valiosa de datos estructurados y no estructurados.</w:t>
      </w:r>
    </w:p>
    <w:p w14:paraId="14D41EF2" w14:textId="24AEDB9F" w:rsidR="00601AD2" w:rsidRPr="00BC08FA" w:rsidRDefault="00F46440" w:rsidP="00F46440">
      <w:pPr>
        <w:pStyle w:val="Heading1"/>
        <w:rPr>
          <w:rFonts w:cstheme="minorHAnsi"/>
          <w:sz w:val="22"/>
          <w:szCs w:val="22"/>
        </w:rPr>
      </w:pPr>
      <w:r w:rsidRPr="00BC08FA">
        <w:rPr>
          <w:rFonts w:cstheme="minorHAnsi"/>
          <w:bCs/>
          <w:sz w:val="22"/>
          <w:szCs w:val="22"/>
        </w:rPr>
        <w:t>3</w:t>
      </w:r>
      <w:r w:rsidRPr="00BC08FA">
        <w:rPr>
          <w:rFonts w:cstheme="minorHAnsi"/>
          <w:bCs/>
          <w:sz w:val="22"/>
          <w:szCs w:val="22"/>
        </w:rPr>
        <w:tab/>
      </w:r>
      <w:proofErr w:type="gramStart"/>
      <w:r w:rsidR="00601AD2" w:rsidRPr="00BC08FA">
        <w:rPr>
          <w:rFonts w:cstheme="minorHAnsi"/>
          <w:bCs/>
          <w:sz w:val="22"/>
          <w:szCs w:val="22"/>
        </w:rPr>
        <w:t>Aplicación</w:t>
      </w:r>
      <w:proofErr w:type="gramEnd"/>
      <w:r w:rsidR="00601AD2" w:rsidRPr="00BC08FA">
        <w:rPr>
          <w:rFonts w:cstheme="minorHAnsi"/>
          <w:bCs/>
          <w:sz w:val="22"/>
          <w:szCs w:val="22"/>
        </w:rPr>
        <w:t xml:space="preserve"> de la semántica en distintas esferas e importancia de la semántica y la interoperabilidad de la semántica</w:t>
      </w:r>
      <w:r w:rsidRPr="00BC08FA">
        <w:rPr>
          <w:rFonts w:cstheme="minorHAnsi"/>
          <w:bCs/>
          <w:sz w:val="22"/>
          <w:szCs w:val="22"/>
        </w:rPr>
        <w:br/>
      </w:r>
      <w:r w:rsidR="00601AD2" w:rsidRPr="00BC08FA">
        <w:rPr>
          <w:rFonts w:cstheme="minorHAnsi"/>
          <w:bCs/>
          <w:i/>
          <w:iCs/>
          <w:sz w:val="22"/>
          <w:szCs w:val="22"/>
        </w:rPr>
        <w:t>(</w:t>
      </w:r>
      <w:r w:rsidR="006203D3" w:rsidRPr="00BC08FA">
        <w:rPr>
          <w:rFonts w:cstheme="minorHAnsi"/>
          <w:bCs/>
          <w:i/>
          <w:iCs/>
          <w:sz w:val="22"/>
          <w:szCs w:val="22"/>
        </w:rPr>
        <w:t xml:space="preserve">La </w:t>
      </w:r>
      <w:r w:rsidR="00601AD2" w:rsidRPr="00BC08FA">
        <w:rPr>
          <w:rFonts w:cstheme="minorHAnsi"/>
          <w:bCs/>
          <w:i/>
          <w:iCs/>
          <w:sz w:val="22"/>
          <w:szCs w:val="22"/>
        </w:rPr>
        <w:t>manera en que se aplica la semántica en diferentes esferas) Por ejemplo, en las cadenas mundiales de suministro, las ciudades inteligentes y la fabricación, ¿por qué utiliza la semántica y la interoperabilidad de la semántica en su ámbito y por qué es importante para la digitalización?</w:t>
      </w:r>
    </w:p>
    <w:p w14:paraId="28B3D79F" w14:textId="77777777" w:rsidR="00601AD2" w:rsidRPr="00BC08FA" w:rsidRDefault="00601AD2" w:rsidP="00F46440">
      <w:pPr>
        <w:rPr>
          <w:sz w:val="22"/>
          <w:szCs w:val="22"/>
        </w:rPr>
      </w:pPr>
      <w:r w:rsidRPr="00BC08FA">
        <w:rPr>
          <w:sz w:val="22"/>
          <w:szCs w:val="22"/>
        </w:rPr>
        <w:t>Además de analizar la elaboración y el desarrollo de la semántica, el webinario destacará la manera en que la semántica se aplica en diversos ámbitos.</w:t>
      </w:r>
    </w:p>
    <w:p w14:paraId="1663C0F6" w14:textId="632C3388" w:rsidR="00601AD2" w:rsidRPr="00BC08FA" w:rsidRDefault="00601AD2" w:rsidP="00F46440">
      <w:pPr>
        <w:rPr>
          <w:rFonts w:cstheme="minorHAnsi"/>
          <w:sz w:val="22"/>
          <w:szCs w:val="22"/>
        </w:rPr>
      </w:pPr>
      <w:r w:rsidRPr="00BC08FA">
        <w:rPr>
          <w:rFonts w:cstheme="minorHAnsi"/>
          <w:i/>
          <w:iCs/>
          <w:sz w:val="22"/>
          <w:szCs w:val="22"/>
          <w:u w:val="single"/>
        </w:rPr>
        <w:t>Los ponentes expertos examinarán casos de uso específicos y demostrarán la manera en que la semántica y la interoperabilidad de la semántica se utilizan en diversas industrias y sectores y, en su caso, si se puede compartir la metodología</w:t>
      </w:r>
      <w:r w:rsidR="006203D3" w:rsidRPr="00BC08FA">
        <w:rPr>
          <w:rFonts w:cstheme="minorHAnsi"/>
          <w:i/>
          <w:iCs/>
          <w:sz w:val="22"/>
          <w:szCs w:val="22"/>
          <w:u w:val="single"/>
        </w:rPr>
        <w:t>.</w:t>
      </w:r>
    </w:p>
    <w:p w14:paraId="0BEE5AD0" w14:textId="77777777" w:rsidR="00601AD2" w:rsidRPr="00BC08FA" w:rsidRDefault="00601AD2" w:rsidP="00F46440">
      <w:pPr>
        <w:rPr>
          <w:sz w:val="22"/>
          <w:szCs w:val="22"/>
        </w:rPr>
      </w:pPr>
      <w:r w:rsidRPr="00BC08FA">
        <w:rPr>
          <w:sz w:val="22"/>
          <w:szCs w:val="22"/>
        </w:rPr>
        <w:t>Por qué son fundamentales la semántica y la interoperabilidad de la semántica en el panorama actual de datos. Los ponentes compartirán la manera en que estas tecnologías mejoran la integración de datos reduciendo la brecha entre diferentes sistemas, bases de datos y formatos. Se darán ejemplos que ilustran la importancia de la interoperabilidad de la semántica.</w:t>
      </w:r>
    </w:p>
    <w:p w14:paraId="521E8EF1" w14:textId="77777777" w:rsidR="00601AD2" w:rsidRPr="00BC08FA" w:rsidRDefault="00601AD2" w:rsidP="00F46440">
      <w:pPr>
        <w:rPr>
          <w:rFonts w:cstheme="minorHAnsi"/>
          <w:sz w:val="22"/>
          <w:szCs w:val="22"/>
        </w:rPr>
      </w:pPr>
      <w:r w:rsidRPr="00BC08FA">
        <w:rPr>
          <w:rFonts w:cstheme="minorHAnsi"/>
          <w:i/>
          <w:iCs/>
          <w:sz w:val="22"/>
          <w:szCs w:val="22"/>
          <w:u w:val="single"/>
        </w:rPr>
        <w:t>Los participantes entenderán la función que desempeña la interoperabilidad semántica en el fomento de la colaboración, la compartición de conocimientos y la innovación en diversos ámbitos como la sanidad, las finanzas, el comercio electrónico y el gobierno.</w:t>
      </w:r>
      <w:r w:rsidRPr="00BC08FA">
        <w:rPr>
          <w:rFonts w:cstheme="minorHAnsi"/>
          <w:sz w:val="22"/>
          <w:szCs w:val="22"/>
          <w:u w:val="single"/>
        </w:rPr>
        <w:t xml:space="preserve"> </w:t>
      </w:r>
      <w:r w:rsidRPr="00BC08FA">
        <w:rPr>
          <w:rFonts w:cstheme="minorHAnsi"/>
          <w:i/>
          <w:iCs/>
          <w:sz w:val="22"/>
          <w:szCs w:val="22"/>
          <w:u w:val="single"/>
        </w:rPr>
        <w:t>Los casos de uso reales demostrarán el efecto transformador de la semántica en la toma de decisiones sobre la base de datos.</w:t>
      </w:r>
    </w:p>
    <w:p w14:paraId="795E81EC" w14:textId="75EBC704" w:rsidR="00601AD2" w:rsidRPr="00BC08FA" w:rsidRDefault="00F46440" w:rsidP="00F46440">
      <w:pPr>
        <w:pStyle w:val="Heading1"/>
        <w:rPr>
          <w:sz w:val="22"/>
          <w:szCs w:val="22"/>
        </w:rPr>
      </w:pPr>
      <w:r w:rsidRPr="00BC08FA">
        <w:rPr>
          <w:sz w:val="22"/>
          <w:szCs w:val="22"/>
        </w:rPr>
        <w:lastRenderedPageBreak/>
        <w:t>4</w:t>
      </w:r>
      <w:r w:rsidRPr="00BC08FA">
        <w:rPr>
          <w:sz w:val="22"/>
          <w:szCs w:val="22"/>
        </w:rPr>
        <w:tab/>
      </w:r>
      <w:proofErr w:type="gramStart"/>
      <w:r w:rsidR="00601AD2" w:rsidRPr="00BC08FA">
        <w:rPr>
          <w:sz w:val="22"/>
          <w:szCs w:val="22"/>
        </w:rPr>
        <w:t>Beneficios</w:t>
      </w:r>
      <w:proofErr w:type="gramEnd"/>
      <w:r w:rsidR="00601AD2" w:rsidRPr="00BC08FA">
        <w:rPr>
          <w:sz w:val="22"/>
          <w:szCs w:val="22"/>
        </w:rPr>
        <w:t xml:space="preserve"> previstos de los procesos semánticos</w:t>
      </w:r>
      <w:r w:rsidR="006203D3" w:rsidRPr="00BC08FA">
        <w:rPr>
          <w:sz w:val="22"/>
          <w:szCs w:val="22"/>
        </w:rPr>
        <w:br/>
      </w:r>
      <w:r w:rsidR="00601AD2" w:rsidRPr="00BC08FA">
        <w:rPr>
          <w:i/>
          <w:iCs/>
          <w:sz w:val="22"/>
          <w:szCs w:val="22"/>
        </w:rPr>
        <w:t>(¿Cuáles son los beneficios previstos de seguir sus procesos semánticos o de actuar de esta manera?)</w:t>
      </w:r>
    </w:p>
    <w:p w14:paraId="39AB3ACA" w14:textId="77777777" w:rsidR="00601AD2" w:rsidRPr="00BC08FA" w:rsidRDefault="00601AD2" w:rsidP="00F46440">
      <w:pPr>
        <w:rPr>
          <w:sz w:val="22"/>
          <w:szCs w:val="22"/>
        </w:rPr>
      </w:pPr>
      <w:r w:rsidRPr="00BC08FA">
        <w:rPr>
          <w:sz w:val="22"/>
          <w:szCs w:val="22"/>
        </w:rPr>
        <w:t>El webinario demostrará los beneficios previstos de seguir los procesos semánticos y aprovechar la interoperabilidad semántica. Los participantes comprenderán mejor las siguientes ventajas:</w:t>
      </w:r>
    </w:p>
    <w:p w14:paraId="78FB1B31" w14:textId="2FCDC048" w:rsidR="00601AD2" w:rsidRPr="00BC08FA" w:rsidRDefault="00F46440" w:rsidP="00F46440">
      <w:pPr>
        <w:pStyle w:val="enumlev1"/>
        <w:rPr>
          <w:sz w:val="22"/>
          <w:szCs w:val="22"/>
        </w:rPr>
      </w:pPr>
      <w:r w:rsidRPr="00BC08FA">
        <w:rPr>
          <w:sz w:val="22"/>
          <w:szCs w:val="22"/>
        </w:rPr>
        <w:t>a)</w:t>
      </w:r>
      <w:r w:rsidRPr="00BC08FA">
        <w:rPr>
          <w:sz w:val="22"/>
          <w:szCs w:val="22"/>
        </w:rPr>
        <w:tab/>
      </w:r>
      <w:r w:rsidR="00601AD2" w:rsidRPr="00BC08FA">
        <w:rPr>
          <w:sz w:val="22"/>
          <w:szCs w:val="22"/>
        </w:rPr>
        <w:t>Mejora de la integración de datos: La semántica permite integrar de manera fluida diferentes fuentes de datos, facilitando una visión holística y la mejora de la calidad y coherencia de los datos.</w:t>
      </w:r>
    </w:p>
    <w:p w14:paraId="544F0F66" w14:textId="553FC8B0" w:rsidR="00601AD2" w:rsidRPr="00BC08FA" w:rsidRDefault="00F46440" w:rsidP="00F46440">
      <w:pPr>
        <w:pStyle w:val="enumlev1"/>
        <w:rPr>
          <w:rFonts w:cstheme="minorHAnsi"/>
          <w:sz w:val="22"/>
          <w:szCs w:val="22"/>
        </w:rPr>
      </w:pPr>
      <w:r w:rsidRPr="00BC08FA">
        <w:rPr>
          <w:rFonts w:cstheme="minorHAnsi"/>
          <w:sz w:val="22"/>
          <w:szCs w:val="22"/>
        </w:rPr>
        <w:t>b)</w:t>
      </w:r>
      <w:r w:rsidRPr="00BC08FA">
        <w:rPr>
          <w:rFonts w:cstheme="minorHAnsi"/>
          <w:sz w:val="22"/>
          <w:szCs w:val="22"/>
        </w:rPr>
        <w:tab/>
      </w:r>
      <w:r w:rsidR="00601AD2" w:rsidRPr="00BC08FA">
        <w:rPr>
          <w:rFonts w:cstheme="minorHAnsi"/>
          <w:sz w:val="22"/>
          <w:szCs w:val="22"/>
        </w:rPr>
        <w:t>Mejora de la comprensión de los datos: Los modelos y normas de semántica proporcionan un entendimiento común de los datos, promoviendo la comunicación y colaboración eficaz entre las partes interesadas.</w:t>
      </w:r>
    </w:p>
    <w:p w14:paraId="780EABC5" w14:textId="60A6441E" w:rsidR="00601AD2" w:rsidRPr="00BC08FA" w:rsidRDefault="00F46440" w:rsidP="00F46440">
      <w:pPr>
        <w:pStyle w:val="enumlev1"/>
        <w:rPr>
          <w:rFonts w:cstheme="minorHAnsi"/>
          <w:sz w:val="22"/>
          <w:szCs w:val="22"/>
        </w:rPr>
      </w:pPr>
      <w:r w:rsidRPr="00BC08FA">
        <w:rPr>
          <w:rFonts w:cstheme="minorHAnsi"/>
          <w:sz w:val="22"/>
          <w:szCs w:val="22"/>
        </w:rPr>
        <w:t>c)</w:t>
      </w:r>
      <w:r w:rsidRPr="00BC08FA">
        <w:rPr>
          <w:rFonts w:cstheme="minorHAnsi"/>
          <w:sz w:val="22"/>
          <w:szCs w:val="22"/>
        </w:rPr>
        <w:tab/>
      </w:r>
      <w:r w:rsidR="00601AD2" w:rsidRPr="00BC08FA">
        <w:rPr>
          <w:rFonts w:cstheme="minorHAnsi"/>
          <w:sz w:val="22"/>
          <w:szCs w:val="22"/>
        </w:rPr>
        <w:t>Búsqueda y detección avanzadas: La semántica mejora las capacidades de búsqueda, al permitir recuperar de manera exacta y eficiente la información pertinente, lo que da lugar a una mejora de la productividad y la toma de decisiones.</w:t>
      </w:r>
    </w:p>
    <w:p w14:paraId="65E09E19" w14:textId="024BBEBF" w:rsidR="00601AD2" w:rsidRPr="00BC08FA" w:rsidRDefault="00F46440" w:rsidP="00F46440">
      <w:pPr>
        <w:pStyle w:val="enumlev1"/>
        <w:rPr>
          <w:rFonts w:cstheme="minorHAnsi"/>
          <w:sz w:val="22"/>
          <w:szCs w:val="22"/>
        </w:rPr>
      </w:pPr>
      <w:bookmarkStart w:id="5" w:name="_Hlk138329232"/>
      <w:r w:rsidRPr="00BC08FA">
        <w:rPr>
          <w:rFonts w:cstheme="minorHAnsi"/>
          <w:sz w:val="22"/>
          <w:szCs w:val="22"/>
        </w:rPr>
        <w:t>d)</w:t>
      </w:r>
      <w:r w:rsidRPr="00BC08FA">
        <w:rPr>
          <w:rFonts w:cstheme="minorHAnsi"/>
          <w:sz w:val="22"/>
          <w:szCs w:val="22"/>
        </w:rPr>
        <w:tab/>
      </w:r>
      <w:r w:rsidR="00601AD2" w:rsidRPr="00BC08FA">
        <w:rPr>
          <w:rFonts w:cstheme="minorHAnsi"/>
          <w:sz w:val="22"/>
          <w:szCs w:val="22"/>
        </w:rPr>
        <w:t xml:space="preserve">Interoperabilidad y escalabilidad: Al adoptar la interoperabilidad de la semántica, las organizaciones pueden superar los desafíos relacionados con la compatibilidad, permitiendo la integración de datos </w:t>
      </w:r>
      <w:r w:rsidR="009E2DE7" w:rsidRPr="00BC08FA">
        <w:rPr>
          <w:rFonts w:cstheme="minorHAnsi"/>
          <w:sz w:val="22"/>
          <w:szCs w:val="22"/>
        </w:rPr>
        <w:t xml:space="preserve">escalables </w:t>
      </w:r>
      <w:r w:rsidR="00601AD2" w:rsidRPr="00BC08FA">
        <w:rPr>
          <w:rFonts w:cstheme="minorHAnsi"/>
          <w:sz w:val="22"/>
          <w:szCs w:val="22"/>
        </w:rPr>
        <w:t>y la interoperabilidad de los sistemas.</w:t>
      </w:r>
    </w:p>
    <w:bookmarkEnd w:id="5"/>
    <w:p w14:paraId="751E16E5" w14:textId="120DF2DB" w:rsidR="00601AD2" w:rsidRPr="00BC08FA" w:rsidRDefault="00F46440" w:rsidP="00F46440">
      <w:pPr>
        <w:pStyle w:val="Heading1"/>
        <w:rPr>
          <w:rFonts w:cstheme="minorHAnsi"/>
          <w:sz w:val="22"/>
          <w:szCs w:val="22"/>
        </w:rPr>
      </w:pPr>
      <w:r w:rsidRPr="00BC08FA">
        <w:rPr>
          <w:rFonts w:cstheme="minorHAnsi"/>
          <w:bCs/>
          <w:sz w:val="22"/>
          <w:szCs w:val="22"/>
        </w:rPr>
        <w:t>5</w:t>
      </w:r>
      <w:r w:rsidRPr="00BC08FA">
        <w:rPr>
          <w:rFonts w:cstheme="minorHAnsi"/>
          <w:bCs/>
          <w:sz w:val="22"/>
          <w:szCs w:val="22"/>
        </w:rPr>
        <w:tab/>
      </w:r>
      <w:proofErr w:type="gramStart"/>
      <w:r w:rsidR="00601AD2" w:rsidRPr="00BC08FA">
        <w:rPr>
          <w:rFonts w:cstheme="minorHAnsi"/>
          <w:bCs/>
          <w:sz w:val="22"/>
          <w:szCs w:val="22"/>
        </w:rPr>
        <w:t>Dificultades</w:t>
      </w:r>
      <w:proofErr w:type="gramEnd"/>
      <w:r w:rsidR="00601AD2" w:rsidRPr="00BC08FA">
        <w:rPr>
          <w:rFonts w:cstheme="minorHAnsi"/>
          <w:bCs/>
          <w:sz w:val="22"/>
          <w:szCs w:val="22"/>
        </w:rPr>
        <w:t xml:space="preserve"> y prácticas idóneas</w:t>
      </w:r>
      <w:r w:rsidR="006203D3" w:rsidRPr="00BC08FA">
        <w:rPr>
          <w:rFonts w:cstheme="minorHAnsi"/>
          <w:bCs/>
          <w:sz w:val="22"/>
          <w:szCs w:val="22"/>
        </w:rPr>
        <w:br/>
      </w:r>
      <w:r w:rsidR="00601AD2" w:rsidRPr="00BC08FA">
        <w:rPr>
          <w:rFonts w:cstheme="minorHAnsi"/>
          <w:bCs/>
          <w:i/>
          <w:iCs/>
          <w:sz w:val="22"/>
          <w:szCs w:val="22"/>
        </w:rPr>
        <w:t>(¿Qué dificultades tiene y cuáles son las prácticas idóneas que ha aplicado para resolverlas?</w:t>
      </w:r>
      <w:r w:rsidR="00601AD2" w:rsidRPr="00BC08FA">
        <w:rPr>
          <w:rFonts w:cstheme="minorHAnsi"/>
          <w:i/>
          <w:iCs/>
          <w:sz w:val="22"/>
          <w:szCs w:val="22"/>
        </w:rPr>
        <w:t xml:space="preserve"> </w:t>
      </w:r>
      <w:r w:rsidR="00601AD2" w:rsidRPr="00BC08FA">
        <w:rPr>
          <w:rFonts w:cstheme="minorHAnsi"/>
          <w:bCs/>
          <w:i/>
          <w:iCs/>
          <w:sz w:val="22"/>
          <w:szCs w:val="22"/>
        </w:rPr>
        <w:t>¿Qué va mal?)</w:t>
      </w:r>
    </w:p>
    <w:p w14:paraId="1E614C06" w14:textId="77777777" w:rsidR="00601AD2" w:rsidRPr="00BC08FA" w:rsidRDefault="00601AD2" w:rsidP="00F46440">
      <w:pPr>
        <w:rPr>
          <w:sz w:val="22"/>
          <w:szCs w:val="22"/>
        </w:rPr>
      </w:pPr>
      <w:r w:rsidRPr="00BC08FA">
        <w:rPr>
          <w:sz w:val="22"/>
          <w:szCs w:val="22"/>
        </w:rPr>
        <w:t>En el webinario se abordarán los desafíos asociados a la semántica y la interoperabilidad de la semántica y se compartirán las mejores prácticas para superarlos. Los ponentes examinarán desafíos como la heterogeneidad de los datos, la adaptación de la ontología y la garantía de la privacidad y la seguridad de los datos. Compartirán estrategias exitosas, como la normalización de los datos, la cartografía semántica y las técnicas de conservación de la privacidad.</w:t>
      </w:r>
    </w:p>
    <w:p w14:paraId="15AE4D56" w14:textId="77777777" w:rsidR="00601AD2" w:rsidRPr="00BC08FA" w:rsidRDefault="00601AD2" w:rsidP="00F46440">
      <w:pPr>
        <w:rPr>
          <w:rFonts w:cstheme="minorHAnsi"/>
          <w:sz w:val="22"/>
          <w:szCs w:val="22"/>
        </w:rPr>
      </w:pPr>
      <w:r w:rsidRPr="00BC08FA">
        <w:rPr>
          <w:rFonts w:cstheme="minorHAnsi"/>
          <w:i/>
          <w:iCs/>
          <w:sz w:val="22"/>
          <w:szCs w:val="22"/>
          <w:u w:val="single"/>
        </w:rPr>
        <w:t>Los participantes aprenderán de experiencias reales y obtendrán conocimientos útiles para implementar prácticas idóneas en sus propias organizaciones.</w:t>
      </w:r>
    </w:p>
    <w:p w14:paraId="555A0ACC" w14:textId="77777777" w:rsidR="00F46440" w:rsidRPr="00BC08FA" w:rsidRDefault="00F46440" w:rsidP="00411C49">
      <w:pPr>
        <w:pStyle w:val="Reasons"/>
        <w:rPr>
          <w:sz w:val="22"/>
          <w:szCs w:val="22"/>
          <w:lang w:val="es-ES_tradnl"/>
        </w:rPr>
      </w:pPr>
    </w:p>
    <w:p w14:paraId="7A5D17B0" w14:textId="77777777" w:rsidR="00F46440" w:rsidRPr="00BC08FA" w:rsidRDefault="00F46440">
      <w:pPr>
        <w:jc w:val="center"/>
        <w:rPr>
          <w:sz w:val="22"/>
          <w:szCs w:val="22"/>
        </w:rPr>
      </w:pPr>
      <w:r w:rsidRPr="00BC08FA">
        <w:rPr>
          <w:sz w:val="22"/>
          <w:szCs w:val="22"/>
        </w:rPr>
        <w:t>______________</w:t>
      </w:r>
    </w:p>
    <w:sectPr w:rsidR="00F46440" w:rsidRPr="00BC08FA"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E4C3" w14:textId="77777777" w:rsidR="0028610D" w:rsidRDefault="0028610D">
      <w:r>
        <w:separator/>
      </w:r>
    </w:p>
  </w:endnote>
  <w:endnote w:type="continuationSeparator" w:id="0">
    <w:p w14:paraId="150FD23D" w14:textId="77777777" w:rsidR="0028610D" w:rsidRDefault="0028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0601"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0432" w14:textId="77777777" w:rsidR="0028610D" w:rsidRDefault="0028610D">
      <w:r>
        <w:t>____________________</w:t>
      </w:r>
    </w:p>
  </w:footnote>
  <w:footnote w:type="continuationSeparator" w:id="0">
    <w:p w14:paraId="10F03831" w14:textId="77777777" w:rsidR="0028610D" w:rsidRDefault="0028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1297" w14:textId="728F4B68" w:rsidR="006969B4" w:rsidRPr="00BC08FA" w:rsidRDefault="006969B4">
    <w:pPr>
      <w:pStyle w:val="Header"/>
      <w:rPr>
        <w:rStyle w:val="PageNumber"/>
        <w:sz w:val="18"/>
        <w:szCs w:val="18"/>
      </w:rPr>
    </w:pPr>
    <w:r w:rsidRPr="00BC08FA">
      <w:rPr>
        <w:sz w:val="18"/>
        <w:szCs w:val="18"/>
      </w:rPr>
      <w:t xml:space="preserve">- </w:t>
    </w:r>
    <w:r w:rsidR="00B87E9E" w:rsidRPr="00BC08FA">
      <w:rPr>
        <w:rStyle w:val="PageNumber"/>
        <w:sz w:val="18"/>
        <w:szCs w:val="18"/>
      </w:rPr>
      <w:fldChar w:fldCharType="begin"/>
    </w:r>
    <w:r w:rsidRPr="00BC08FA">
      <w:rPr>
        <w:rStyle w:val="PageNumber"/>
        <w:sz w:val="18"/>
        <w:szCs w:val="18"/>
      </w:rPr>
      <w:instrText xml:space="preserve"> PAGE </w:instrText>
    </w:r>
    <w:r w:rsidR="00B87E9E" w:rsidRPr="00BC08FA">
      <w:rPr>
        <w:rStyle w:val="PageNumber"/>
        <w:sz w:val="18"/>
        <w:szCs w:val="18"/>
      </w:rPr>
      <w:fldChar w:fldCharType="separate"/>
    </w:r>
    <w:r w:rsidR="00BC08FA">
      <w:rPr>
        <w:rStyle w:val="PageNumber"/>
        <w:noProof/>
        <w:sz w:val="18"/>
        <w:szCs w:val="18"/>
      </w:rPr>
      <w:t>5</w:t>
    </w:r>
    <w:r w:rsidR="00B87E9E" w:rsidRPr="00BC08FA">
      <w:rPr>
        <w:rStyle w:val="PageNumber"/>
        <w:sz w:val="18"/>
        <w:szCs w:val="18"/>
      </w:rPr>
      <w:fldChar w:fldCharType="end"/>
    </w:r>
    <w:r w:rsidRPr="00BC08FA">
      <w:rPr>
        <w:rStyle w:val="PageNumber"/>
        <w:sz w:val="18"/>
        <w:szCs w:val="18"/>
      </w:rPr>
      <w:t xml:space="preserve"> -</w:t>
    </w:r>
  </w:p>
  <w:p w14:paraId="12B1B364" w14:textId="6A4F1CFD" w:rsidR="00F454F3" w:rsidRPr="00BC08FA" w:rsidRDefault="00F454F3">
    <w:pPr>
      <w:pStyle w:val="Header"/>
      <w:rPr>
        <w:sz w:val="18"/>
        <w:szCs w:val="18"/>
      </w:rPr>
    </w:pPr>
    <w:r w:rsidRPr="00BC08FA">
      <w:rPr>
        <w:rFonts w:cs="Calibri"/>
        <w:bCs/>
        <w:sz w:val="18"/>
        <w:szCs w:val="18"/>
      </w:rPr>
      <w:t>Circular TSB 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B71"/>
    <w:multiLevelType w:val="hybridMultilevel"/>
    <w:tmpl w:val="F934E130"/>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4B55FC"/>
    <w:multiLevelType w:val="hybridMultilevel"/>
    <w:tmpl w:val="9FE25054"/>
    <w:lvl w:ilvl="0" w:tplc="B788642E">
      <w:start w:val="1"/>
      <w:numFmt w:val="decimal"/>
      <w:lvlText w:val="%1."/>
      <w:lvlJc w:val="left"/>
      <w:pPr>
        <w:ind w:left="360" w:hanging="360"/>
      </w:pPr>
      <w:rPr>
        <w:b/>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621571335">
    <w:abstractNumId w:val="2"/>
  </w:num>
  <w:num w:numId="2" w16cid:durableId="1251700534">
    <w:abstractNumId w:val="6"/>
  </w:num>
  <w:num w:numId="3" w16cid:durableId="1557161338">
    <w:abstractNumId w:val="5"/>
  </w:num>
  <w:num w:numId="4" w16cid:durableId="1897079592">
    <w:abstractNumId w:val="3"/>
  </w:num>
  <w:num w:numId="5" w16cid:durableId="71589892">
    <w:abstractNumId w:val="1"/>
  </w:num>
  <w:num w:numId="6" w16cid:durableId="1690180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705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85662"/>
    <w:rsid w:val="000C382F"/>
    <w:rsid w:val="001173CC"/>
    <w:rsid w:val="001350B9"/>
    <w:rsid w:val="0014464D"/>
    <w:rsid w:val="001A54CC"/>
    <w:rsid w:val="00257FB4"/>
    <w:rsid w:val="0028610D"/>
    <w:rsid w:val="002E496E"/>
    <w:rsid w:val="00303D62"/>
    <w:rsid w:val="00335367"/>
    <w:rsid w:val="00370C2D"/>
    <w:rsid w:val="003D1E8D"/>
    <w:rsid w:val="003D673B"/>
    <w:rsid w:val="003F2855"/>
    <w:rsid w:val="00401C20"/>
    <w:rsid w:val="00423D4A"/>
    <w:rsid w:val="004A7957"/>
    <w:rsid w:val="004C4144"/>
    <w:rsid w:val="0055719E"/>
    <w:rsid w:val="00601AD2"/>
    <w:rsid w:val="006203D3"/>
    <w:rsid w:val="006969B4"/>
    <w:rsid w:val="006E4F7B"/>
    <w:rsid w:val="006E5D8C"/>
    <w:rsid w:val="00781E2A"/>
    <w:rsid w:val="007933A2"/>
    <w:rsid w:val="007B6316"/>
    <w:rsid w:val="00814503"/>
    <w:rsid w:val="008258C2"/>
    <w:rsid w:val="008505BD"/>
    <w:rsid w:val="00850C78"/>
    <w:rsid w:val="00876165"/>
    <w:rsid w:val="00884D12"/>
    <w:rsid w:val="008C17AD"/>
    <w:rsid w:val="008D02CD"/>
    <w:rsid w:val="0091370C"/>
    <w:rsid w:val="0095172A"/>
    <w:rsid w:val="009A0BA0"/>
    <w:rsid w:val="009E2DE7"/>
    <w:rsid w:val="00A54E47"/>
    <w:rsid w:val="00AB6E3A"/>
    <w:rsid w:val="00AE7093"/>
    <w:rsid w:val="00B422BC"/>
    <w:rsid w:val="00B43F77"/>
    <w:rsid w:val="00B55A3E"/>
    <w:rsid w:val="00B87E9E"/>
    <w:rsid w:val="00B95F0A"/>
    <w:rsid w:val="00B96180"/>
    <w:rsid w:val="00BC08FA"/>
    <w:rsid w:val="00C116FE"/>
    <w:rsid w:val="00C17AC0"/>
    <w:rsid w:val="00C22FC5"/>
    <w:rsid w:val="00C34772"/>
    <w:rsid w:val="00C5465A"/>
    <w:rsid w:val="00D54642"/>
    <w:rsid w:val="00D834E7"/>
    <w:rsid w:val="00DD77C9"/>
    <w:rsid w:val="00DF3538"/>
    <w:rsid w:val="00E839B0"/>
    <w:rsid w:val="00E92C09"/>
    <w:rsid w:val="00F14380"/>
    <w:rsid w:val="00F454F3"/>
    <w:rsid w:val="00F4644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6EEF34"/>
  <w15:docId w15:val="{367DC639-4113-453C-9780-95E20051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601AD2"/>
    <w:pPr>
      <w:ind w:left="720"/>
      <w:contextualSpacing/>
    </w:pPr>
    <w:rPr>
      <w:rFonts w:ascii="Calibri" w:hAnsi="Calibri"/>
      <w:lang w:val="en-GB"/>
    </w:rPr>
  </w:style>
  <w:style w:type="paragraph" w:styleId="NormalWeb">
    <w:name w:val="Normal (Web)"/>
    <w:basedOn w:val="Normal"/>
    <w:uiPriority w:val="99"/>
    <w:unhideWhenUsed/>
    <w:rsid w:val="00601AD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Reasons">
    <w:name w:val="Reasons"/>
    <w:basedOn w:val="Normal"/>
    <w:qFormat/>
    <w:rsid w:val="00F4644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ce.org/webinar-on-semanti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ce.webex.com/unece/j.php?MTID=mbd15d38cd07d8bcf7b2d6d6bf820ff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ebusiness/Pages/mou/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4718C-B788-4AAA-B093-A2AB859A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1724</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11850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10</cp:revision>
  <cp:lastPrinted>2023-06-26T09:09:00Z</cp:lastPrinted>
  <dcterms:created xsi:type="dcterms:W3CDTF">2023-06-22T09:57:00Z</dcterms:created>
  <dcterms:modified xsi:type="dcterms:W3CDTF">2023-06-26T09:10:00Z</dcterms:modified>
</cp:coreProperties>
</file>