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762"/>
        <w:gridCol w:w="4688"/>
      </w:tblGrid>
      <w:tr w:rsidR="00EF6A23" w:rsidRPr="009F6256" w14:paraId="2A3A40D6" w14:textId="77777777" w:rsidTr="003F083D">
        <w:trPr>
          <w:cantSplit/>
        </w:trPr>
        <w:tc>
          <w:tcPr>
            <w:tcW w:w="0" w:type="auto"/>
            <w:vAlign w:val="center"/>
          </w:tcPr>
          <w:p w14:paraId="4059F3B5" w14:textId="77777777" w:rsidR="00EF6A23" w:rsidRPr="009F6256" w:rsidRDefault="00EF6A23" w:rsidP="00D14F31">
            <w:pPr>
              <w:tabs>
                <w:tab w:val="right" w:pos="8732"/>
              </w:tabs>
              <w:spacing w:before="0"/>
              <w:rPr>
                <w:b/>
                <w:bCs/>
                <w:iCs/>
                <w:color w:val="FFFFFF"/>
                <w:sz w:val="30"/>
                <w:szCs w:val="30"/>
              </w:rPr>
            </w:pPr>
            <w:r w:rsidRPr="009F6256">
              <w:rPr>
                <w:noProof/>
                <w:lang w:val="en-US"/>
              </w:rPr>
              <w:drawing>
                <wp:inline distT="0" distB="0" distL="0" distR="0" wp14:anchorId="15272531" wp14:editId="19CA8C6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55E74C81" w14:textId="77777777" w:rsidR="00EF6A23" w:rsidRPr="009F6256" w:rsidRDefault="00EF6A23" w:rsidP="00EF6A23">
            <w:pPr>
              <w:spacing w:before="0"/>
              <w:rPr>
                <w:rFonts w:cs="Times New Roman Bold"/>
                <w:b/>
                <w:bCs/>
                <w:iCs/>
                <w:smallCaps/>
                <w:sz w:val="34"/>
                <w:szCs w:val="34"/>
              </w:rPr>
            </w:pPr>
            <w:r w:rsidRPr="009F6256">
              <w:rPr>
                <w:rFonts w:cs="Times New Roman Bold"/>
                <w:b/>
                <w:bCs/>
                <w:iCs/>
                <w:smallCaps/>
                <w:sz w:val="34"/>
                <w:szCs w:val="34"/>
              </w:rPr>
              <w:t>Union internationale des télécommunications</w:t>
            </w:r>
          </w:p>
          <w:p w14:paraId="256EE454" w14:textId="77777777" w:rsidR="00EF6A23" w:rsidRPr="009F6256" w:rsidRDefault="00EF6A23" w:rsidP="00EF6A23">
            <w:pPr>
              <w:spacing w:before="0"/>
              <w:rPr>
                <w:color w:val="FFFFFF"/>
                <w:sz w:val="26"/>
                <w:szCs w:val="26"/>
              </w:rPr>
            </w:pPr>
            <w:r w:rsidRPr="009F6256">
              <w:rPr>
                <w:rFonts w:cs="Times New Roman Bold"/>
                <w:b/>
                <w:bCs/>
                <w:iCs/>
                <w:smallCaps/>
                <w:sz w:val="28"/>
                <w:szCs w:val="28"/>
              </w:rPr>
              <w:t>B</w:t>
            </w:r>
            <w:r w:rsidRPr="009F6256">
              <w:rPr>
                <w:b/>
                <w:bCs/>
                <w:iCs/>
                <w:smallCaps/>
                <w:sz w:val="28"/>
                <w:szCs w:val="28"/>
              </w:rPr>
              <w:t>ureau de la Normalisation des Télécommunications</w:t>
            </w:r>
          </w:p>
        </w:tc>
      </w:tr>
      <w:tr w:rsidR="00036F4F" w:rsidRPr="002E51FD" w14:paraId="14BF2FA7" w14:textId="77777777" w:rsidTr="00C4544C">
        <w:trPr>
          <w:cantSplit/>
        </w:trPr>
        <w:tc>
          <w:tcPr>
            <w:tcW w:w="0" w:type="auto"/>
          </w:tcPr>
          <w:p w14:paraId="17D60ED0" w14:textId="77777777" w:rsidR="00036F4F" w:rsidRPr="002E51FD" w:rsidRDefault="00036F4F" w:rsidP="00A5280F">
            <w:pPr>
              <w:tabs>
                <w:tab w:val="left" w:pos="4111"/>
              </w:tabs>
              <w:spacing w:before="10"/>
              <w:ind w:left="57"/>
              <w:rPr>
                <w:rFonts w:ascii="Calibri" w:hAnsi="Calibri"/>
                <w:sz w:val="22"/>
                <w:szCs w:val="22"/>
              </w:rPr>
            </w:pPr>
          </w:p>
        </w:tc>
        <w:tc>
          <w:tcPr>
            <w:tcW w:w="3824" w:type="dxa"/>
          </w:tcPr>
          <w:p w14:paraId="0A02F677" w14:textId="77777777" w:rsidR="00036F4F" w:rsidRPr="002E51FD" w:rsidRDefault="00036F4F" w:rsidP="00A5280F">
            <w:pPr>
              <w:tabs>
                <w:tab w:val="left" w:pos="4111"/>
              </w:tabs>
              <w:spacing w:before="10"/>
              <w:ind w:left="57"/>
              <w:rPr>
                <w:rFonts w:ascii="Calibri" w:hAnsi="Calibri"/>
                <w:b/>
                <w:sz w:val="22"/>
                <w:szCs w:val="22"/>
              </w:rPr>
            </w:pPr>
          </w:p>
        </w:tc>
        <w:tc>
          <w:tcPr>
            <w:tcW w:w="4626" w:type="dxa"/>
          </w:tcPr>
          <w:p w14:paraId="2EB5EFD9" w14:textId="6821A88A" w:rsidR="00036F4F" w:rsidRPr="002E51FD" w:rsidRDefault="00036F4F" w:rsidP="00A5645A">
            <w:pPr>
              <w:tabs>
                <w:tab w:val="clear" w:pos="794"/>
                <w:tab w:val="clear" w:pos="1191"/>
                <w:tab w:val="clear" w:pos="1588"/>
                <w:tab w:val="clear" w:pos="1985"/>
                <w:tab w:val="left" w:pos="284"/>
              </w:tabs>
              <w:spacing w:after="120"/>
              <w:ind w:left="284" w:hanging="227"/>
              <w:rPr>
                <w:rFonts w:ascii="Calibri" w:hAnsi="Calibri"/>
                <w:sz w:val="22"/>
                <w:szCs w:val="22"/>
              </w:rPr>
            </w:pPr>
            <w:r w:rsidRPr="002E51FD">
              <w:rPr>
                <w:rFonts w:ascii="Calibri" w:hAnsi="Calibri"/>
                <w:sz w:val="22"/>
                <w:szCs w:val="22"/>
              </w:rPr>
              <w:t>Genève, le</w:t>
            </w:r>
            <w:r w:rsidR="00C4544C" w:rsidRPr="002E51FD">
              <w:rPr>
                <w:rFonts w:ascii="Calibri" w:hAnsi="Calibri"/>
                <w:sz w:val="22"/>
                <w:szCs w:val="22"/>
              </w:rPr>
              <w:t xml:space="preserve"> 9 juin 2023</w:t>
            </w:r>
          </w:p>
        </w:tc>
      </w:tr>
      <w:tr w:rsidR="00445B68" w:rsidRPr="002E51FD" w14:paraId="2F61488E" w14:textId="77777777" w:rsidTr="00C4544C">
        <w:trPr>
          <w:cantSplit/>
          <w:trHeight w:val="340"/>
        </w:trPr>
        <w:tc>
          <w:tcPr>
            <w:tcW w:w="0" w:type="auto"/>
          </w:tcPr>
          <w:p w14:paraId="0593C8A7" w14:textId="77777777" w:rsidR="00445B68" w:rsidRPr="002E51FD" w:rsidRDefault="00445B68" w:rsidP="00A5280F">
            <w:pPr>
              <w:tabs>
                <w:tab w:val="left" w:pos="4111"/>
              </w:tabs>
              <w:spacing w:before="10"/>
              <w:ind w:left="57"/>
              <w:rPr>
                <w:rFonts w:ascii="Calibri" w:hAnsi="Calibri"/>
                <w:b/>
                <w:bCs/>
                <w:sz w:val="22"/>
                <w:szCs w:val="22"/>
              </w:rPr>
            </w:pPr>
            <w:proofErr w:type="gramStart"/>
            <w:r w:rsidRPr="002E51FD">
              <w:rPr>
                <w:rFonts w:ascii="Calibri" w:hAnsi="Calibri"/>
                <w:b/>
                <w:bCs/>
                <w:sz w:val="22"/>
                <w:szCs w:val="22"/>
              </w:rPr>
              <w:t>Réf.:</w:t>
            </w:r>
            <w:proofErr w:type="gramEnd"/>
          </w:p>
          <w:p w14:paraId="11855DE0" w14:textId="77777777" w:rsidR="00445B68" w:rsidRPr="002E51FD" w:rsidRDefault="00445B68" w:rsidP="00036F4F">
            <w:pPr>
              <w:tabs>
                <w:tab w:val="left" w:pos="4111"/>
              </w:tabs>
              <w:spacing w:before="10"/>
              <w:ind w:left="57"/>
              <w:rPr>
                <w:rFonts w:ascii="Calibri" w:hAnsi="Calibri"/>
                <w:sz w:val="22"/>
                <w:szCs w:val="22"/>
              </w:rPr>
            </w:pPr>
          </w:p>
        </w:tc>
        <w:tc>
          <w:tcPr>
            <w:tcW w:w="3824" w:type="dxa"/>
          </w:tcPr>
          <w:p w14:paraId="446F1E7C" w14:textId="711BEC4A" w:rsidR="00445B68" w:rsidRPr="002E51FD" w:rsidRDefault="00445B68" w:rsidP="00A5280F">
            <w:pPr>
              <w:tabs>
                <w:tab w:val="left" w:pos="4111"/>
              </w:tabs>
              <w:spacing w:before="10"/>
              <w:ind w:left="57"/>
              <w:rPr>
                <w:rFonts w:ascii="Calibri" w:hAnsi="Calibri"/>
                <w:bCs/>
                <w:sz w:val="22"/>
                <w:szCs w:val="22"/>
              </w:rPr>
            </w:pPr>
            <w:r w:rsidRPr="002E51FD">
              <w:rPr>
                <w:rFonts w:ascii="Calibri" w:hAnsi="Calibri"/>
                <w:bCs/>
                <w:sz w:val="22"/>
                <w:szCs w:val="22"/>
              </w:rPr>
              <w:t>Circulaire TSB</w:t>
            </w:r>
            <w:r w:rsidR="00C4544C" w:rsidRPr="002E51FD">
              <w:rPr>
                <w:rFonts w:ascii="Calibri" w:hAnsi="Calibri"/>
                <w:bCs/>
                <w:sz w:val="22"/>
                <w:szCs w:val="22"/>
              </w:rPr>
              <w:t xml:space="preserve"> 112</w:t>
            </w:r>
          </w:p>
          <w:p w14:paraId="75F15927" w14:textId="22033021" w:rsidR="00445B68" w:rsidRPr="002E51FD" w:rsidRDefault="00C4544C" w:rsidP="00036F4F">
            <w:pPr>
              <w:tabs>
                <w:tab w:val="left" w:pos="4111"/>
              </w:tabs>
              <w:spacing w:before="10"/>
              <w:ind w:left="57"/>
              <w:rPr>
                <w:rFonts w:ascii="Calibri" w:hAnsi="Calibri"/>
                <w:b/>
                <w:sz w:val="22"/>
                <w:szCs w:val="22"/>
              </w:rPr>
            </w:pPr>
            <w:r w:rsidRPr="002E51FD">
              <w:rPr>
                <w:rFonts w:ascii="Calibri" w:hAnsi="Calibri"/>
                <w:sz w:val="22"/>
                <w:szCs w:val="22"/>
              </w:rPr>
              <w:t>Manifestations du TSB/MoU</w:t>
            </w:r>
          </w:p>
        </w:tc>
        <w:tc>
          <w:tcPr>
            <w:tcW w:w="4626" w:type="dxa"/>
            <w:vMerge w:val="restart"/>
          </w:tcPr>
          <w:p w14:paraId="46F632C4" w14:textId="4C9B3946" w:rsidR="00445B68" w:rsidRPr="002E51FD" w:rsidRDefault="002D04AE" w:rsidP="00A5280F">
            <w:pPr>
              <w:tabs>
                <w:tab w:val="clear" w:pos="794"/>
                <w:tab w:val="clear" w:pos="1191"/>
                <w:tab w:val="clear" w:pos="1588"/>
                <w:tab w:val="clear" w:pos="1985"/>
                <w:tab w:val="left" w:pos="284"/>
              </w:tabs>
              <w:spacing w:before="0"/>
              <w:ind w:left="284" w:hanging="227"/>
              <w:rPr>
                <w:rFonts w:ascii="Calibri" w:hAnsi="Calibri"/>
                <w:sz w:val="22"/>
                <w:szCs w:val="22"/>
              </w:rPr>
            </w:pPr>
            <w:bookmarkStart w:id="0" w:name="Addressee_F"/>
            <w:bookmarkEnd w:id="0"/>
            <w:r w:rsidRPr="002E51FD">
              <w:rPr>
                <w:rFonts w:ascii="Calibri" w:hAnsi="Calibri"/>
                <w:sz w:val="22"/>
                <w:szCs w:val="22"/>
              </w:rPr>
              <w:t>–</w:t>
            </w:r>
            <w:r w:rsidR="00445B68" w:rsidRPr="002E51FD">
              <w:rPr>
                <w:rFonts w:ascii="Calibri" w:hAnsi="Calibri"/>
                <w:sz w:val="22"/>
                <w:szCs w:val="22"/>
              </w:rPr>
              <w:tab/>
              <w:t xml:space="preserve">Aux administrations des </w:t>
            </w:r>
            <w:r w:rsidR="00C4544C" w:rsidRPr="002E51FD">
              <w:rPr>
                <w:rFonts w:ascii="Calibri" w:hAnsi="Calibri"/>
                <w:sz w:val="22"/>
                <w:szCs w:val="22"/>
              </w:rPr>
              <w:t>États</w:t>
            </w:r>
            <w:r w:rsidR="00445B68" w:rsidRPr="002E51FD">
              <w:rPr>
                <w:rFonts w:ascii="Calibri" w:hAnsi="Calibri"/>
                <w:sz w:val="22"/>
                <w:szCs w:val="22"/>
              </w:rPr>
              <w:t xml:space="preserve"> Membres de </w:t>
            </w:r>
            <w:proofErr w:type="gramStart"/>
            <w:r w:rsidR="00445B68" w:rsidRPr="002E51FD">
              <w:rPr>
                <w:rFonts w:ascii="Calibri" w:hAnsi="Calibri"/>
                <w:sz w:val="22"/>
                <w:szCs w:val="22"/>
              </w:rPr>
              <w:t>l'Union</w:t>
            </w:r>
            <w:r w:rsidR="00A8550D" w:rsidRPr="002E51FD">
              <w:rPr>
                <w:rFonts w:ascii="Calibri" w:hAnsi="Calibri"/>
                <w:sz w:val="22"/>
                <w:szCs w:val="22"/>
              </w:rPr>
              <w:t>;</w:t>
            </w:r>
            <w:proofErr w:type="gramEnd"/>
          </w:p>
          <w:p w14:paraId="6E065DF2" w14:textId="32D1BDD0" w:rsidR="00445B68" w:rsidRPr="002E51FD" w:rsidRDefault="002D04AE" w:rsidP="00A5280F">
            <w:pPr>
              <w:tabs>
                <w:tab w:val="clear" w:pos="794"/>
                <w:tab w:val="left" w:pos="226"/>
                <w:tab w:val="left" w:pos="4111"/>
              </w:tabs>
              <w:spacing w:before="0"/>
              <w:rPr>
                <w:rFonts w:ascii="Calibri" w:hAnsi="Calibri"/>
                <w:sz w:val="22"/>
                <w:szCs w:val="22"/>
              </w:rPr>
            </w:pPr>
            <w:r w:rsidRPr="002E51FD">
              <w:rPr>
                <w:rFonts w:ascii="Calibri" w:hAnsi="Calibri"/>
                <w:sz w:val="22"/>
                <w:szCs w:val="22"/>
              </w:rPr>
              <w:t>–</w:t>
            </w:r>
            <w:r w:rsidR="00445B68" w:rsidRPr="002E51FD">
              <w:rPr>
                <w:rFonts w:ascii="Calibri" w:hAnsi="Calibri"/>
                <w:sz w:val="22"/>
                <w:szCs w:val="22"/>
              </w:rPr>
              <w:tab/>
              <w:t>Aux Membres du Secteur UIT-</w:t>
            </w:r>
            <w:proofErr w:type="gramStart"/>
            <w:r w:rsidR="00445B68" w:rsidRPr="002E51FD">
              <w:rPr>
                <w:rFonts w:ascii="Calibri" w:hAnsi="Calibri"/>
                <w:sz w:val="22"/>
                <w:szCs w:val="22"/>
              </w:rPr>
              <w:t>T;</w:t>
            </w:r>
            <w:proofErr w:type="gramEnd"/>
          </w:p>
          <w:p w14:paraId="054EF777" w14:textId="43148DDA" w:rsidR="00445B68" w:rsidRPr="002E51FD" w:rsidRDefault="002D04AE" w:rsidP="00A5280F">
            <w:pPr>
              <w:tabs>
                <w:tab w:val="clear" w:pos="794"/>
                <w:tab w:val="left" w:pos="226"/>
                <w:tab w:val="left" w:pos="4111"/>
              </w:tabs>
              <w:spacing w:before="0"/>
              <w:rPr>
                <w:rFonts w:ascii="Calibri" w:hAnsi="Calibri"/>
                <w:sz w:val="22"/>
                <w:szCs w:val="22"/>
              </w:rPr>
            </w:pPr>
            <w:r w:rsidRPr="002E51FD">
              <w:rPr>
                <w:rFonts w:ascii="Calibri" w:hAnsi="Calibri"/>
                <w:sz w:val="22"/>
                <w:szCs w:val="22"/>
              </w:rPr>
              <w:t>–</w:t>
            </w:r>
            <w:r w:rsidR="00445B68" w:rsidRPr="002E51FD">
              <w:rPr>
                <w:rFonts w:ascii="Calibri" w:hAnsi="Calibri"/>
                <w:sz w:val="22"/>
                <w:szCs w:val="22"/>
              </w:rPr>
              <w:tab/>
              <w:t>Aux Associés de l'UIT-</w:t>
            </w:r>
            <w:proofErr w:type="gramStart"/>
            <w:r w:rsidR="00445B68" w:rsidRPr="002E51FD">
              <w:rPr>
                <w:rFonts w:ascii="Calibri" w:hAnsi="Calibri"/>
                <w:sz w:val="22"/>
                <w:szCs w:val="22"/>
              </w:rPr>
              <w:t>T;</w:t>
            </w:r>
            <w:proofErr w:type="gramEnd"/>
          </w:p>
          <w:p w14:paraId="41784F18" w14:textId="45F5F7ED" w:rsidR="00445B68" w:rsidRPr="002E51FD" w:rsidRDefault="002D04AE" w:rsidP="00A5280F">
            <w:pPr>
              <w:tabs>
                <w:tab w:val="clear" w:pos="794"/>
                <w:tab w:val="left" w:pos="226"/>
                <w:tab w:val="left" w:pos="4111"/>
              </w:tabs>
              <w:spacing w:before="0"/>
              <w:ind w:left="226" w:hanging="226"/>
              <w:rPr>
                <w:rFonts w:ascii="Calibri" w:hAnsi="Calibri"/>
                <w:sz w:val="22"/>
                <w:szCs w:val="22"/>
              </w:rPr>
            </w:pPr>
            <w:r w:rsidRPr="002E51FD">
              <w:rPr>
                <w:rFonts w:ascii="Calibri" w:hAnsi="Calibri"/>
                <w:sz w:val="22"/>
                <w:szCs w:val="22"/>
              </w:rPr>
              <w:t>–</w:t>
            </w:r>
            <w:r w:rsidR="00445B68" w:rsidRPr="002E51FD">
              <w:rPr>
                <w:rFonts w:ascii="Calibri" w:hAnsi="Calibri"/>
                <w:sz w:val="22"/>
                <w:szCs w:val="22"/>
              </w:rPr>
              <w:tab/>
              <w:t>Aux établissements universitaires participant aux travaux de l'UIT-T</w:t>
            </w:r>
          </w:p>
          <w:p w14:paraId="482D09D6" w14:textId="02E53D58" w:rsidR="00C4544C" w:rsidRPr="002E51FD" w:rsidRDefault="00C4544C" w:rsidP="00A5280F">
            <w:pPr>
              <w:tabs>
                <w:tab w:val="clear" w:pos="794"/>
                <w:tab w:val="left" w:pos="226"/>
                <w:tab w:val="left" w:pos="4111"/>
              </w:tabs>
              <w:spacing w:before="0"/>
              <w:ind w:left="226" w:hanging="226"/>
              <w:rPr>
                <w:rFonts w:ascii="Calibri" w:hAnsi="Calibri"/>
                <w:b/>
                <w:bCs/>
                <w:sz w:val="22"/>
                <w:szCs w:val="22"/>
              </w:rPr>
            </w:pPr>
            <w:proofErr w:type="gramStart"/>
            <w:r w:rsidRPr="002E51FD">
              <w:rPr>
                <w:rFonts w:ascii="Calibri" w:hAnsi="Calibri"/>
                <w:b/>
                <w:bCs/>
                <w:sz w:val="22"/>
                <w:szCs w:val="22"/>
              </w:rPr>
              <w:t>Copie:</w:t>
            </w:r>
            <w:proofErr w:type="gramEnd"/>
          </w:p>
          <w:p w14:paraId="3F7F34C5" w14:textId="76D40ED3" w:rsidR="00445B68" w:rsidRPr="002E51FD" w:rsidRDefault="002D04AE" w:rsidP="00A5280F">
            <w:pPr>
              <w:tabs>
                <w:tab w:val="clear" w:pos="794"/>
                <w:tab w:val="left" w:pos="226"/>
                <w:tab w:val="left" w:pos="4111"/>
              </w:tabs>
              <w:spacing w:before="0"/>
              <w:ind w:left="226" w:hanging="226"/>
              <w:rPr>
                <w:rFonts w:ascii="Calibri" w:hAnsi="Calibri"/>
                <w:sz w:val="22"/>
                <w:szCs w:val="22"/>
              </w:rPr>
            </w:pPr>
            <w:r w:rsidRPr="002E51FD">
              <w:rPr>
                <w:rFonts w:ascii="Calibri" w:hAnsi="Calibri"/>
                <w:sz w:val="22"/>
                <w:szCs w:val="22"/>
              </w:rPr>
              <w:t>–</w:t>
            </w:r>
            <w:r w:rsidR="00445B68" w:rsidRPr="002E51FD">
              <w:rPr>
                <w:rFonts w:ascii="Calibri" w:hAnsi="Calibri"/>
                <w:sz w:val="22"/>
                <w:szCs w:val="22"/>
              </w:rPr>
              <w:tab/>
              <w:t xml:space="preserve">Aux Président et Vice-Présidents </w:t>
            </w:r>
            <w:r w:rsidR="00C4544C" w:rsidRPr="002E51FD">
              <w:rPr>
                <w:rFonts w:ascii="Calibri" w:hAnsi="Calibri"/>
                <w:sz w:val="22"/>
                <w:szCs w:val="22"/>
              </w:rPr>
              <w:t>des</w:t>
            </w:r>
            <w:r w:rsidR="00445B68" w:rsidRPr="002E51FD">
              <w:rPr>
                <w:rFonts w:ascii="Calibri" w:hAnsi="Calibri"/>
                <w:sz w:val="22"/>
                <w:szCs w:val="22"/>
              </w:rPr>
              <w:t xml:space="preserve"> commission</w:t>
            </w:r>
            <w:r w:rsidR="00C4544C" w:rsidRPr="002E51FD">
              <w:rPr>
                <w:rFonts w:ascii="Calibri" w:hAnsi="Calibri"/>
                <w:sz w:val="22"/>
                <w:szCs w:val="22"/>
              </w:rPr>
              <w:t>s</w:t>
            </w:r>
            <w:r w:rsidR="00445B68" w:rsidRPr="002E51FD">
              <w:rPr>
                <w:rFonts w:ascii="Calibri" w:hAnsi="Calibri"/>
                <w:sz w:val="22"/>
                <w:szCs w:val="22"/>
              </w:rPr>
              <w:t xml:space="preserve"> </w:t>
            </w:r>
            <w:proofErr w:type="gramStart"/>
            <w:r w:rsidR="00445B68" w:rsidRPr="002E51FD">
              <w:rPr>
                <w:rFonts w:ascii="Calibri" w:hAnsi="Calibri"/>
                <w:sz w:val="22"/>
                <w:szCs w:val="22"/>
              </w:rPr>
              <w:t>d'études;</w:t>
            </w:r>
            <w:proofErr w:type="gramEnd"/>
          </w:p>
          <w:p w14:paraId="0E18365F" w14:textId="64506276" w:rsidR="00445B68" w:rsidRPr="002E51FD" w:rsidRDefault="002D04AE" w:rsidP="00A5280F">
            <w:pPr>
              <w:tabs>
                <w:tab w:val="clear" w:pos="794"/>
                <w:tab w:val="left" w:pos="226"/>
                <w:tab w:val="left" w:pos="4111"/>
              </w:tabs>
              <w:spacing w:before="0"/>
              <w:ind w:left="226" w:hanging="226"/>
              <w:rPr>
                <w:rFonts w:ascii="Calibri" w:hAnsi="Calibri"/>
                <w:sz w:val="22"/>
                <w:szCs w:val="22"/>
              </w:rPr>
            </w:pPr>
            <w:r w:rsidRPr="002E51FD">
              <w:rPr>
                <w:rFonts w:ascii="Calibri" w:hAnsi="Calibri"/>
                <w:sz w:val="22"/>
                <w:szCs w:val="22"/>
              </w:rPr>
              <w:t>–</w:t>
            </w:r>
            <w:r w:rsidR="00445B68" w:rsidRPr="002E51FD">
              <w:rPr>
                <w:rFonts w:ascii="Calibri" w:hAnsi="Calibri"/>
                <w:sz w:val="22"/>
                <w:szCs w:val="22"/>
              </w:rPr>
              <w:tab/>
            </w:r>
            <w:r w:rsidR="0023667A" w:rsidRPr="002E51FD">
              <w:rPr>
                <w:rFonts w:ascii="Calibri" w:hAnsi="Calibri"/>
                <w:sz w:val="22"/>
                <w:szCs w:val="22"/>
              </w:rPr>
              <w:t>Au</w:t>
            </w:r>
            <w:r w:rsidR="00445B68" w:rsidRPr="002E51FD">
              <w:rPr>
                <w:rFonts w:ascii="Calibri" w:hAnsi="Calibri"/>
                <w:sz w:val="22"/>
                <w:szCs w:val="22"/>
              </w:rPr>
              <w:t xml:space="preserve"> Directeur du Bureau de développement des </w:t>
            </w:r>
            <w:proofErr w:type="gramStart"/>
            <w:r w:rsidR="00445B68" w:rsidRPr="002E51FD">
              <w:rPr>
                <w:rFonts w:ascii="Calibri" w:hAnsi="Calibri"/>
                <w:sz w:val="22"/>
                <w:szCs w:val="22"/>
              </w:rPr>
              <w:t>télécommunications;</w:t>
            </w:r>
            <w:proofErr w:type="gramEnd"/>
          </w:p>
          <w:p w14:paraId="51EA94F4" w14:textId="3B167B30" w:rsidR="00445B68" w:rsidRPr="002E51FD" w:rsidRDefault="002D04AE" w:rsidP="002D04AE">
            <w:pPr>
              <w:tabs>
                <w:tab w:val="left" w:pos="226"/>
                <w:tab w:val="left" w:pos="4111"/>
              </w:tabs>
              <w:spacing w:before="0" w:after="120"/>
              <w:ind w:left="226" w:hanging="226"/>
              <w:rPr>
                <w:rFonts w:ascii="Calibri" w:hAnsi="Calibri"/>
                <w:sz w:val="22"/>
                <w:szCs w:val="22"/>
              </w:rPr>
            </w:pPr>
            <w:r w:rsidRPr="002E51FD">
              <w:rPr>
                <w:rFonts w:ascii="Calibri" w:hAnsi="Calibri"/>
                <w:sz w:val="22"/>
                <w:szCs w:val="22"/>
              </w:rPr>
              <w:t>–</w:t>
            </w:r>
            <w:r w:rsidR="00445B68" w:rsidRPr="002E51FD">
              <w:rPr>
                <w:rFonts w:ascii="Calibri" w:hAnsi="Calibri"/>
                <w:sz w:val="22"/>
                <w:szCs w:val="22"/>
              </w:rPr>
              <w:tab/>
              <w:t>Au Directeur du Bureau des</w:t>
            </w:r>
            <w:r w:rsidR="00A8550D" w:rsidRPr="002E51FD">
              <w:rPr>
                <w:rFonts w:ascii="Calibri" w:hAnsi="Calibri"/>
                <w:sz w:val="22"/>
                <w:szCs w:val="22"/>
              </w:rPr>
              <w:t xml:space="preserve"> </w:t>
            </w:r>
            <w:r w:rsidR="00445B68" w:rsidRPr="002E51FD">
              <w:rPr>
                <w:rFonts w:ascii="Calibri" w:hAnsi="Calibri"/>
                <w:sz w:val="22"/>
                <w:szCs w:val="22"/>
              </w:rPr>
              <w:t>radiocommunications</w:t>
            </w:r>
          </w:p>
        </w:tc>
      </w:tr>
      <w:tr w:rsidR="00C4544C" w:rsidRPr="002E51FD" w14:paraId="04732436" w14:textId="77777777" w:rsidTr="00C4544C">
        <w:trPr>
          <w:cantSplit/>
          <w:trHeight w:val="340"/>
        </w:trPr>
        <w:tc>
          <w:tcPr>
            <w:tcW w:w="0" w:type="auto"/>
          </w:tcPr>
          <w:p w14:paraId="561CCB72" w14:textId="57DF92FA" w:rsidR="00C4544C" w:rsidRPr="002E51FD" w:rsidRDefault="00C4544C" w:rsidP="00A5280F">
            <w:pPr>
              <w:tabs>
                <w:tab w:val="left" w:pos="4111"/>
              </w:tabs>
              <w:spacing w:before="10"/>
              <w:ind w:left="57"/>
              <w:rPr>
                <w:rFonts w:ascii="Calibri" w:hAnsi="Calibri"/>
                <w:b/>
                <w:bCs/>
                <w:sz w:val="22"/>
                <w:szCs w:val="22"/>
              </w:rPr>
            </w:pPr>
            <w:proofErr w:type="gramStart"/>
            <w:r w:rsidRPr="002E51FD">
              <w:rPr>
                <w:rFonts w:ascii="Calibri" w:hAnsi="Calibri"/>
                <w:b/>
                <w:bCs/>
                <w:sz w:val="22"/>
                <w:szCs w:val="22"/>
              </w:rPr>
              <w:t>Contact:</w:t>
            </w:r>
            <w:proofErr w:type="gramEnd"/>
          </w:p>
        </w:tc>
        <w:tc>
          <w:tcPr>
            <w:tcW w:w="3824" w:type="dxa"/>
          </w:tcPr>
          <w:p w14:paraId="29B5B17A" w14:textId="7856944E" w:rsidR="00C4544C" w:rsidRPr="002E51FD" w:rsidRDefault="00C4544C" w:rsidP="00A5280F">
            <w:pPr>
              <w:tabs>
                <w:tab w:val="left" w:pos="4111"/>
              </w:tabs>
              <w:spacing w:before="10"/>
              <w:ind w:left="57"/>
              <w:rPr>
                <w:rFonts w:ascii="Calibri" w:hAnsi="Calibri"/>
                <w:bCs/>
                <w:sz w:val="22"/>
                <w:szCs w:val="22"/>
              </w:rPr>
            </w:pPr>
            <w:r w:rsidRPr="002E51FD">
              <w:rPr>
                <w:rFonts w:ascii="Calibri" w:hAnsi="Calibri"/>
                <w:b/>
                <w:bCs/>
                <w:sz w:val="22"/>
                <w:szCs w:val="22"/>
              </w:rPr>
              <w:t>Martin Euchner</w:t>
            </w:r>
          </w:p>
        </w:tc>
        <w:tc>
          <w:tcPr>
            <w:tcW w:w="4626" w:type="dxa"/>
            <w:vMerge/>
          </w:tcPr>
          <w:p w14:paraId="3A665FBA" w14:textId="77777777" w:rsidR="00C4544C" w:rsidRPr="002E51FD" w:rsidRDefault="00C4544C" w:rsidP="00A5280F">
            <w:pPr>
              <w:tabs>
                <w:tab w:val="clear" w:pos="794"/>
                <w:tab w:val="clear" w:pos="1191"/>
                <w:tab w:val="clear" w:pos="1588"/>
                <w:tab w:val="clear" w:pos="1985"/>
                <w:tab w:val="left" w:pos="284"/>
              </w:tabs>
              <w:spacing w:before="0"/>
              <w:ind w:left="284" w:hanging="227"/>
              <w:rPr>
                <w:rFonts w:ascii="Calibri" w:hAnsi="Calibri"/>
                <w:sz w:val="22"/>
                <w:szCs w:val="22"/>
              </w:rPr>
            </w:pPr>
          </w:p>
        </w:tc>
      </w:tr>
      <w:tr w:rsidR="00445B68" w:rsidRPr="002E51FD" w14:paraId="7FE38286" w14:textId="77777777" w:rsidTr="00C4544C">
        <w:trPr>
          <w:cantSplit/>
        </w:trPr>
        <w:tc>
          <w:tcPr>
            <w:tcW w:w="0" w:type="auto"/>
          </w:tcPr>
          <w:p w14:paraId="4229495A" w14:textId="77777777" w:rsidR="00445B68" w:rsidRPr="002E51FD" w:rsidRDefault="00445B68" w:rsidP="00A5280F">
            <w:pPr>
              <w:tabs>
                <w:tab w:val="left" w:pos="4111"/>
              </w:tabs>
              <w:spacing w:before="10"/>
              <w:ind w:left="57"/>
              <w:rPr>
                <w:rFonts w:ascii="Calibri" w:hAnsi="Calibri"/>
                <w:b/>
                <w:bCs/>
                <w:sz w:val="22"/>
                <w:szCs w:val="22"/>
              </w:rPr>
            </w:pPr>
            <w:proofErr w:type="gramStart"/>
            <w:r w:rsidRPr="002E51FD">
              <w:rPr>
                <w:rFonts w:ascii="Calibri" w:hAnsi="Calibri"/>
                <w:b/>
                <w:bCs/>
                <w:sz w:val="22"/>
                <w:szCs w:val="22"/>
              </w:rPr>
              <w:t>Tél.:</w:t>
            </w:r>
            <w:proofErr w:type="gramEnd"/>
          </w:p>
        </w:tc>
        <w:tc>
          <w:tcPr>
            <w:tcW w:w="3824" w:type="dxa"/>
          </w:tcPr>
          <w:p w14:paraId="44EFCC66" w14:textId="6F5ED8C7" w:rsidR="00445B68" w:rsidRPr="002E51FD" w:rsidRDefault="00445B68" w:rsidP="00A5280F">
            <w:pPr>
              <w:tabs>
                <w:tab w:val="left" w:pos="4111"/>
              </w:tabs>
              <w:spacing w:before="0"/>
              <w:ind w:left="57"/>
              <w:rPr>
                <w:rFonts w:ascii="Calibri" w:hAnsi="Calibri"/>
                <w:sz w:val="22"/>
                <w:szCs w:val="22"/>
              </w:rPr>
            </w:pPr>
            <w:r w:rsidRPr="002E51FD">
              <w:rPr>
                <w:rFonts w:ascii="Calibri" w:hAnsi="Calibri"/>
                <w:sz w:val="22"/>
                <w:szCs w:val="22"/>
              </w:rPr>
              <w:t>+41 22 730</w:t>
            </w:r>
            <w:r w:rsidR="00C4544C" w:rsidRPr="002E51FD">
              <w:rPr>
                <w:rFonts w:ascii="Calibri" w:hAnsi="Calibri"/>
                <w:sz w:val="22"/>
                <w:szCs w:val="22"/>
              </w:rPr>
              <w:t xml:space="preserve"> 4688</w:t>
            </w:r>
          </w:p>
        </w:tc>
        <w:tc>
          <w:tcPr>
            <w:tcW w:w="4626" w:type="dxa"/>
            <w:vMerge/>
          </w:tcPr>
          <w:p w14:paraId="3E814291" w14:textId="77777777" w:rsidR="00445B68" w:rsidRPr="002E51FD" w:rsidRDefault="00445B68" w:rsidP="00A5280F">
            <w:pPr>
              <w:tabs>
                <w:tab w:val="left" w:pos="226"/>
                <w:tab w:val="left" w:pos="4111"/>
              </w:tabs>
              <w:spacing w:before="0"/>
              <w:ind w:left="226" w:hanging="226"/>
              <w:rPr>
                <w:rFonts w:ascii="Calibri" w:hAnsi="Calibri"/>
                <w:b/>
                <w:sz w:val="22"/>
                <w:szCs w:val="22"/>
              </w:rPr>
            </w:pPr>
          </w:p>
        </w:tc>
      </w:tr>
      <w:tr w:rsidR="00445B68" w:rsidRPr="002E51FD" w14:paraId="41F8FD35" w14:textId="77777777" w:rsidTr="00C4544C">
        <w:trPr>
          <w:cantSplit/>
        </w:trPr>
        <w:tc>
          <w:tcPr>
            <w:tcW w:w="0" w:type="auto"/>
          </w:tcPr>
          <w:p w14:paraId="56134451" w14:textId="77777777" w:rsidR="00445B68" w:rsidRPr="002E51FD" w:rsidRDefault="00445B68" w:rsidP="00A5280F">
            <w:pPr>
              <w:tabs>
                <w:tab w:val="left" w:pos="4111"/>
              </w:tabs>
              <w:spacing w:before="10"/>
              <w:ind w:left="57"/>
              <w:rPr>
                <w:rFonts w:ascii="Calibri" w:hAnsi="Calibri"/>
                <w:b/>
                <w:bCs/>
                <w:sz w:val="22"/>
                <w:szCs w:val="22"/>
              </w:rPr>
            </w:pPr>
            <w:proofErr w:type="gramStart"/>
            <w:r w:rsidRPr="002E51FD">
              <w:rPr>
                <w:rFonts w:ascii="Calibri" w:hAnsi="Calibri"/>
                <w:b/>
                <w:bCs/>
                <w:sz w:val="22"/>
                <w:szCs w:val="22"/>
              </w:rPr>
              <w:t>Télécopie:</w:t>
            </w:r>
            <w:proofErr w:type="gramEnd"/>
          </w:p>
        </w:tc>
        <w:tc>
          <w:tcPr>
            <w:tcW w:w="3824" w:type="dxa"/>
          </w:tcPr>
          <w:p w14:paraId="3C30B829" w14:textId="77777777" w:rsidR="00445B68" w:rsidRPr="002E51FD" w:rsidRDefault="00445B68" w:rsidP="00A5280F">
            <w:pPr>
              <w:tabs>
                <w:tab w:val="left" w:pos="4111"/>
              </w:tabs>
              <w:spacing w:before="0"/>
              <w:ind w:left="57"/>
              <w:rPr>
                <w:rFonts w:ascii="Calibri" w:hAnsi="Calibri"/>
                <w:sz w:val="22"/>
                <w:szCs w:val="22"/>
              </w:rPr>
            </w:pPr>
            <w:r w:rsidRPr="002E51FD">
              <w:rPr>
                <w:rFonts w:ascii="Calibri" w:hAnsi="Calibri"/>
                <w:sz w:val="22"/>
                <w:szCs w:val="22"/>
              </w:rPr>
              <w:t>+41 22 730 5853</w:t>
            </w:r>
          </w:p>
        </w:tc>
        <w:tc>
          <w:tcPr>
            <w:tcW w:w="4626" w:type="dxa"/>
            <w:vMerge/>
          </w:tcPr>
          <w:p w14:paraId="3415C37A" w14:textId="77777777" w:rsidR="00445B68" w:rsidRPr="002E51FD" w:rsidRDefault="00445B68" w:rsidP="00A5280F">
            <w:pPr>
              <w:tabs>
                <w:tab w:val="left" w:pos="226"/>
                <w:tab w:val="left" w:pos="4111"/>
              </w:tabs>
              <w:spacing w:before="0"/>
              <w:ind w:left="226" w:hanging="226"/>
              <w:rPr>
                <w:rFonts w:ascii="Calibri" w:hAnsi="Calibri"/>
                <w:b/>
                <w:sz w:val="22"/>
                <w:szCs w:val="22"/>
              </w:rPr>
            </w:pPr>
          </w:p>
        </w:tc>
      </w:tr>
      <w:tr w:rsidR="00445B68" w:rsidRPr="002E51FD" w14:paraId="2064A619" w14:textId="77777777" w:rsidTr="00C4544C">
        <w:trPr>
          <w:cantSplit/>
        </w:trPr>
        <w:tc>
          <w:tcPr>
            <w:tcW w:w="0" w:type="auto"/>
          </w:tcPr>
          <w:p w14:paraId="0816A496" w14:textId="77777777" w:rsidR="00445B68" w:rsidRPr="002E51FD" w:rsidRDefault="00445B68" w:rsidP="00A5280F">
            <w:pPr>
              <w:tabs>
                <w:tab w:val="left" w:pos="4111"/>
              </w:tabs>
              <w:spacing w:before="10"/>
              <w:ind w:left="57"/>
              <w:rPr>
                <w:rFonts w:ascii="Calibri" w:hAnsi="Calibri"/>
                <w:b/>
                <w:bCs/>
                <w:sz w:val="22"/>
                <w:szCs w:val="22"/>
              </w:rPr>
            </w:pPr>
            <w:proofErr w:type="gramStart"/>
            <w:r w:rsidRPr="002E51FD">
              <w:rPr>
                <w:rFonts w:ascii="Calibri" w:hAnsi="Calibri"/>
                <w:b/>
                <w:bCs/>
                <w:sz w:val="22"/>
                <w:szCs w:val="22"/>
              </w:rPr>
              <w:t>Courriel:</w:t>
            </w:r>
            <w:proofErr w:type="gramEnd"/>
          </w:p>
        </w:tc>
        <w:tc>
          <w:tcPr>
            <w:tcW w:w="3824" w:type="dxa"/>
          </w:tcPr>
          <w:p w14:paraId="67B4C929" w14:textId="69A7FC3A" w:rsidR="00445B68" w:rsidRPr="002E51FD" w:rsidRDefault="003403FD" w:rsidP="00A5280F">
            <w:pPr>
              <w:tabs>
                <w:tab w:val="left" w:pos="4111"/>
              </w:tabs>
              <w:spacing w:before="0"/>
              <w:ind w:left="57"/>
              <w:rPr>
                <w:rFonts w:ascii="Calibri" w:hAnsi="Calibri"/>
                <w:sz w:val="22"/>
                <w:szCs w:val="22"/>
              </w:rPr>
            </w:pPr>
            <w:hyperlink r:id="rId9" w:history="1">
              <w:r w:rsidR="00C4544C" w:rsidRPr="002E51FD">
                <w:rPr>
                  <w:rFonts w:ascii="Calibri" w:hAnsi="Calibri" w:cs="Calibri"/>
                  <w:color w:val="0000FF"/>
                  <w:sz w:val="22"/>
                  <w:szCs w:val="22"/>
                  <w:u w:val="single"/>
                </w:rPr>
                <w:t>tsbevents@itu.int</w:t>
              </w:r>
            </w:hyperlink>
          </w:p>
        </w:tc>
        <w:tc>
          <w:tcPr>
            <w:tcW w:w="4626" w:type="dxa"/>
            <w:vMerge/>
          </w:tcPr>
          <w:p w14:paraId="1D960C5A" w14:textId="77777777" w:rsidR="00445B68" w:rsidRPr="002E51FD" w:rsidRDefault="00445B68" w:rsidP="00A5280F">
            <w:pPr>
              <w:tabs>
                <w:tab w:val="clear" w:pos="794"/>
                <w:tab w:val="left" w:pos="226"/>
                <w:tab w:val="left" w:pos="4111"/>
              </w:tabs>
              <w:spacing w:before="0"/>
              <w:ind w:left="226" w:hanging="226"/>
              <w:rPr>
                <w:rFonts w:ascii="Calibri" w:hAnsi="Calibri"/>
                <w:sz w:val="22"/>
                <w:szCs w:val="22"/>
              </w:rPr>
            </w:pPr>
          </w:p>
        </w:tc>
      </w:tr>
      <w:tr w:rsidR="00517A03" w:rsidRPr="002E51FD" w14:paraId="20FD01C5" w14:textId="77777777" w:rsidTr="00C41B89">
        <w:trPr>
          <w:cantSplit/>
          <w:trHeight w:val="397"/>
        </w:trPr>
        <w:tc>
          <w:tcPr>
            <w:tcW w:w="0" w:type="auto"/>
          </w:tcPr>
          <w:p w14:paraId="37B38871" w14:textId="77777777" w:rsidR="00517A03" w:rsidRPr="002E51FD" w:rsidRDefault="00517A03" w:rsidP="00A5280F">
            <w:pPr>
              <w:tabs>
                <w:tab w:val="left" w:pos="4111"/>
              </w:tabs>
              <w:spacing w:before="10"/>
              <w:ind w:left="57"/>
              <w:rPr>
                <w:rFonts w:ascii="Calibri" w:hAnsi="Calibri"/>
                <w:b/>
                <w:bCs/>
                <w:sz w:val="22"/>
                <w:szCs w:val="22"/>
              </w:rPr>
            </w:pPr>
            <w:proofErr w:type="gramStart"/>
            <w:r w:rsidRPr="002E51FD">
              <w:rPr>
                <w:rFonts w:ascii="Calibri" w:hAnsi="Calibri"/>
                <w:b/>
                <w:bCs/>
                <w:sz w:val="22"/>
                <w:szCs w:val="22"/>
              </w:rPr>
              <w:t>Objet:</w:t>
            </w:r>
            <w:proofErr w:type="gramEnd"/>
          </w:p>
        </w:tc>
        <w:tc>
          <w:tcPr>
            <w:tcW w:w="0" w:type="auto"/>
            <w:gridSpan w:val="2"/>
          </w:tcPr>
          <w:p w14:paraId="7D86371B" w14:textId="0CA19E32" w:rsidR="00517A03" w:rsidRPr="002E51FD" w:rsidRDefault="00C4544C" w:rsidP="00A5280F">
            <w:pPr>
              <w:tabs>
                <w:tab w:val="left" w:pos="4111"/>
              </w:tabs>
              <w:spacing w:before="0"/>
              <w:ind w:left="57"/>
              <w:rPr>
                <w:rFonts w:ascii="Calibri" w:hAnsi="Calibri"/>
                <w:b/>
                <w:bCs/>
                <w:sz w:val="22"/>
                <w:szCs w:val="22"/>
              </w:rPr>
            </w:pPr>
            <w:r w:rsidRPr="002E51FD">
              <w:rPr>
                <w:rFonts w:ascii="Calibri" w:hAnsi="Calibri"/>
                <w:b/>
                <w:bCs/>
                <w:sz w:val="22"/>
                <w:szCs w:val="22"/>
              </w:rPr>
              <w:t>Webinaire du Mémorandum d'accord CEI-ISO-UIT-CEE-ONU sur le commerce électronique ayant pour thème "Sémantique et interopérabilité sémantique – ÉCHANGE DE CONNAISSANCES – DÉFINITION, EXPLICATION ET CONNEXION" (manifestation entièrement virtuelle, 27 juin 2023, de 12 heures à 15 heures CET)</w:t>
            </w:r>
          </w:p>
        </w:tc>
      </w:tr>
    </w:tbl>
    <w:p w14:paraId="253998E4" w14:textId="77777777" w:rsidR="00517A03" w:rsidRPr="002E51FD" w:rsidRDefault="00517A03" w:rsidP="00A5280F">
      <w:pPr>
        <w:rPr>
          <w:rFonts w:ascii="Calibri" w:hAnsi="Calibri"/>
          <w:sz w:val="22"/>
          <w:szCs w:val="22"/>
        </w:rPr>
      </w:pPr>
      <w:bookmarkStart w:id="1" w:name="StartTyping_F"/>
      <w:bookmarkEnd w:id="1"/>
      <w:r w:rsidRPr="002E51FD">
        <w:rPr>
          <w:rFonts w:ascii="Calibri" w:hAnsi="Calibri"/>
          <w:sz w:val="22"/>
          <w:szCs w:val="22"/>
        </w:rPr>
        <w:t>Madame, Monsieur,</w:t>
      </w:r>
    </w:p>
    <w:p w14:paraId="3155D9D2" w14:textId="16320EFF" w:rsidR="00C4544C" w:rsidRPr="002E51FD" w:rsidRDefault="00C4544C" w:rsidP="00C4544C">
      <w:pPr>
        <w:rPr>
          <w:rFonts w:ascii="Calibri" w:hAnsi="Calibri" w:cs="Calibri"/>
          <w:sz w:val="22"/>
          <w:szCs w:val="22"/>
          <w:shd w:val="clear" w:color="auto" w:fill="FFFFFF"/>
        </w:rPr>
      </w:pPr>
      <w:r w:rsidRPr="002E51FD">
        <w:rPr>
          <w:rFonts w:ascii="Calibri" w:hAnsi="Calibri"/>
          <w:sz w:val="22"/>
          <w:szCs w:val="22"/>
        </w:rPr>
        <w:t>1</w:t>
      </w:r>
      <w:r w:rsidRPr="002E51FD">
        <w:rPr>
          <w:rFonts w:ascii="Calibri" w:hAnsi="Calibri"/>
          <w:sz w:val="22"/>
          <w:szCs w:val="22"/>
        </w:rPr>
        <w:tab/>
        <w:t xml:space="preserve">Le </w:t>
      </w:r>
      <w:hyperlink r:id="rId10" w:history="1">
        <w:r w:rsidRPr="002E51FD">
          <w:rPr>
            <w:rStyle w:val="Hyperlink"/>
            <w:rFonts w:ascii="Calibri" w:hAnsi="Calibri"/>
            <w:sz w:val="22"/>
            <w:szCs w:val="22"/>
          </w:rPr>
          <w:t>Mémorandum d'accord CEI-ISO-UIT-CEE-ONU sur le commerce électronique</w:t>
        </w:r>
      </w:hyperlink>
      <w:r w:rsidRPr="002E51FD">
        <w:rPr>
          <w:rFonts w:ascii="Calibri" w:hAnsi="Calibri"/>
          <w:sz w:val="22"/>
          <w:szCs w:val="22"/>
        </w:rPr>
        <w:t xml:space="preserve"> organise un webinaire en ligne sur le thème </w:t>
      </w:r>
      <w:r w:rsidRPr="002E51FD">
        <w:rPr>
          <w:rFonts w:ascii="Calibri" w:hAnsi="Calibri"/>
          <w:b/>
          <w:bCs/>
          <w:sz w:val="22"/>
          <w:szCs w:val="22"/>
        </w:rPr>
        <w:t>"Sémantique et interopérabilité sémantique – ÉCHANGE DE CONNAISSANCES – DÉFINITION, EXPLICATION ET CONNEXION"</w:t>
      </w:r>
      <w:r w:rsidRPr="002E51FD">
        <w:rPr>
          <w:rFonts w:ascii="Calibri" w:hAnsi="Calibri"/>
          <w:sz w:val="22"/>
          <w:szCs w:val="22"/>
        </w:rPr>
        <w:t xml:space="preserve">, qui se déroulera de manière virtuelle le </w:t>
      </w:r>
      <w:r w:rsidRPr="002E51FD">
        <w:rPr>
          <w:rFonts w:ascii="Calibri" w:hAnsi="Calibri"/>
          <w:b/>
          <w:bCs/>
          <w:sz w:val="22"/>
          <w:szCs w:val="22"/>
        </w:rPr>
        <w:t>27 juin 2023 de 12 heures à 15 heures CET</w:t>
      </w:r>
      <w:r w:rsidRPr="002E51FD">
        <w:rPr>
          <w:rFonts w:ascii="Calibri" w:hAnsi="Calibri"/>
          <w:sz w:val="22"/>
          <w:szCs w:val="22"/>
        </w:rPr>
        <w:t>, à l</w:t>
      </w:r>
      <w:r w:rsidR="005651F0" w:rsidRPr="002E51FD">
        <w:rPr>
          <w:rFonts w:ascii="Calibri" w:hAnsi="Calibri"/>
          <w:sz w:val="22"/>
          <w:szCs w:val="22"/>
        </w:rPr>
        <w:t>'</w:t>
      </w:r>
      <w:r w:rsidRPr="002E51FD">
        <w:rPr>
          <w:rFonts w:ascii="Calibri" w:hAnsi="Calibri"/>
          <w:sz w:val="22"/>
          <w:szCs w:val="22"/>
        </w:rPr>
        <w:t>aimable invitation de la CEE-ONU</w:t>
      </w:r>
      <w:bookmarkStart w:id="2" w:name="_Hlk38880448"/>
      <w:r w:rsidRPr="002E51FD">
        <w:rPr>
          <w:rFonts w:ascii="Calibri" w:hAnsi="Calibri"/>
          <w:sz w:val="22"/>
          <w:szCs w:val="22"/>
        </w:rPr>
        <w:t>.</w:t>
      </w:r>
    </w:p>
    <w:bookmarkEnd w:id="2"/>
    <w:p w14:paraId="4592210F" w14:textId="49C90078" w:rsidR="00C4544C" w:rsidRPr="002E51FD" w:rsidRDefault="00C4544C" w:rsidP="00C4544C">
      <w:pPr>
        <w:rPr>
          <w:rFonts w:ascii="Calibri" w:hAnsi="Calibri" w:cs="Calibri"/>
          <w:sz w:val="22"/>
          <w:szCs w:val="22"/>
        </w:rPr>
      </w:pPr>
      <w:r w:rsidRPr="002E51FD">
        <w:rPr>
          <w:rFonts w:ascii="Calibri" w:hAnsi="Calibri"/>
          <w:sz w:val="22"/>
          <w:szCs w:val="22"/>
        </w:rPr>
        <w:t>2</w:t>
      </w:r>
      <w:r w:rsidRPr="002E51FD">
        <w:rPr>
          <w:rFonts w:ascii="Calibri" w:hAnsi="Calibri"/>
          <w:sz w:val="22"/>
          <w:szCs w:val="22"/>
        </w:rPr>
        <w:tab/>
        <w:t>Dans le monde d'aujourd'hui, fondé sur les données, les organisations sont confrontées au problème qui consiste à intégrer et à interpréter efficacement de vastes quantités de données très diverses. La sémantique et l'interopérabilité sémantique offrent une solution en permettant d'interpréter et d'intégrer efficacement des données entre des systèmes hétérogènes. Ce</w:t>
      </w:r>
      <w:r w:rsidR="005651F0" w:rsidRPr="002E51FD">
        <w:rPr>
          <w:rFonts w:ascii="Calibri" w:hAnsi="Calibri"/>
          <w:sz w:val="22"/>
          <w:szCs w:val="22"/>
        </w:rPr>
        <w:t> </w:t>
      </w:r>
      <w:r w:rsidRPr="002E51FD">
        <w:rPr>
          <w:rFonts w:ascii="Calibri" w:hAnsi="Calibri"/>
          <w:sz w:val="22"/>
          <w:szCs w:val="22"/>
        </w:rPr>
        <w:t>webinaire, d</w:t>
      </w:r>
      <w:r w:rsidR="005651F0" w:rsidRPr="002E51FD">
        <w:rPr>
          <w:rFonts w:ascii="Calibri" w:hAnsi="Calibri"/>
          <w:sz w:val="22"/>
          <w:szCs w:val="22"/>
        </w:rPr>
        <w:t>'</w:t>
      </w:r>
      <w:r w:rsidRPr="002E51FD">
        <w:rPr>
          <w:rFonts w:ascii="Calibri" w:hAnsi="Calibri"/>
          <w:sz w:val="22"/>
          <w:szCs w:val="22"/>
        </w:rPr>
        <w:t>une durée de trois heures, vise à étudier l'importance, les avantages escomptés et les défis associés à la sémantique et à l'interopérabilité sémantique. Les experts qui prendront la parole échangeront leurs données d</w:t>
      </w:r>
      <w:r w:rsidR="005651F0" w:rsidRPr="002E51FD">
        <w:rPr>
          <w:rFonts w:ascii="Calibri" w:hAnsi="Calibri"/>
          <w:sz w:val="22"/>
          <w:szCs w:val="22"/>
        </w:rPr>
        <w:t>'</w:t>
      </w:r>
      <w:r w:rsidRPr="002E51FD">
        <w:rPr>
          <w:rFonts w:ascii="Calibri" w:hAnsi="Calibri"/>
          <w:sz w:val="22"/>
          <w:szCs w:val="22"/>
        </w:rPr>
        <w:t>expérience et leurs points de vue, et permettront aux participants d</w:t>
      </w:r>
      <w:r w:rsidR="005651F0" w:rsidRPr="002E51FD">
        <w:rPr>
          <w:rFonts w:ascii="Calibri" w:hAnsi="Calibri"/>
          <w:sz w:val="22"/>
          <w:szCs w:val="22"/>
        </w:rPr>
        <w:t>'</w:t>
      </w:r>
      <w:r w:rsidRPr="002E51FD">
        <w:rPr>
          <w:rFonts w:ascii="Calibri" w:hAnsi="Calibri"/>
          <w:sz w:val="22"/>
          <w:szCs w:val="22"/>
        </w:rPr>
        <w:t>acquérir des connaissances pratiques et de bonnes pratiques pour une mise en œuvre réussie.</w:t>
      </w:r>
    </w:p>
    <w:p w14:paraId="120B1923" w14:textId="7F0F1434" w:rsidR="00C4544C" w:rsidRPr="002E51FD" w:rsidRDefault="00C4544C" w:rsidP="00C4544C">
      <w:pPr>
        <w:rPr>
          <w:rFonts w:ascii="Calibri" w:hAnsi="Calibri" w:cs="Calibri"/>
          <w:sz w:val="22"/>
          <w:szCs w:val="22"/>
        </w:rPr>
      </w:pPr>
      <w:r w:rsidRPr="002E51FD">
        <w:rPr>
          <w:rFonts w:ascii="Calibri" w:hAnsi="Calibri"/>
          <w:sz w:val="22"/>
          <w:szCs w:val="22"/>
        </w:rPr>
        <w:t>3</w:t>
      </w:r>
      <w:r w:rsidRPr="002E51FD">
        <w:rPr>
          <w:rFonts w:ascii="Calibri" w:hAnsi="Calibri"/>
          <w:sz w:val="22"/>
          <w:szCs w:val="22"/>
        </w:rPr>
        <w:tab/>
      </w:r>
      <w:r w:rsidR="005651F0" w:rsidRPr="002E51FD">
        <w:rPr>
          <w:rFonts w:ascii="Calibri" w:hAnsi="Calibri"/>
          <w:sz w:val="22"/>
          <w:szCs w:val="22"/>
        </w:rPr>
        <w:t>À</w:t>
      </w:r>
      <w:r w:rsidRPr="002E51FD">
        <w:rPr>
          <w:rFonts w:ascii="Calibri" w:hAnsi="Calibri"/>
          <w:sz w:val="22"/>
          <w:szCs w:val="22"/>
        </w:rPr>
        <w:t xml:space="preserve"> l</w:t>
      </w:r>
      <w:r w:rsidR="005651F0" w:rsidRPr="002E51FD">
        <w:rPr>
          <w:rFonts w:ascii="Calibri" w:hAnsi="Calibri"/>
          <w:sz w:val="22"/>
          <w:szCs w:val="22"/>
        </w:rPr>
        <w:t>'</w:t>
      </w:r>
      <w:r w:rsidRPr="002E51FD">
        <w:rPr>
          <w:rFonts w:ascii="Calibri" w:hAnsi="Calibri"/>
          <w:sz w:val="22"/>
          <w:szCs w:val="22"/>
        </w:rPr>
        <w:t>occasion de ce webinaire informatif, les participants auront la possibilité de mieux comprendre les concepts fondamentaux et les applications pratiques de la sémantique et de l'interopérabilité sémantique. Ils apprendront comment l'interopérabilité sémantique facilite l'échange et l'intégration en toute transparence de données entre les systèmes, en favorisant une communication et une collaboration efficaces entre les diverses parties prenantes. On trouvera dans l'Annexe</w:t>
      </w:r>
      <w:r w:rsidR="005651F0" w:rsidRPr="002E51FD">
        <w:rPr>
          <w:rFonts w:ascii="Calibri" w:hAnsi="Calibri"/>
          <w:sz w:val="22"/>
          <w:szCs w:val="22"/>
        </w:rPr>
        <w:t> </w:t>
      </w:r>
      <w:r w:rsidRPr="002E51FD">
        <w:rPr>
          <w:rFonts w:ascii="Calibri" w:hAnsi="Calibri"/>
          <w:sz w:val="22"/>
          <w:szCs w:val="22"/>
        </w:rPr>
        <w:t>2 des informations sur les principaux domaines qui seront traités pendant le webinaire.</w:t>
      </w:r>
    </w:p>
    <w:p w14:paraId="7A0731A2" w14:textId="397254A9" w:rsidR="00C4544C" w:rsidRPr="002E51FD" w:rsidRDefault="00C4544C" w:rsidP="005651F0">
      <w:pPr>
        <w:keepLines/>
        <w:rPr>
          <w:rFonts w:ascii="Calibri" w:hAnsi="Calibri" w:cs="Calibri"/>
          <w:sz w:val="22"/>
          <w:szCs w:val="22"/>
        </w:rPr>
      </w:pPr>
      <w:r w:rsidRPr="002E51FD">
        <w:rPr>
          <w:rFonts w:ascii="Calibri" w:hAnsi="Calibri"/>
          <w:sz w:val="22"/>
          <w:szCs w:val="22"/>
        </w:rPr>
        <w:t>4</w:t>
      </w:r>
      <w:r w:rsidRPr="002E51FD">
        <w:rPr>
          <w:rFonts w:ascii="Calibri" w:hAnsi="Calibri"/>
          <w:sz w:val="22"/>
          <w:szCs w:val="22"/>
        </w:rPr>
        <w:tab/>
        <w:t>Ce webinaire s</w:t>
      </w:r>
      <w:r w:rsidR="005651F0" w:rsidRPr="002E51FD">
        <w:rPr>
          <w:rFonts w:ascii="Calibri" w:hAnsi="Calibri"/>
          <w:sz w:val="22"/>
          <w:szCs w:val="22"/>
        </w:rPr>
        <w:t>'</w:t>
      </w:r>
      <w:r w:rsidRPr="002E51FD">
        <w:rPr>
          <w:rFonts w:ascii="Calibri" w:hAnsi="Calibri"/>
          <w:sz w:val="22"/>
          <w:szCs w:val="22"/>
        </w:rPr>
        <w:t>adresse aux professionnels, aux chercheurs et aux décideurs travaillant dans des domaines tels que la gestion des données, les technologies de l'information, l'intelligence artificielle, le génie cognitif et l'intégration des données. Il présente également de l</w:t>
      </w:r>
      <w:r w:rsidR="005651F0" w:rsidRPr="002E51FD">
        <w:rPr>
          <w:rFonts w:ascii="Calibri" w:hAnsi="Calibri"/>
          <w:sz w:val="22"/>
          <w:szCs w:val="22"/>
        </w:rPr>
        <w:t>'</w:t>
      </w:r>
      <w:r w:rsidRPr="002E51FD">
        <w:rPr>
          <w:rFonts w:ascii="Calibri" w:hAnsi="Calibri"/>
          <w:sz w:val="22"/>
          <w:szCs w:val="22"/>
        </w:rPr>
        <w:t>intérêt pour les personnes désireuses de mieux cerner les avantages et enjeux liés à l'interopérabilité sémantique et de connaître les bonnes pratiques à appliquer pour que la mise en œuvre soit un succès</w:t>
      </w:r>
      <w:r w:rsidR="005651F0" w:rsidRPr="002E51FD">
        <w:rPr>
          <w:rFonts w:ascii="Calibri" w:hAnsi="Calibri"/>
          <w:sz w:val="22"/>
          <w:szCs w:val="22"/>
        </w:rPr>
        <w:t>.</w:t>
      </w:r>
    </w:p>
    <w:p w14:paraId="0107FD21" w14:textId="697CF004" w:rsidR="00C4544C" w:rsidRPr="002E51FD" w:rsidRDefault="00C4544C" w:rsidP="00C4544C">
      <w:pPr>
        <w:rPr>
          <w:rFonts w:ascii="Calibri" w:hAnsi="Calibri" w:cs="Calibri"/>
          <w:sz w:val="22"/>
          <w:szCs w:val="22"/>
        </w:rPr>
      </w:pPr>
      <w:r w:rsidRPr="002E51FD">
        <w:rPr>
          <w:rFonts w:ascii="Calibri" w:hAnsi="Calibri"/>
          <w:sz w:val="22"/>
          <w:szCs w:val="22"/>
        </w:rPr>
        <w:t xml:space="preserve">La participation à ce webinaire permettra aux participants de mieux comprendre la façon dont la sémantique est créée et élaborée, l'importance de l'interopérabilité sémantique dans l'intégration des données et les avantages escomptés de l'adoption de processus sémantiques. Les participants pourront </w:t>
      </w:r>
      <w:r w:rsidRPr="002E51FD">
        <w:rPr>
          <w:rFonts w:ascii="Calibri" w:hAnsi="Calibri"/>
          <w:sz w:val="22"/>
          <w:szCs w:val="22"/>
        </w:rPr>
        <w:lastRenderedPageBreak/>
        <w:t>également acquérir des connaissances pratiques sur les bonnes pratiques à suivre pour surmonter les défis et tirer parti de l'interopérabilité sémantique afin d'exploiter tout le potentiel de leurs ressources en données.</w:t>
      </w:r>
    </w:p>
    <w:p w14:paraId="2A869668" w14:textId="65CAFE29" w:rsidR="00C4544C" w:rsidRPr="002E51FD" w:rsidRDefault="00C4544C" w:rsidP="00C4544C">
      <w:pPr>
        <w:rPr>
          <w:rFonts w:ascii="Calibri" w:hAnsi="Calibri"/>
          <w:sz w:val="22"/>
          <w:szCs w:val="22"/>
        </w:rPr>
      </w:pPr>
      <w:r w:rsidRPr="002E51FD">
        <w:rPr>
          <w:rFonts w:ascii="Calibri" w:hAnsi="Calibri"/>
          <w:sz w:val="22"/>
          <w:szCs w:val="22"/>
        </w:rPr>
        <w:t>5</w:t>
      </w:r>
      <w:r w:rsidRPr="002E51FD">
        <w:rPr>
          <w:rFonts w:ascii="Calibri" w:hAnsi="Calibri"/>
          <w:sz w:val="22"/>
          <w:szCs w:val="22"/>
        </w:rPr>
        <w:tab/>
        <w:t>La participation à l'atelier est 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w:t>
      </w:r>
      <w:r w:rsidR="005651F0" w:rsidRPr="002E51FD">
        <w:rPr>
          <w:rFonts w:ascii="Calibri" w:hAnsi="Calibri"/>
          <w:sz w:val="22"/>
          <w:szCs w:val="22"/>
        </w:rPr>
        <w:t> </w:t>
      </w:r>
      <w:r w:rsidRPr="002E51FD">
        <w:rPr>
          <w:rFonts w:ascii="Calibri" w:hAnsi="Calibri"/>
          <w:sz w:val="22"/>
          <w:szCs w:val="22"/>
        </w:rPr>
        <w:t>participation est gratuite. L'atelier aura lieu en anglais seulement.</w:t>
      </w:r>
    </w:p>
    <w:p w14:paraId="0844EF33" w14:textId="11D82D5F" w:rsidR="00C4544C" w:rsidRPr="002E51FD" w:rsidRDefault="00C4544C" w:rsidP="00A8550D">
      <w:pPr>
        <w:rPr>
          <w:rFonts w:ascii="Calibri" w:hAnsi="Calibri"/>
          <w:sz w:val="22"/>
          <w:szCs w:val="22"/>
        </w:rPr>
      </w:pPr>
      <w:r w:rsidRPr="002E51FD">
        <w:rPr>
          <w:rFonts w:ascii="Calibri" w:hAnsi="Calibri"/>
          <w:sz w:val="22"/>
          <w:szCs w:val="22"/>
        </w:rPr>
        <w:t>6</w:t>
      </w:r>
      <w:r w:rsidRPr="002E51FD">
        <w:rPr>
          <w:rFonts w:ascii="Calibri" w:hAnsi="Calibri"/>
          <w:sz w:val="22"/>
          <w:szCs w:val="22"/>
        </w:rPr>
        <w:tab/>
        <w:t xml:space="preserve">Les participants sont invités à rejoindre le webinaire via le lien </w:t>
      </w:r>
      <w:proofErr w:type="gramStart"/>
      <w:r w:rsidRPr="002E51FD">
        <w:rPr>
          <w:rFonts w:ascii="Calibri" w:hAnsi="Calibri"/>
          <w:sz w:val="22"/>
          <w:szCs w:val="22"/>
        </w:rPr>
        <w:t>suivant:</w:t>
      </w:r>
      <w:proofErr w:type="gramEnd"/>
    </w:p>
    <w:p w14:paraId="29826D91" w14:textId="5E53F130" w:rsidR="00C4544C" w:rsidRPr="002E51FD" w:rsidRDefault="003403FD" w:rsidP="00C4544C">
      <w:pPr>
        <w:spacing w:before="0"/>
        <w:rPr>
          <w:rFonts w:ascii="Calibri" w:hAnsi="Calibri"/>
          <w:sz w:val="22"/>
          <w:szCs w:val="22"/>
        </w:rPr>
      </w:pPr>
      <w:hyperlink r:id="rId11" w:history="1">
        <w:r w:rsidR="00C4544C" w:rsidRPr="002E51FD">
          <w:rPr>
            <w:rStyle w:val="Hyperlink"/>
            <w:rFonts w:ascii="Calibri" w:hAnsi="Calibri"/>
            <w:sz w:val="22"/>
            <w:szCs w:val="22"/>
          </w:rPr>
          <w:t>https://unece.webex.com/unece/j.php?MTID=mbd15d38cd07d8bcf7b2d6d6bf820ff65</w:t>
        </w:r>
      </w:hyperlink>
      <w:r w:rsidR="00A8550D" w:rsidRPr="002E51FD">
        <w:rPr>
          <w:rFonts w:ascii="Calibri" w:hAnsi="Calibri"/>
          <w:sz w:val="22"/>
          <w:szCs w:val="22"/>
        </w:rPr>
        <w:t xml:space="preserve"> </w:t>
      </w:r>
      <w:r w:rsidR="00C4544C" w:rsidRPr="002E51FD">
        <w:rPr>
          <w:rFonts w:ascii="Calibri" w:hAnsi="Calibri"/>
          <w:sz w:val="22"/>
          <w:szCs w:val="22"/>
        </w:rPr>
        <w:t xml:space="preserve">en utilisant le mot de passe de séminaire </w:t>
      </w:r>
      <w:proofErr w:type="gramStart"/>
      <w:r w:rsidR="00C4544C" w:rsidRPr="002E51FD">
        <w:rPr>
          <w:rFonts w:ascii="Calibri" w:hAnsi="Calibri"/>
          <w:sz w:val="22"/>
          <w:szCs w:val="22"/>
        </w:rPr>
        <w:t>suivant:</w:t>
      </w:r>
      <w:proofErr w:type="gramEnd"/>
      <w:r w:rsidR="00C4544C" w:rsidRPr="002E51FD">
        <w:rPr>
          <w:rFonts w:ascii="Calibri" w:hAnsi="Calibri"/>
          <w:sz w:val="22"/>
          <w:szCs w:val="22"/>
        </w:rPr>
        <w:t xml:space="preserve"> semantics101 (73626843 depuis un téléphone et un système vidéo).</w:t>
      </w:r>
    </w:p>
    <w:p w14:paraId="5CCF9B2F" w14:textId="2D515F8B" w:rsidR="00C4544C" w:rsidRPr="002E51FD" w:rsidRDefault="00C4544C" w:rsidP="00C4544C">
      <w:pPr>
        <w:rPr>
          <w:rFonts w:ascii="Calibri" w:hAnsi="Calibri" w:cs="Calibri"/>
          <w:sz w:val="22"/>
          <w:szCs w:val="22"/>
        </w:rPr>
      </w:pPr>
      <w:r w:rsidRPr="002E51FD">
        <w:rPr>
          <w:rFonts w:ascii="Calibri" w:hAnsi="Calibri"/>
          <w:sz w:val="22"/>
          <w:szCs w:val="22"/>
        </w:rPr>
        <w:t>7</w:t>
      </w:r>
      <w:r w:rsidRPr="002E51FD">
        <w:rPr>
          <w:rFonts w:ascii="Calibri" w:hAnsi="Calibri"/>
          <w:sz w:val="22"/>
          <w:szCs w:val="22"/>
        </w:rPr>
        <w:tab/>
        <w:t xml:space="preserve">Tous les renseignements utiles concernant la manifestation (c'est-à-dire le programme provisoire, la liste des intervenants, le lien pour les inscriptions et les informations concernant la connexion à distance) seront publiés sur le site web de la manifestation, à l'adresse </w:t>
      </w:r>
      <w:proofErr w:type="gramStart"/>
      <w:r w:rsidRPr="002E51FD">
        <w:rPr>
          <w:rFonts w:ascii="Calibri" w:hAnsi="Calibri"/>
          <w:sz w:val="22"/>
          <w:szCs w:val="22"/>
        </w:rPr>
        <w:t>suivante:</w:t>
      </w:r>
      <w:proofErr w:type="gramEnd"/>
    </w:p>
    <w:p w14:paraId="238144ED" w14:textId="2BD55C9C" w:rsidR="00C4544C" w:rsidRPr="002E51FD" w:rsidRDefault="005651F0" w:rsidP="005651F0">
      <w:pPr>
        <w:pStyle w:val="enumlev1"/>
        <w:rPr>
          <w:rFonts w:ascii="Calibri" w:hAnsi="Calibri"/>
          <w:sz w:val="22"/>
          <w:szCs w:val="22"/>
        </w:rPr>
      </w:pPr>
      <w:r w:rsidRPr="002E51FD">
        <w:rPr>
          <w:rFonts w:ascii="Calibri" w:hAnsi="Calibri"/>
          <w:sz w:val="22"/>
          <w:szCs w:val="22"/>
        </w:rPr>
        <w:t>–</w:t>
      </w:r>
      <w:r w:rsidRPr="002E51FD">
        <w:rPr>
          <w:rFonts w:ascii="Calibri" w:hAnsi="Calibri"/>
          <w:sz w:val="22"/>
          <w:szCs w:val="22"/>
        </w:rPr>
        <w:tab/>
      </w:r>
      <w:hyperlink r:id="rId12" w:history="1">
        <w:r w:rsidRPr="002E51FD">
          <w:rPr>
            <w:rStyle w:val="Hyperlink"/>
            <w:rFonts w:ascii="Calibri" w:hAnsi="Calibri"/>
            <w:sz w:val="22"/>
            <w:szCs w:val="22"/>
          </w:rPr>
          <w:t>www.unece.org/webinar-on-semantics</w:t>
        </w:r>
      </w:hyperlink>
    </w:p>
    <w:p w14:paraId="313DEC53" w14:textId="7C17259B" w:rsidR="00C4544C" w:rsidRPr="002E51FD" w:rsidRDefault="00C4544C" w:rsidP="00C4544C">
      <w:pPr>
        <w:rPr>
          <w:rFonts w:ascii="Calibri" w:hAnsi="Calibri" w:cs="Calibri"/>
          <w:sz w:val="22"/>
          <w:szCs w:val="22"/>
        </w:rPr>
      </w:pPr>
      <w:r w:rsidRPr="002E51FD">
        <w:rPr>
          <w:rFonts w:ascii="Calibri" w:hAnsi="Calibri"/>
          <w:sz w:val="22"/>
          <w:szCs w:val="22"/>
        </w:rPr>
        <w:t>Ce site web sera actualisé à mesure que parviendront des informations nouvelles ou modifiées. Les</w:t>
      </w:r>
      <w:r w:rsidR="005651F0" w:rsidRPr="002E51FD">
        <w:rPr>
          <w:rFonts w:ascii="Calibri" w:hAnsi="Calibri"/>
          <w:sz w:val="22"/>
          <w:szCs w:val="22"/>
        </w:rPr>
        <w:t> </w:t>
      </w:r>
      <w:r w:rsidRPr="002E51FD">
        <w:rPr>
          <w:rFonts w:ascii="Calibri" w:hAnsi="Calibri"/>
          <w:sz w:val="22"/>
          <w:szCs w:val="22"/>
        </w:rPr>
        <w:t>participants sont encouragés à consulter régulièrement le site web pour prendre connaissance des données les plus récentes.</w:t>
      </w:r>
    </w:p>
    <w:p w14:paraId="1B7A325C" w14:textId="77707AD4" w:rsidR="00036F4F" w:rsidRPr="002E51FD" w:rsidRDefault="00C4544C" w:rsidP="00BD6ECF">
      <w:pPr>
        <w:rPr>
          <w:rFonts w:ascii="Calibri" w:hAnsi="Calibri"/>
          <w:sz w:val="22"/>
          <w:szCs w:val="22"/>
        </w:rPr>
      </w:pPr>
      <w:r w:rsidRPr="002E51FD">
        <w:rPr>
          <w:rFonts w:ascii="Calibri" w:hAnsi="Calibri"/>
          <w:sz w:val="22"/>
          <w:szCs w:val="22"/>
        </w:rPr>
        <w:t>8</w:t>
      </w:r>
      <w:r w:rsidRPr="002E51FD">
        <w:rPr>
          <w:rFonts w:ascii="Calibri" w:hAnsi="Calibri"/>
          <w:sz w:val="22"/>
          <w:szCs w:val="22"/>
        </w:rPr>
        <w:tab/>
        <w:t>Le projet d'ordre du jour du webinaire figure dans l'Annexe 1.</w:t>
      </w:r>
    </w:p>
    <w:p w14:paraId="39EAA985" w14:textId="77777777" w:rsidR="00BD6ECF" w:rsidRPr="002E51FD" w:rsidRDefault="00517A03" w:rsidP="00A8550D">
      <w:pPr>
        <w:rPr>
          <w:rFonts w:ascii="Calibri" w:hAnsi="Calibri"/>
          <w:sz w:val="22"/>
          <w:szCs w:val="22"/>
        </w:rPr>
      </w:pPr>
      <w:r w:rsidRPr="002E51FD">
        <w:rPr>
          <w:rFonts w:ascii="Calibri" w:hAnsi="Calibri"/>
          <w:sz w:val="22"/>
          <w:szCs w:val="22"/>
        </w:rPr>
        <w:t>Veuillez agréer, Madame, Monsieur, l</w:t>
      </w:r>
      <w:r w:rsidR="00167472" w:rsidRPr="002E51FD">
        <w:rPr>
          <w:rFonts w:ascii="Calibri" w:hAnsi="Calibri"/>
          <w:sz w:val="22"/>
          <w:szCs w:val="22"/>
        </w:rPr>
        <w:t>'</w:t>
      </w:r>
      <w:r w:rsidRPr="002E51FD">
        <w:rPr>
          <w:rFonts w:ascii="Calibri" w:hAnsi="Calibri"/>
          <w:sz w:val="22"/>
          <w:szCs w:val="22"/>
        </w:rPr>
        <w:t>assurance de ma haute considération.</w:t>
      </w:r>
    </w:p>
    <w:p w14:paraId="2383DFA3" w14:textId="43D40871" w:rsidR="00517A03" w:rsidRPr="002E51FD" w:rsidRDefault="003403FD" w:rsidP="00124969">
      <w:pPr>
        <w:keepNext/>
        <w:keepLines/>
        <w:spacing w:before="960"/>
        <w:ind w:right="-284"/>
        <w:rPr>
          <w:rFonts w:ascii="Calibri" w:hAnsi="Calibri"/>
          <w:b/>
          <w:sz w:val="22"/>
          <w:szCs w:val="22"/>
        </w:rPr>
      </w:pPr>
      <w:r>
        <w:rPr>
          <w:rFonts w:ascii="Calibri" w:hAnsi="Calibri" w:cstheme="minorHAnsi"/>
          <w:noProof/>
          <w:sz w:val="22"/>
          <w:szCs w:val="22"/>
        </w:rPr>
        <w:drawing>
          <wp:anchor distT="0" distB="0" distL="114300" distR="114300" simplePos="0" relativeHeight="251658240" behindDoc="1" locked="0" layoutInCell="1" allowOverlap="1" wp14:anchorId="3854BA68" wp14:editId="49FFE57F">
            <wp:simplePos x="0" y="0"/>
            <wp:positionH relativeFrom="column">
              <wp:posOffset>3810</wp:posOffset>
            </wp:positionH>
            <wp:positionV relativeFrom="paragraph">
              <wp:posOffset>142875</wp:posOffset>
            </wp:positionV>
            <wp:extent cx="482599" cy="361950"/>
            <wp:effectExtent l="0" t="0" r="0" b="0"/>
            <wp:wrapNone/>
            <wp:docPr id="3" name="Picture 3" descr="A picture containing font, graphics,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graphics, white,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82599" cy="361950"/>
                    </a:xfrm>
                    <a:prstGeom prst="rect">
                      <a:avLst/>
                    </a:prstGeom>
                  </pic:spPr>
                </pic:pic>
              </a:graphicData>
            </a:graphic>
            <wp14:sizeRelH relativeFrom="margin">
              <wp14:pctWidth>0</wp14:pctWidth>
            </wp14:sizeRelH>
            <wp14:sizeRelV relativeFrom="margin">
              <wp14:pctHeight>0</wp14:pctHeight>
            </wp14:sizeRelV>
          </wp:anchor>
        </w:drawing>
      </w:r>
      <w:r w:rsidR="00CB4E80" w:rsidRPr="002E51FD">
        <w:rPr>
          <w:rFonts w:ascii="Calibri" w:hAnsi="Calibri" w:cstheme="minorHAnsi"/>
          <w:sz w:val="22"/>
          <w:szCs w:val="22"/>
        </w:rPr>
        <w:t>Seizo Onoe</w:t>
      </w:r>
      <w:r w:rsidR="00036F4F" w:rsidRPr="002E51FD">
        <w:rPr>
          <w:rFonts w:ascii="Calibri" w:hAnsi="Calibri"/>
          <w:sz w:val="22"/>
          <w:szCs w:val="22"/>
        </w:rPr>
        <w:br/>
        <w:t xml:space="preserve">Directeur du Bureau de la normalisation </w:t>
      </w:r>
      <w:r w:rsidR="00036F4F" w:rsidRPr="002E51FD">
        <w:rPr>
          <w:rFonts w:ascii="Calibri" w:hAnsi="Calibri"/>
          <w:sz w:val="22"/>
          <w:szCs w:val="22"/>
        </w:rPr>
        <w:br/>
        <w:t>des télécommunications</w:t>
      </w:r>
    </w:p>
    <w:p w14:paraId="0BD91C43" w14:textId="231DF7D5" w:rsidR="00C4544C" w:rsidRPr="009F6256" w:rsidRDefault="00C4544C">
      <w:pPr>
        <w:tabs>
          <w:tab w:val="clear" w:pos="794"/>
          <w:tab w:val="clear" w:pos="1191"/>
          <w:tab w:val="clear" w:pos="1588"/>
          <w:tab w:val="clear" w:pos="1985"/>
        </w:tabs>
        <w:overflowPunct/>
        <w:autoSpaceDE/>
        <w:autoSpaceDN/>
        <w:adjustRightInd/>
        <w:spacing w:before="0"/>
        <w:textAlignment w:val="auto"/>
      </w:pPr>
      <w:r w:rsidRPr="009F6256">
        <w:br w:type="page"/>
      </w:r>
    </w:p>
    <w:p w14:paraId="16C0E4DA" w14:textId="42D07395" w:rsidR="00C4544C" w:rsidRPr="009F6256" w:rsidRDefault="00C4544C" w:rsidP="005651F0">
      <w:pPr>
        <w:pStyle w:val="AnnexTitle"/>
        <w:rPr>
          <w:szCs w:val="24"/>
        </w:rPr>
      </w:pPr>
      <w:r w:rsidRPr="009F6256">
        <w:lastRenderedPageBreak/>
        <w:t>Annexe 1</w:t>
      </w:r>
      <w:r w:rsidR="005651F0" w:rsidRPr="009F6256">
        <w:t xml:space="preserve"> –</w:t>
      </w:r>
      <w:r w:rsidRPr="009F6256">
        <w:t xml:space="preserve"> Projet d'ordre du jour</w:t>
      </w:r>
    </w:p>
    <w:p w14:paraId="011835BF" w14:textId="6BD7F729" w:rsidR="00C4544C" w:rsidRPr="002E51FD" w:rsidRDefault="00C4544C" w:rsidP="00C4544C">
      <w:pPr>
        <w:rPr>
          <w:rFonts w:cs="Calibri"/>
          <w:sz w:val="22"/>
          <w:szCs w:val="22"/>
        </w:rPr>
      </w:pPr>
      <w:proofErr w:type="gramStart"/>
      <w:r w:rsidRPr="002E51FD">
        <w:rPr>
          <w:b/>
          <w:bCs/>
          <w:sz w:val="22"/>
          <w:szCs w:val="22"/>
        </w:rPr>
        <w:t>Modérateur</w:t>
      </w:r>
      <w:r w:rsidRPr="002E51FD">
        <w:rPr>
          <w:sz w:val="22"/>
          <w:szCs w:val="22"/>
        </w:rPr>
        <w:t>:</w:t>
      </w:r>
      <w:proofErr w:type="gramEnd"/>
      <w:r w:rsidRPr="002E51FD">
        <w:rPr>
          <w:sz w:val="22"/>
          <w:szCs w:val="22"/>
        </w:rPr>
        <w:t xml:space="preserve"> Stephen Dutnall – Responsable technique de la CEI et Secrétaire (Président du Mémorandum d'accord sur le commerce électronique et de son groupe de gestion, 2022-2023)</w:t>
      </w:r>
    </w:p>
    <w:p w14:paraId="18D29CDB" w14:textId="72BD32DC" w:rsidR="00C4544C" w:rsidRPr="002E51FD" w:rsidRDefault="00C4544C" w:rsidP="00C4544C">
      <w:pPr>
        <w:rPr>
          <w:rFonts w:cs="Calibri"/>
          <w:sz w:val="22"/>
          <w:szCs w:val="22"/>
        </w:rPr>
      </w:pPr>
      <w:r w:rsidRPr="002E51FD">
        <w:rPr>
          <w:b/>
          <w:bCs/>
          <w:sz w:val="22"/>
          <w:szCs w:val="22"/>
        </w:rPr>
        <w:t>12 h 00</w:t>
      </w:r>
      <w:r w:rsidR="0053536D" w:rsidRPr="002E51FD">
        <w:rPr>
          <w:b/>
          <w:bCs/>
          <w:sz w:val="22"/>
          <w:szCs w:val="22"/>
        </w:rPr>
        <w:t>-</w:t>
      </w:r>
      <w:r w:rsidRPr="002E51FD">
        <w:rPr>
          <w:b/>
          <w:bCs/>
          <w:sz w:val="22"/>
          <w:szCs w:val="22"/>
        </w:rPr>
        <w:t>12 h </w:t>
      </w:r>
      <w:proofErr w:type="gramStart"/>
      <w:r w:rsidRPr="002E51FD">
        <w:rPr>
          <w:b/>
          <w:bCs/>
          <w:sz w:val="22"/>
          <w:szCs w:val="22"/>
        </w:rPr>
        <w:t>05</w:t>
      </w:r>
      <w:r w:rsidRPr="002E51FD">
        <w:rPr>
          <w:sz w:val="22"/>
          <w:szCs w:val="22"/>
        </w:rPr>
        <w:t>:</w:t>
      </w:r>
      <w:proofErr w:type="gramEnd"/>
      <w:r w:rsidRPr="002E51FD">
        <w:rPr>
          <w:sz w:val="22"/>
          <w:szCs w:val="22"/>
        </w:rPr>
        <w:t xml:space="preserve"> Brève allocution d'ouverture du Président (à confirmer)</w:t>
      </w:r>
    </w:p>
    <w:p w14:paraId="62D84770" w14:textId="7A56FBD6" w:rsidR="00C4544C" w:rsidRPr="002E51FD" w:rsidRDefault="00C4544C" w:rsidP="00C4544C">
      <w:pPr>
        <w:rPr>
          <w:rFonts w:cs="Calibri"/>
          <w:sz w:val="22"/>
          <w:szCs w:val="22"/>
        </w:rPr>
      </w:pPr>
      <w:r w:rsidRPr="002E51FD">
        <w:rPr>
          <w:b/>
          <w:bCs/>
          <w:sz w:val="22"/>
          <w:szCs w:val="22"/>
        </w:rPr>
        <w:t>12 h 05</w:t>
      </w:r>
      <w:r w:rsidR="0053536D" w:rsidRPr="002E51FD">
        <w:rPr>
          <w:b/>
          <w:bCs/>
          <w:sz w:val="22"/>
          <w:szCs w:val="22"/>
        </w:rPr>
        <w:t>-</w:t>
      </w:r>
      <w:r w:rsidRPr="002E51FD">
        <w:rPr>
          <w:b/>
          <w:bCs/>
          <w:sz w:val="22"/>
          <w:szCs w:val="22"/>
        </w:rPr>
        <w:t>12 h </w:t>
      </w:r>
      <w:proofErr w:type="gramStart"/>
      <w:r w:rsidRPr="002E51FD">
        <w:rPr>
          <w:b/>
          <w:bCs/>
          <w:sz w:val="22"/>
          <w:szCs w:val="22"/>
        </w:rPr>
        <w:t>25</w:t>
      </w:r>
      <w:r w:rsidRPr="002E51FD">
        <w:rPr>
          <w:sz w:val="22"/>
          <w:szCs w:val="22"/>
        </w:rPr>
        <w:t>:</w:t>
      </w:r>
      <w:proofErr w:type="gramEnd"/>
      <w:r w:rsidRPr="002E51FD">
        <w:rPr>
          <w:sz w:val="22"/>
          <w:szCs w:val="22"/>
        </w:rPr>
        <w:t xml:space="preserve"> Introduction à la sémantique </w:t>
      </w:r>
      <w:r w:rsidR="005651F0" w:rsidRPr="002E51FD">
        <w:rPr>
          <w:sz w:val="22"/>
          <w:szCs w:val="22"/>
        </w:rPr>
        <w:t>–</w:t>
      </w:r>
      <w:r w:rsidRPr="002E51FD">
        <w:rPr>
          <w:sz w:val="22"/>
          <w:szCs w:val="22"/>
        </w:rPr>
        <w:t xml:space="preserve"> Définitions, importance, enseignements et résultats obtenus (Présidente du CEFACT-ONU </w:t>
      </w:r>
      <w:r w:rsidR="005651F0" w:rsidRPr="002E51FD">
        <w:rPr>
          <w:sz w:val="22"/>
          <w:szCs w:val="22"/>
        </w:rPr>
        <w:t>–</w:t>
      </w:r>
      <w:r w:rsidRPr="002E51FD">
        <w:rPr>
          <w:sz w:val="22"/>
          <w:szCs w:val="22"/>
        </w:rPr>
        <w:t xml:space="preserve"> Sue Probert)</w:t>
      </w:r>
    </w:p>
    <w:p w14:paraId="1E397CC7" w14:textId="4A6BEDBF" w:rsidR="00C4544C" w:rsidRPr="002E51FD" w:rsidRDefault="00C4544C" w:rsidP="00C4544C">
      <w:pPr>
        <w:rPr>
          <w:rFonts w:cs="Calibri"/>
          <w:sz w:val="22"/>
          <w:szCs w:val="22"/>
        </w:rPr>
      </w:pPr>
      <w:r w:rsidRPr="002E51FD">
        <w:rPr>
          <w:b/>
          <w:bCs/>
          <w:sz w:val="22"/>
          <w:szCs w:val="22"/>
        </w:rPr>
        <w:t>12 h 25</w:t>
      </w:r>
      <w:r w:rsidR="0053536D" w:rsidRPr="002E51FD">
        <w:rPr>
          <w:b/>
          <w:bCs/>
          <w:sz w:val="22"/>
          <w:szCs w:val="22"/>
        </w:rPr>
        <w:t>-</w:t>
      </w:r>
      <w:r w:rsidRPr="002E51FD">
        <w:rPr>
          <w:b/>
          <w:bCs/>
          <w:sz w:val="22"/>
          <w:szCs w:val="22"/>
        </w:rPr>
        <w:t>12 h </w:t>
      </w:r>
      <w:proofErr w:type="gramStart"/>
      <w:r w:rsidRPr="002E51FD">
        <w:rPr>
          <w:b/>
          <w:bCs/>
          <w:sz w:val="22"/>
          <w:szCs w:val="22"/>
        </w:rPr>
        <w:t>45</w:t>
      </w:r>
      <w:r w:rsidRPr="002E51FD">
        <w:rPr>
          <w:sz w:val="22"/>
          <w:szCs w:val="22"/>
        </w:rPr>
        <w:t>:</w:t>
      </w:r>
      <w:proofErr w:type="gramEnd"/>
      <w:r w:rsidRPr="002E51FD">
        <w:rPr>
          <w:sz w:val="22"/>
          <w:szCs w:val="22"/>
        </w:rPr>
        <w:t xml:space="preserve"> Complexité et capacités des systèmes SKOS, RDF et OWL/Shacl (ISO TC 184/SC 4)</w:t>
      </w:r>
    </w:p>
    <w:p w14:paraId="1E749B70" w14:textId="697BFA29" w:rsidR="00C4544C" w:rsidRPr="002E51FD" w:rsidRDefault="00C4544C" w:rsidP="00C4544C">
      <w:pPr>
        <w:rPr>
          <w:rFonts w:cs="Calibri"/>
          <w:sz w:val="22"/>
          <w:szCs w:val="22"/>
        </w:rPr>
      </w:pPr>
      <w:r w:rsidRPr="002E51FD">
        <w:rPr>
          <w:b/>
          <w:bCs/>
          <w:sz w:val="22"/>
          <w:szCs w:val="22"/>
        </w:rPr>
        <w:t>12 h 45</w:t>
      </w:r>
      <w:r w:rsidR="0053536D" w:rsidRPr="002E51FD">
        <w:rPr>
          <w:b/>
          <w:bCs/>
          <w:sz w:val="22"/>
          <w:szCs w:val="22"/>
        </w:rPr>
        <w:t>-</w:t>
      </w:r>
      <w:r w:rsidRPr="002E51FD">
        <w:rPr>
          <w:b/>
          <w:bCs/>
          <w:sz w:val="22"/>
          <w:szCs w:val="22"/>
        </w:rPr>
        <w:t>13 h </w:t>
      </w:r>
      <w:proofErr w:type="gramStart"/>
      <w:r w:rsidRPr="002E51FD">
        <w:rPr>
          <w:b/>
          <w:bCs/>
          <w:sz w:val="22"/>
          <w:szCs w:val="22"/>
        </w:rPr>
        <w:t>05</w:t>
      </w:r>
      <w:r w:rsidRPr="002E51FD">
        <w:rPr>
          <w:sz w:val="22"/>
          <w:szCs w:val="22"/>
        </w:rPr>
        <w:t>:</w:t>
      </w:r>
      <w:proofErr w:type="gramEnd"/>
      <w:r w:rsidRPr="002E51FD">
        <w:rPr>
          <w:sz w:val="22"/>
          <w:szCs w:val="22"/>
        </w:rPr>
        <w:t xml:space="preserve"> Technologies sémantiques </w:t>
      </w:r>
      <w:r w:rsidR="005651F0" w:rsidRPr="002E51FD">
        <w:rPr>
          <w:sz w:val="22"/>
          <w:szCs w:val="22"/>
        </w:rPr>
        <w:t>–</w:t>
      </w:r>
      <w:r w:rsidRPr="002E51FD">
        <w:rPr>
          <w:sz w:val="22"/>
          <w:szCs w:val="22"/>
        </w:rPr>
        <w:t xml:space="preserve"> VC, graphes de connaissances et données liées (expert CEFACT/ONU </w:t>
      </w:r>
      <w:r w:rsidR="005651F0" w:rsidRPr="002E51FD">
        <w:rPr>
          <w:sz w:val="22"/>
          <w:szCs w:val="22"/>
        </w:rPr>
        <w:t>–</w:t>
      </w:r>
      <w:r w:rsidRPr="002E51FD">
        <w:rPr>
          <w:sz w:val="22"/>
          <w:szCs w:val="22"/>
        </w:rPr>
        <w:t xml:space="preserve"> Steve Capell)</w:t>
      </w:r>
    </w:p>
    <w:p w14:paraId="7A7BD38D" w14:textId="2489B881" w:rsidR="00C4544C" w:rsidRPr="002E51FD" w:rsidRDefault="00C4544C" w:rsidP="00C4544C">
      <w:pPr>
        <w:rPr>
          <w:rFonts w:cs="Calibri"/>
          <w:sz w:val="22"/>
          <w:szCs w:val="22"/>
        </w:rPr>
      </w:pPr>
      <w:r w:rsidRPr="002E51FD">
        <w:rPr>
          <w:b/>
          <w:bCs/>
          <w:sz w:val="22"/>
          <w:szCs w:val="22"/>
        </w:rPr>
        <w:t>13 h 05-13 h </w:t>
      </w:r>
      <w:proofErr w:type="gramStart"/>
      <w:r w:rsidRPr="002E51FD">
        <w:rPr>
          <w:b/>
          <w:bCs/>
          <w:sz w:val="22"/>
          <w:szCs w:val="22"/>
        </w:rPr>
        <w:t>15</w:t>
      </w:r>
      <w:r w:rsidRPr="002E51FD">
        <w:rPr>
          <w:sz w:val="22"/>
          <w:szCs w:val="22"/>
        </w:rPr>
        <w:t>:</w:t>
      </w:r>
      <w:proofErr w:type="gramEnd"/>
      <w:r w:rsidRPr="002E51FD">
        <w:rPr>
          <w:sz w:val="22"/>
          <w:szCs w:val="22"/>
        </w:rPr>
        <w:t xml:space="preserve"> Pause-café</w:t>
      </w:r>
    </w:p>
    <w:p w14:paraId="7B6FCD71" w14:textId="1D56A586" w:rsidR="00C4544C" w:rsidRPr="002E51FD" w:rsidRDefault="00C4544C" w:rsidP="00C4544C">
      <w:pPr>
        <w:rPr>
          <w:rFonts w:cs="Calibri"/>
          <w:sz w:val="22"/>
          <w:szCs w:val="22"/>
        </w:rPr>
      </w:pPr>
      <w:r w:rsidRPr="002E51FD">
        <w:rPr>
          <w:b/>
          <w:bCs/>
          <w:sz w:val="22"/>
          <w:szCs w:val="22"/>
        </w:rPr>
        <w:t>13 h 15</w:t>
      </w:r>
      <w:r w:rsidR="0053536D" w:rsidRPr="002E51FD">
        <w:rPr>
          <w:b/>
          <w:bCs/>
          <w:sz w:val="22"/>
          <w:szCs w:val="22"/>
        </w:rPr>
        <w:t>-</w:t>
      </w:r>
      <w:r w:rsidRPr="002E51FD">
        <w:rPr>
          <w:b/>
          <w:bCs/>
          <w:sz w:val="22"/>
          <w:szCs w:val="22"/>
        </w:rPr>
        <w:t>13 h </w:t>
      </w:r>
      <w:proofErr w:type="gramStart"/>
      <w:r w:rsidRPr="002E51FD">
        <w:rPr>
          <w:b/>
          <w:bCs/>
          <w:sz w:val="22"/>
          <w:szCs w:val="22"/>
        </w:rPr>
        <w:t>35</w:t>
      </w:r>
      <w:r w:rsidRPr="002E51FD">
        <w:rPr>
          <w:sz w:val="22"/>
          <w:szCs w:val="22"/>
        </w:rPr>
        <w:t>:</w:t>
      </w:r>
      <w:proofErr w:type="gramEnd"/>
      <w:r w:rsidRPr="002E51FD">
        <w:rPr>
          <w:sz w:val="22"/>
          <w:szCs w:val="22"/>
        </w:rPr>
        <w:t xml:space="preserve"> La vision sémantique (Vice-Présidents CEFACT/ONU – Ian Watt et Hanane Becha)</w:t>
      </w:r>
    </w:p>
    <w:p w14:paraId="0B2966C2" w14:textId="2B667778" w:rsidR="00C4544C" w:rsidRPr="002E51FD" w:rsidRDefault="00C4544C" w:rsidP="00C4544C">
      <w:pPr>
        <w:rPr>
          <w:rFonts w:cs="Calibri"/>
          <w:sz w:val="22"/>
          <w:szCs w:val="22"/>
        </w:rPr>
      </w:pPr>
      <w:r w:rsidRPr="002E51FD">
        <w:rPr>
          <w:b/>
          <w:bCs/>
          <w:sz w:val="22"/>
          <w:szCs w:val="22"/>
        </w:rPr>
        <w:t>13 h 35</w:t>
      </w:r>
      <w:r w:rsidR="0053536D" w:rsidRPr="002E51FD">
        <w:rPr>
          <w:b/>
          <w:bCs/>
          <w:sz w:val="22"/>
          <w:szCs w:val="22"/>
        </w:rPr>
        <w:t>-</w:t>
      </w:r>
      <w:r w:rsidRPr="002E51FD">
        <w:rPr>
          <w:b/>
          <w:bCs/>
          <w:sz w:val="22"/>
          <w:szCs w:val="22"/>
        </w:rPr>
        <w:t>13 h </w:t>
      </w:r>
      <w:proofErr w:type="gramStart"/>
      <w:r w:rsidRPr="002E51FD">
        <w:rPr>
          <w:b/>
          <w:bCs/>
          <w:sz w:val="22"/>
          <w:szCs w:val="22"/>
        </w:rPr>
        <w:t>55</w:t>
      </w:r>
      <w:r w:rsidRPr="002E51FD">
        <w:rPr>
          <w:sz w:val="22"/>
          <w:szCs w:val="22"/>
        </w:rPr>
        <w:t>:</w:t>
      </w:r>
      <w:proofErr w:type="gramEnd"/>
      <w:r w:rsidRPr="002E51FD">
        <w:rPr>
          <w:sz w:val="22"/>
          <w:szCs w:val="22"/>
        </w:rPr>
        <w:t xml:space="preserve"> Interopérabilité sémantique et transformation numérique (CEI/SMB/CE 12)</w:t>
      </w:r>
    </w:p>
    <w:p w14:paraId="4E57D9F2" w14:textId="0817D5E2" w:rsidR="00C4544C" w:rsidRPr="002E51FD" w:rsidRDefault="00C4544C" w:rsidP="00C4544C">
      <w:pPr>
        <w:rPr>
          <w:rFonts w:cs="Calibri"/>
          <w:sz w:val="22"/>
          <w:szCs w:val="22"/>
        </w:rPr>
      </w:pPr>
      <w:r w:rsidRPr="002E51FD">
        <w:rPr>
          <w:b/>
          <w:bCs/>
          <w:sz w:val="22"/>
          <w:szCs w:val="22"/>
        </w:rPr>
        <w:t>13 h 55</w:t>
      </w:r>
      <w:r w:rsidR="0053536D" w:rsidRPr="002E51FD">
        <w:rPr>
          <w:b/>
          <w:bCs/>
          <w:sz w:val="22"/>
          <w:szCs w:val="22"/>
        </w:rPr>
        <w:t>-</w:t>
      </w:r>
      <w:r w:rsidRPr="002E51FD">
        <w:rPr>
          <w:b/>
          <w:bCs/>
          <w:sz w:val="22"/>
          <w:szCs w:val="22"/>
        </w:rPr>
        <w:t>14 h </w:t>
      </w:r>
      <w:proofErr w:type="gramStart"/>
      <w:r w:rsidRPr="002E51FD">
        <w:rPr>
          <w:b/>
          <w:bCs/>
          <w:sz w:val="22"/>
          <w:szCs w:val="22"/>
        </w:rPr>
        <w:t>15</w:t>
      </w:r>
      <w:r w:rsidRPr="002E51FD">
        <w:rPr>
          <w:sz w:val="22"/>
          <w:szCs w:val="22"/>
        </w:rPr>
        <w:t>:</w:t>
      </w:r>
      <w:proofErr w:type="gramEnd"/>
      <w:r w:rsidRPr="002E51FD">
        <w:rPr>
          <w:sz w:val="22"/>
          <w:szCs w:val="22"/>
        </w:rPr>
        <w:t xml:space="preserve"> Introduction à la signification et aux principes de l'interopérabilité sémantique et au rôle des Systèmes concept (ISO/JTC 1/SC 23)</w:t>
      </w:r>
    </w:p>
    <w:p w14:paraId="1B50FEF8" w14:textId="2E8DA3CF" w:rsidR="00C4544C" w:rsidRPr="002E51FD" w:rsidRDefault="00C4544C" w:rsidP="00C4544C">
      <w:pPr>
        <w:rPr>
          <w:rFonts w:cs="Calibri"/>
          <w:sz w:val="22"/>
          <w:szCs w:val="22"/>
        </w:rPr>
      </w:pPr>
      <w:r w:rsidRPr="002E51FD">
        <w:rPr>
          <w:b/>
          <w:bCs/>
          <w:sz w:val="22"/>
          <w:szCs w:val="22"/>
        </w:rPr>
        <w:t>14 h 15</w:t>
      </w:r>
      <w:r w:rsidR="0053536D" w:rsidRPr="002E51FD">
        <w:rPr>
          <w:b/>
          <w:bCs/>
          <w:sz w:val="22"/>
          <w:szCs w:val="22"/>
        </w:rPr>
        <w:t>-</w:t>
      </w:r>
      <w:proofErr w:type="gramStart"/>
      <w:r w:rsidRPr="002E51FD">
        <w:rPr>
          <w:b/>
          <w:bCs/>
          <w:sz w:val="22"/>
          <w:szCs w:val="22"/>
        </w:rPr>
        <w:t>14:</w:t>
      </w:r>
      <w:proofErr w:type="gramEnd"/>
      <w:r w:rsidRPr="002E51FD">
        <w:rPr>
          <w:b/>
          <w:bCs/>
          <w:sz w:val="22"/>
          <w:szCs w:val="22"/>
        </w:rPr>
        <w:t>30</w:t>
      </w:r>
      <w:r w:rsidRPr="002E51FD">
        <w:rPr>
          <w:sz w:val="22"/>
          <w:szCs w:val="22"/>
        </w:rPr>
        <w:t>: CEI/SyC Smart Cities (CEI – Président de SyC Smart Cities – Michael Mulquin)</w:t>
      </w:r>
    </w:p>
    <w:p w14:paraId="0D5232B5" w14:textId="4FBD79CB" w:rsidR="00C4544C" w:rsidRPr="002E51FD" w:rsidRDefault="00C4544C" w:rsidP="00C4544C">
      <w:pPr>
        <w:rPr>
          <w:rFonts w:cs="Calibri"/>
          <w:sz w:val="22"/>
          <w:szCs w:val="22"/>
        </w:rPr>
      </w:pPr>
      <w:r w:rsidRPr="002E51FD">
        <w:rPr>
          <w:b/>
          <w:bCs/>
          <w:sz w:val="22"/>
          <w:szCs w:val="22"/>
        </w:rPr>
        <w:t>14 h 30</w:t>
      </w:r>
      <w:r w:rsidR="0053536D" w:rsidRPr="002E51FD">
        <w:rPr>
          <w:b/>
          <w:bCs/>
          <w:sz w:val="22"/>
          <w:szCs w:val="22"/>
        </w:rPr>
        <w:t>-</w:t>
      </w:r>
      <w:r w:rsidRPr="002E51FD">
        <w:rPr>
          <w:b/>
          <w:bCs/>
          <w:sz w:val="22"/>
          <w:szCs w:val="22"/>
        </w:rPr>
        <w:t>14 h </w:t>
      </w:r>
      <w:proofErr w:type="gramStart"/>
      <w:r w:rsidRPr="002E51FD">
        <w:rPr>
          <w:b/>
          <w:bCs/>
          <w:sz w:val="22"/>
          <w:szCs w:val="22"/>
        </w:rPr>
        <w:t>45</w:t>
      </w:r>
      <w:r w:rsidRPr="002E51FD">
        <w:rPr>
          <w:sz w:val="22"/>
          <w:szCs w:val="22"/>
        </w:rPr>
        <w:t>:</w:t>
      </w:r>
      <w:proofErr w:type="gramEnd"/>
      <w:r w:rsidRPr="002E51FD">
        <w:rPr>
          <w:sz w:val="22"/>
          <w:szCs w:val="22"/>
        </w:rPr>
        <w:t xml:space="preserve"> Faciliter l'échange d'informations (interopérabilité sémantique) dans la fabrication intelligente, ISO/CEI CCD (Coordonnateur du GTM 24 – Hiroshi Murayama et Expert – Gernot</w:t>
      </w:r>
      <w:r w:rsidR="005651F0" w:rsidRPr="002E51FD">
        <w:rPr>
          <w:sz w:val="22"/>
          <w:szCs w:val="22"/>
        </w:rPr>
        <w:t> </w:t>
      </w:r>
      <w:r w:rsidRPr="002E51FD">
        <w:rPr>
          <w:sz w:val="22"/>
          <w:szCs w:val="22"/>
        </w:rPr>
        <w:t>Rossi)</w:t>
      </w:r>
    </w:p>
    <w:p w14:paraId="25700F97" w14:textId="30F9123A" w:rsidR="00C4544C" w:rsidRPr="002E51FD" w:rsidRDefault="00C4544C" w:rsidP="00C4544C">
      <w:pPr>
        <w:rPr>
          <w:rFonts w:cs="Calibri"/>
          <w:sz w:val="22"/>
          <w:szCs w:val="22"/>
        </w:rPr>
      </w:pPr>
      <w:r w:rsidRPr="002E51FD">
        <w:rPr>
          <w:b/>
          <w:bCs/>
          <w:sz w:val="22"/>
          <w:szCs w:val="22"/>
        </w:rPr>
        <w:t>14</w:t>
      </w:r>
      <w:r w:rsidR="005651F0" w:rsidRPr="002E51FD">
        <w:rPr>
          <w:b/>
          <w:bCs/>
          <w:sz w:val="22"/>
          <w:szCs w:val="22"/>
        </w:rPr>
        <w:t> </w:t>
      </w:r>
      <w:r w:rsidRPr="002E51FD">
        <w:rPr>
          <w:b/>
          <w:bCs/>
          <w:sz w:val="22"/>
          <w:szCs w:val="22"/>
        </w:rPr>
        <w:t>h</w:t>
      </w:r>
      <w:r w:rsidR="005651F0" w:rsidRPr="002E51FD">
        <w:rPr>
          <w:b/>
          <w:bCs/>
          <w:sz w:val="22"/>
          <w:szCs w:val="22"/>
        </w:rPr>
        <w:t> </w:t>
      </w:r>
      <w:r w:rsidRPr="002E51FD">
        <w:rPr>
          <w:b/>
          <w:bCs/>
          <w:sz w:val="22"/>
          <w:szCs w:val="22"/>
        </w:rPr>
        <w:t>45</w:t>
      </w:r>
      <w:r w:rsidR="0053536D" w:rsidRPr="002E51FD">
        <w:rPr>
          <w:b/>
          <w:bCs/>
          <w:sz w:val="22"/>
          <w:szCs w:val="22"/>
        </w:rPr>
        <w:t>-</w:t>
      </w:r>
      <w:r w:rsidRPr="002E51FD">
        <w:rPr>
          <w:b/>
          <w:bCs/>
          <w:sz w:val="22"/>
          <w:szCs w:val="22"/>
        </w:rPr>
        <w:t>15</w:t>
      </w:r>
      <w:r w:rsidR="005651F0" w:rsidRPr="002E51FD">
        <w:rPr>
          <w:b/>
          <w:bCs/>
          <w:sz w:val="22"/>
          <w:szCs w:val="22"/>
        </w:rPr>
        <w:t> </w:t>
      </w:r>
      <w:r w:rsidRPr="002E51FD">
        <w:rPr>
          <w:b/>
          <w:bCs/>
          <w:sz w:val="22"/>
          <w:szCs w:val="22"/>
        </w:rPr>
        <w:t>h</w:t>
      </w:r>
      <w:r w:rsidR="005651F0" w:rsidRPr="002E51FD">
        <w:rPr>
          <w:b/>
          <w:bCs/>
          <w:sz w:val="22"/>
          <w:szCs w:val="22"/>
        </w:rPr>
        <w:t> </w:t>
      </w:r>
      <w:proofErr w:type="gramStart"/>
      <w:r w:rsidRPr="002E51FD">
        <w:rPr>
          <w:b/>
          <w:bCs/>
          <w:sz w:val="22"/>
          <w:szCs w:val="22"/>
        </w:rPr>
        <w:t>00</w:t>
      </w:r>
      <w:r w:rsidRPr="002E51FD">
        <w:rPr>
          <w:sz w:val="22"/>
          <w:szCs w:val="22"/>
        </w:rPr>
        <w:t>:</w:t>
      </w:r>
      <w:proofErr w:type="gramEnd"/>
      <w:r w:rsidRPr="002E51FD">
        <w:rPr>
          <w:sz w:val="22"/>
          <w:szCs w:val="22"/>
        </w:rPr>
        <w:t xml:space="preserve"> Services financiers </w:t>
      </w:r>
      <w:r w:rsidR="005651F0" w:rsidRPr="002E51FD">
        <w:rPr>
          <w:sz w:val="22"/>
          <w:szCs w:val="22"/>
        </w:rPr>
        <w:t>–</w:t>
      </w:r>
      <w:r w:rsidRPr="002E51FD">
        <w:rPr>
          <w:sz w:val="22"/>
          <w:szCs w:val="22"/>
        </w:rPr>
        <w:t xml:space="preserve"> L'importance de l'interopérabilité (ISO TC 68).</w:t>
      </w:r>
    </w:p>
    <w:p w14:paraId="4FB96768" w14:textId="04D9E950" w:rsidR="00C4544C" w:rsidRPr="002E51FD" w:rsidRDefault="00C4544C">
      <w:pPr>
        <w:tabs>
          <w:tab w:val="clear" w:pos="794"/>
          <w:tab w:val="clear" w:pos="1191"/>
          <w:tab w:val="clear" w:pos="1588"/>
          <w:tab w:val="clear" w:pos="1985"/>
        </w:tabs>
        <w:overflowPunct/>
        <w:autoSpaceDE/>
        <w:autoSpaceDN/>
        <w:adjustRightInd/>
        <w:spacing w:before="0"/>
        <w:textAlignment w:val="auto"/>
        <w:rPr>
          <w:sz w:val="22"/>
          <w:szCs w:val="22"/>
        </w:rPr>
      </w:pPr>
      <w:r w:rsidRPr="002E51FD">
        <w:rPr>
          <w:sz w:val="22"/>
          <w:szCs w:val="22"/>
        </w:rPr>
        <w:br w:type="page"/>
      </w:r>
    </w:p>
    <w:p w14:paraId="25D78F7A" w14:textId="77777777" w:rsidR="00C4544C" w:rsidRPr="009F6256" w:rsidRDefault="00C4544C" w:rsidP="005651F0">
      <w:pPr>
        <w:pStyle w:val="AnnexTitle"/>
        <w:rPr>
          <w:rFonts w:cs="Calibri"/>
          <w:szCs w:val="24"/>
        </w:rPr>
      </w:pPr>
      <w:r w:rsidRPr="009F6256">
        <w:lastRenderedPageBreak/>
        <w:t>Annexe 2 – Principaux domaines traités pendant le webinaire</w:t>
      </w:r>
    </w:p>
    <w:p w14:paraId="59A80593" w14:textId="1A0D0342" w:rsidR="00C4544C" w:rsidRPr="002E51FD" w:rsidRDefault="00C4544C" w:rsidP="005651F0">
      <w:pPr>
        <w:rPr>
          <w:rFonts w:ascii="Calibri" w:hAnsi="Calibri" w:cs="Calibri"/>
          <w:sz w:val="22"/>
          <w:szCs w:val="22"/>
        </w:rPr>
      </w:pPr>
      <w:r w:rsidRPr="002E51FD">
        <w:rPr>
          <w:sz w:val="22"/>
          <w:szCs w:val="22"/>
        </w:rPr>
        <w:t>On trouvera ci-après des indications sur les principaux domaines qui seront traités pendant le webinaire.</w:t>
      </w:r>
    </w:p>
    <w:p w14:paraId="1DEAB278" w14:textId="2D45C279" w:rsidR="00C4544C" w:rsidRPr="002E51FD" w:rsidRDefault="005651F0" w:rsidP="005651F0">
      <w:pPr>
        <w:pStyle w:val="Heading1"/>
        <w:rPr>
          <w:rFonts w:ascii="Calibri" w:hAnsi="Calibri" w:cs="Calibri"/>
          <w:sz w:val="22"/>
          <w:szCs w:val="22"/>
        </w:rPr>
      </w:pPr>
      <w:r w:rsidRPr="002E51FD">
        <w:rPr>
          <w:sz w:val="22"/>
          <w:szCs w:val="22"/>
        </w:rPr>
        <w:t>1</w:t>
      </w:r>
      <w:r w:rsidRPr="002E51FD">
        <w:rPr>
          <w:sz w:val="22"/>
          <w:szCs w:val="22"/>
        </w:rPr>
        <w:tab/>
      </w:r>
      <w:r w:rsidR="00C4544C" w:rsidRPr="002E51FD">
        <w:rPr>
          <w:sz w:val="22"/>
          <w:szCs w:val="22"/>
        </w:rPr>
        <w:t>Comprendre la sémantique au sein de l'organisation</w:t>
      </w:r>
      <w:r w:rsidR="002D04AE" w:rsidRPr="002E51FD">
        <w:rPr>
          <w:sz w:val="22"/>
          <w:szCs w:val="22"/>
        </w:rPr>
        <w:br/>
      </w:r>
      <w:r w:rsidR="00C4544C" w:rsidRPr="002E51FD">
        <w:rPr>
          <w:i/>
          <w:iCs/>
          <w:sz w:val="22"/>
          <w:szCs w:val="22"/>
        </w:rPr>
        <w:t xml:space="preserve">(Comment définir la sémantique et l'interopérabilité </w:t>
      </w:r>
      <w:proofErr w:type="gramStart"/>
      <w:r w:rsidR="00C4544C" w:rsidRPr="002E51FD">
        <w:rPr>
          <w:i/>
          <w:iCs/>
          <w:sz w:val="22"/>
          <w:szCs w:val="22"/>
        </w:rPr>
        <w:t>sémantique?</w:t>
      </w:r>
      <w:proofErr w:type="gramEnd"/>
      <w:r w:rsidR="00C4544C" w:rsidRPr="002E51FD">
        <w:rPr>
          <w:i/>
          <w:iCs/>
          <w:sz w:val="22"/>
          <w:szCs w:val="22"/>
        </w:rPr>
        <w:t xml:space="preserve"> Qu</w:t>
      </w:r>
      <w:r w:rsidRPr="002E51FD">
        <w:rPr>
          <w:i/>
          <w:iCs/>
          <w:sz w:val="22"/>
          <w:szCs w:val="22"/>
        </w:rPr>
        <w:t>'</w:t>
      </w:r>
      <w:r w:rsidR="00C4544C" w:rsidRPr="002E51FD">
        <w:rPr>
          <w:i/>
          <w:iCs/>
          <w:sz w:val="22"/>
          <w:szCs w:val="22"/>
        </w:rPr>
        <w:t xml:space="preserve">entend-on par sémantique dans votre </w:t>
      </w:r>
      <w:proofErr w:type="gramStart"/>
      <w:r w:rsidR="00C4544C" w:rsidRPr="002E51FD">
        <w:rPr>
          <w:i/>
          <w:iCs/>
          <w:sz w:val="22"/>
          <w:szCs w:val="22"/>
        </w:rPr>
        <w:t>organisation?</w:t>
      </w:r>
      <w:proofErr w:type="gramEnd"/>
      <w:r w:rsidR="00C4544C" w:rsidRPr="002E51FD">
        <w:rPr>
          <w:i/>
          <w:iCs/>
          <w:sz w:val="22"/>
          <w:szCs w:val="22"/>
        </w:rPr>
        <w:t xml:space="preserve"> </w:t>
      </w:r>
      <w:proofErr w:type="gramStart"/>
      <w:r w:rsidR="00C4544C" w:rsidRPr="002E51FD">
        <w:rPr>
          <w:i/>
          <w:iCs/>
          <w:sz w:val="22"/>
          <w:szCs w:val="22"/>
        </w:rPr>
        <w:t>Réalisations?</w:t>
      </w:r>
      <w:proofErr w:type="gramEnd"/>
      <w:r w:rsidR="00C4544C" w:rsidRPr="002E51FD">
        <w:rPr>
          <w:i/>
          <w:iCs/>
          <w:sz w:val="22"/>
          <w:szCs w:val="22"/>
        </w:rPr>
        <w:t>)</w:t>
      </w:r>
    </w:p>
    <w:p w14:paraId="4FCD65CF" w14:textId="52579FA4" w:rsidR="00C4544C" w:rsidRPr="002E51FD" w:rsidRDefault="00C4544C" w:rsidP="005651F0">
      <w:pPr>
        <w:rPr>
          <w:rFonts w:ascii="Calibri" w:hAnsi="Calibri" w:cs="Calibri"/>
          <w:sz w:val="22"/>
          <w:szCs w:val="22"/>
        </w:rPr>
      </w:pPr>
      <w:r w:rsidRPr="002E51FD">
        <w:rPr>
          <w:sz w:val="22"/>
          <w:szCs w:val="22"/>
        </w:rPr>
        <w:t>Le webinaire donnera un aperçu de la sémantique et de son intérêt pour l'organisation. Les intervenants définiront la sémantique dans le contexte de leur organisation, en montrant en quoi elle permet de mieux comprendre les données et de favoriser une communication et une collaboration efficaces entre les parties prenantes.</w:t>
      </w:r>
    </w:p>
    <w:p w14:paraId="15C7833A" w14:textId="77777777" w:rsidR="00C4544C" w:rsidRPr="002E51FD" w:rsidRDefault="00C4544C" w:rsidP="005651F0">
      <w:pPr>
        <w:rPr>
          <w:rFonts w:ascii="Calibri" w:hAnsi="Calibri" w:cs="Calibri"/>
          <w:i/>
          <w:iCs/>
          <w:sz w:val="22"/>
          <w:szCs w:val="22"/>
          <w:u w:val="single"/>
        </w:rPr>
      </w:pPr>
      <w:r w:rsidRPr="002E51FD">
        <w:rPr>
          <w:i/>
          <w:iCs/>
          <w:sz w:val="22"/>
          <w:szCs w:val="22"/>
          <w:u w:val="single"/>
        </w:rPr>
        <w:t>Les parties prenantes comprendront mieux la façon dont la sémantique contribue à la stratégie relative aux données et aux processus décisionnels de l'organisation.</w:t>
      </w:r>
    </w:p>
    <w:p w14:paraId="2202176C" w14:textId="54B172B1" w:rsidR="00C4544C" w:rsidRPr="002E51FD" w:rsidRDefault="005651F0" w:rsidP="005651F0">
      <w:pPr>
        <w:pStyle w:val="Heading1"/>
        <w:rPr>
          <w:rFonts w:ascii="Calibri" w:hAnsi="Calibri" w:cs="Calibri"/>
          <w:sz w:val="22"/>
          <w:szCs w:val="22"/>
        </w:rPr>
      </w:pPr>
      <w:r w:rsidRPr="002E51FD">
        <w:rPr>
          <w:sz w:val="22"/>
          <w:szCs w:val="22"/>
        </w:rPr>
        <w:t>2</w:t>
      </w:r>
      <w:r w:rsidRPr="002E51FD">
        <w:rPr>
          <w:sz w:val="22"/>
          <w:szCs w:val="22"/>
        </w:rPr>
        <w:tab/>
      </w:r>
      <w:r w:rsidR="00C4544C" w:rsidRPr="002E51FD">
        <w:rPr>
          <w:sz w:val="22"/>
          <w:szCs w:val="22"/>
        </w:rPr>
        <w:t>Définir et élaborer la sémantique</w:t>
      </w:r>
      <w:r w:rsidR="002D04AE" w:rsidRPr="002E51FD">
        <w:rPr>
          <w:sz w:val="22"/>
          <w:szCs w:val="22"/>
        </w:rPr>
        <w:br/>
      </w:r>
      <w:r w:rsidR="00C4544C" w:rsidRPr="002E51FD">
        <w:rPr>
          <w:i/>
          <w:iCs/>
          <w:sz w:val="22"/>
          <w:szCs w:val="22"/>
        </w:rPr>
        <w:t xml:space="preserve">(Comment votre sémantique est-elle créée ou </w:t>
      </w:r>
      <w:proofErr w:type="gramStart"/>
      <w:r w:rsidR="00C4544C" w:rsidRPr="002E51FD">
        <w:rPr>
          <w:i/>
          <w:iCs/>
          <w:sz w:val="22"/>
          <w:szCs w:val="22"/>
        </w:rPr>
        <w:t>élaborée?</w:t>
      </w:r>
      <w:proofErr w:type="gramEnd"/>
      <w:r w:rsidR="00C4544C" w:rsidRPr="002E51FD">
        <w:rPr>
          <w:i/>
          <w:iCs/>
          <w:sz w:val="22"/>
          <w:szCs w:val="22"/>
        </w:rPr>
        <w:t>)</w:t>
      </w:r>
    </w:p>
    <w:p w14:paraId="45494B6C" w14:textId="5FD1B09A" w:rsidR="00C4544C" w:rsidRPr="002E51FD" w:rsidRDefault="00C4544C" w:rsidP="005651F0">
      <w:pPr>
        <w:rPr>
          <w:rFonts w:ascii="Calibri" w:hAnsi="Calibri" w:cs="Calibri"/>
          <w:sz w:val="22"/>
          <w:szCs w:val="22"/>
        </w:rPr>
      </w:pPr>
      <w:r w:rsidRPr="002E51FD">
        <w:rPr>
          <w:sz w:val="22"/>
          <w:szCs w:val="22"/>
        </w:rPr>
        <w:t>Le webinaire sera consacré au processus de définition et d'élaboration de la sémantique. Des</w:t>
      </w:r>
      <w:r w:rsidR="002D04AE" w:rsidRPr="002E51FD">
        <w:rPr>
          <w:sz w:val="22"/>
          <w:szCs w:val="22"/>
        </w:rPr>
        <w:t> </w:t>
      </w:r>
      <w:r w:rsidRPr="002E51FD">
        <w:rPr>
          <w:sz w:val="22"/>
          <w:szCs w:val="22"/>
        </w:rPr>
        <w:t>intervenants de renom débattront de méthodes telles que le développement ontologique, la représentation des connaissances et le traitement en langage naturel. Ils mettront l'accent sur l'importance de définir la signification et le contexte des données au moyen de modèles et de normes sémantiques, en soulignant la nature itérative de l'élaboration et de l'amélioration de la sémantique.</w:t>
      </w:r>
    </w:p>
    <w:p w14:paraId="27DF4920" w14:textId="775DC602" w:rsidR="00C4544C" w:rsidRPr="002E51FD" w:rsidRDefault="00C4544C" w:rsidP="005651F0">
      <w:pPr>
        <w:rPr>
          <w:rFonts w:ascii="Calibri" w:hAnsi="Calibri" w:cs="Calibri"/>
          <w:sz w:val="22"/>
          <w:szCs w:val="22"/>
        </w:rPr>
      </w:pPr>
      <w:r w:rsidRPr="002E51FD">
        <w:rPr>
          <w:i/>
          <w:iCs/>
          <w:sz w:val="22"/>
          <w:szCs w:val="22"/>
          <w:u w:val="single"/>
        </w:rPr>
        <w:t>Les participants approfondiront leur connaissance des outils et techniques employés pour obtenir de précieuses informations à partir de données structurées et non structurées.</w:t>
      </w:r>
    </w:p>
    <w:p w14:paraId="3C0510C4" w14:textId="0A70E641" w:rsidR="00C4544C" w:rsidRPr="002E51FD" w:rsidRDefault="005651F0" w:rsidP="005651F0">
      <w:pPr>
        <w:pStyle w:val="Heading1"/>
        <w:rPr>
          <w:rFonts w:ascii="Calibri" w:hAnsi="Calibri" w:cs="Calibri"/>
          <w:sz w:val="22"/>
          <w:szCs w:val="22"/>
        </w:rPr>
      </w:pPr>
      <w:r w:rsidRPr="002E51FD">
        <w:rPr>
          <w:sz w:val="22"/>
          <w:szCs w:val="22"/>
        </w:rPr>
        <w:t>3</w:t>
      </w:r>
      <w:r w:rsidRPr="002E51FD">
        <w:rPr>
          <w:sz w:val="22"/>
          <w:szCs w:val="22"/>
        </w:rPr>
        <w:tab/>
      </w:r>
      <w:r w:rsidR="00C4544C" w:rsidRPr="002E51FD">
        <w:rPr>
          <w:sz w:val="22"/>
          <w:szCs w:val="22"/>
        </w:rPr>
        <w:t xml:space="preserve">Application de la sémantique aux différents domaines et importance de la sémantique et de l'interopérabilité sémantique </w:t>
      </w:r>
      <w:r w:rsidR="002D04AE" w:rsidRPr="002E51FD">
        <w:rPr>
          <w:sz w:val="22"/>
          <w:szCs w:val="22"/>
        </w:rPr>
        <w:br/>
      </w:r>
      <w:r w:rsidR="00C4544C" w:rsidRPr="002E51FD">
        <w:rPr>
          <w:i/>
          <w:iCs/>
          <w:sz w:val="22"/>
          <w:szCs w:val="22"/>
        </w:rPr>
        <w:t xml:space="preserve">(Comment la sémantique est-elle appliquée aux différents </w:t>
      </w:r>
      <w:proofErr w:type="gramStart"/>
      <w:r w:rsidR="00C4544C" w:rsidRPr="002E51FD">
        <w:rPr>
          <w:i/>
          <w:iCs/>
          <w:sz w:val="22"/>
          <w:szCs w:val="22"/>
        </w:rPr>
        <w:t>domaines?</w:t>
      </w:r>
      <w:proofErr w:type="gramEnd"/>
      <w:r w:rsidR="00C4544C" w:rsidRPr="002E51FD">
        <w:rPr>
          <w:i/>
          <w:iCs/>
          <w:sz w:val="22"/>
          <w:szCs w:val="22"/>
        </w:rPr>
        <w:t>) Par exemple, dans les domaines des chaînes d'approvisionnement mondiales, des villes intelligentes et</w:t>
      </w:r>
      <w:r w:rsidRPr="002E51FD">
        <w:rPr>
          <w:i/>
          <w:iCs/>
          <w:sz w:val="22"/>
          <w:szCs w:val="22"/>
        </w:rPr>
        <w:t xml:space="preserve"> </w:t>
      </w:r>
      <w:r w:rsidR="00C4544C" w:rsidRPr="002E51FD">
        <w:rPr>
          <w:i/>
          <w:iCs/>
          <w:sz w:val="22"/>
          <w:szCs w:val="22"/>
        </w:rPr>
        <w:t xml:space="preserve">de la fabrication, pourquoi utilisez-vous la sémantique et l'interopérabilité sémantique dans votre domaine, et en quoi cela est-il important du point de vue de la numérisation et de la généralisation du </w:t>
      </w:r>
      <w:proofErr w:type="gramStart"/>
      <w:r w:rsidR="00C4544C" w:rsidRPr="002E51FD">
        <w:rPr>
          <w:i/>
          <w:iCs/>
          <w:sz w:val="22"/>
          <w:szCs w:val="22"/>
        </w:rPr>
        <w:t>numérique?</w:t>
      </w:r>
      <w:proofErr w:type="gramEnd"/>
    </w:p>
    <w:p w14:paraId="2960F543" w14:textId="77777777" w:rsidR="00C4544C" w:rsidRPr="002E51FD" w:rsidRDefault="00C4544C" w:rsidP="005651F0">
      <w:pPr>
        <w:rPr>
          <w:rFonts w:ascii="Calibri" w:hAnsi="Calibri" w:cs="Calibri"/>
          <w:sz w:val="22"/>
          <w:szCs w:val="22"/>
        </w:rPr>
      </w:pPr>
      <w:r w:rsidRPr="002E51FD">
        <w:rPr>
          <w:sz w:val="22"/>
          <w:szCs w:val="22"/>
        </w:rPr>
        <w:t>Outre l'étude de la création et de l'élaboration de la sémantique, le webinaire mettra en avant la façon dont la sémantique est appliquée dans différents domaines.</w:t>
      </w:r>
    </w:p>
    <w:p w14:paraId="07ADDED0" w14:textId="10A38CD3" w:rsidR="00C4544C" w:rsidRPr="002E51FD" w:rsidRDefault="00C4544C" w:rsidP="005651F0">
      <w:pPr>
        <w:rPr>
          <w:rFonts w:ascii="Calibri" w:hAnsi="Calibri" w:cs="Calibri"/>
          <w:sz w:val="22"/>
          <w:szCs w:val="22"/>
        </w:rPr>
      </w:pPr>
      <w:r w:rsidRPr="002E51FD">
        <w:rPr>
          <w:i/>
          <w:iCs/>
          <w:sz w:val="22"/>
          <w:szCs w:val="22"/>
          <w:u w:val="single"/>
        </w:rPr>
        <w:t>Les experts débattront de cas d'utilisation particuliers, démontreront comment tirer parti de la sémantique et de l'interopérabilité sémantique dans différents secteurs d</w:t>
      </w:r>
      <w:r w:rsidR="005651F0" w:rsidRPr="002E51FD">
        <w:rPr>
          <w:i/>
          <w:iCs/>
          <w:sz w:val="22"/>
          <w:szCs w:val="22"/>
          <w:u w:val="single"/>
        </w:rPr>
        <w:t>'</w:t>
      </w:r>
      <w:r w:rsidRPr="002E51FD">
        <w:rPr>
          <w:i/>
          <w:iCs/>
          <w:sz w:val="22"/>
          <w:szCs w:val="22"/>
          <w:u w:val="single"/>
        </w:rPr>
        <w:t>activité et détermineront si la méthodologie peut être partagée.</w:t>
      </w:r>
    </w:p>
    <w:p w14:paraId="34499260" w14:textId="415F6226" w:rsidR="00C4544C" w:rsidRPr="002E51FD" w:rsidRDefault="00C4544C" w:rsidP="005651F0">
      <w:pPr>
        <w:rPr>
          <w:rFonts w:ascii="Calibri" w:hAnsi="Calibri" w:cs="Calibri"/>
          <w:sz w:val="22"/>
          <w:szCs w:val="22"/>
        </w:rPr>
      </w:pPr>
      <w:r w:rsidRPr="002E51FD">
        <w:rPr>
          <w:sz w:val="22"/>
          <w:szCs w:val="22"/>
        </w:rPr>
        <w:t>Il sera question des raisons pour lesquelles la sémantique et l'interopérabilité sémantique sont essentielles dans le paysage actuel des données. Les orateurs procéderont à des échanges sur la manière dont ces technologies améliorent l'intégration des données, en réduisant les écarts entre différents systèmes et formats et différentes bases de données</w:t>
      </w:r>
      <w:r w:rsidR="00B83BB0" w:rsidRPr="002E51FD">
        <w:rPr>
          <w:sz w:val="22"/>
          <w:szCs w:val="22"/>
        </w:rPr>
        <w:t>.</w:t>
      </w:r>
      <w:r w:rsidRPr="002E51FD">
        <w:rPr>
          <w:sz w:val="22"/>
          <w:szCs w:val="22"/>
        </w:rPr>
        <w:t xml:space="preserve"> Exemples dans lesquels l'interopérabilité sémantique est importante.</w:t>
      </w:r>
    </w:p>
    <w:p w14:paraId="36D85F94" w14:textId="0345220D" w:rsidR="00C4544C" w:rsidRPr="002E51FD" w:rsidRDefault="00C4544C" w:rsidP="005651F0">
      <w:pPr>
        <w:keepLines/>
        <w:rPr>
          <w:i/>
          <w:iCs/>
          <w:sz w:val="22"/>
          <w:szCs w:val="22"/>
          <w:u w:val="single"/>
        </w:rPr>
      </w:pPr>
      <w:r w:rsidRPr="002E51FD">
        <w:rPr>
          <w:i/>
          <w:iCs/>
          <w:sz w:val="22"/>
          <w:szCs w:val="22"/>
          <w:u w:val="single"/>
        </w:rPr>
        <w:t>Les participants comprendront mieux le rôle que joue l'interopérabilité sémantique en encourageant la collaboration, l'échange de connaissances et l'innovation dans différents domaines tels que les soins de santé, la finance, le commerce électronique et l'administration publique.</w:t>
      </w:r>
      <w:r w:rsidRPr="002E51FD">
        <w:rPr>
          <w:sz w:val="22"/>
          <w:szCs w:val="22"/>
          <w:u w:val="single"/>
        </w:rPr>
        <w:t xml:space="preserve"> </w:t>
      </w:r>
      <w:r w:rsidRPr="002E51FD">
        <w:rPr>
          <w:i/>
          <w:iCs/>
          <w:sz w:val="22"/>
          <w:szCs w:val="22"/>
          <w:u w:val="single"/>
        </w:rPr>
        <w:t>Des cas d'utilisation réels démontreront le potentiel de transformation de la sémantique sur la prise de décisions fondées sur les données</w:t>
      </w:r>
      <w:r w:rsidR="00B83BB0" w:rsidRPr="002E51FD">
        <w:rPr>
          <w:i/>
          <w:iCs/>
          <w:sz w:val="22"/>
          <w:szCs w:val="22"/>
          <w:u w:val="single"/>
        </w:rPr>
        <w:t>.</w:t>
      </w:r>
    </w:p>
    <w:p w14:paraId="75B781F0" w14:textId="6F3BD255" w:rsidR="00C4544C" w:rsidRPr="002E51FD" w:rsidRDefault="005651F0" w:rsidP="005651F0">
      <w:pPr>
        <w:pStyle w:val="Heading1"/>
        <w:rPr>
          <w:rFonts w:ascii="Calibri" w:hAnsi="Calibri" w:cs="Calibri"/>
          <w:sz w:val="22"/>
          <w:szCs w:val="22"/>
        </w:rPr>
      </w:pPr>
      <w:r w:rsidRPr="002E51FD">
        <w:rPr>
          <w:sz w:val="22"/>
          <w:szCs w:val="22"/>
        </w:rPr>
        <w:lastRenderedPageBreak/>
        <w:t>4</w:t>
      </w:r>
      <w:r w:rsidRPr="002E51FD">
        <w:rPr>
          <w:sz w:val="22"/>
          <w:szCs w:val="22"/>
        </w:rPr>
        <w:tab/>
      </w:r>
      <w:r w:rsidR="00C4544C" w:rsidRPr="002E51FD">
        <w:rPr>
          <w:sz w:val="22"/>
          <w:szCs w:val="22"/>
        </w:rPr>
        <w:t>Avantages escomptés des processus sémantiques</w:t>
      </w:r>
      <w:r w:rsidR="002D04AE" w:rsidRPr="002E51FD">
        <w:rPr>
          <w:sz w:val="22"/>
          <w:szCs w:val="22"/>
        </w:rPr>
        <w:br/>
      </w:r>
      <w:r w:rsidR="00C4544C" w:rsidRPr="002E51FD">
        <w:rPr>
          <w:i/>
          <w:iCs/>
          <w:sz w:val="22"/>
          <w:szCs w:val="22"/>
        </w:rPr>
        <w:t xml:space="preserve">(Quels sont les avantages escomptés de la mise en œuvre de vos processus sémantiques ou de cette </w:t>
      </w:r>
      <w:proofErr w:type="gramStart"/>
      <w:r w:rsidR="00C4544C" w:rsidRPr="002E51FD">
        <w:rPr>
          <w:i/>
          <w:iCs/>
          <w:sz w:val="22"/>
          <w:szCs w:val="22"/>
        </w:rPr>
        <w:t>méthodologie?</w:t>
      </w:r>
      <w:proofErr w:type="gramEnd"/>
      <w:r w:rsidR="00C4544C" w:rsidRPr="002E51FD">
        <w:rPr>
          <w:i/>
          <w:iCs/>
          <w:sz w:val="22"/>
          <w:szCs w:val="22"/>
        </w:rPr>
        <w:t>)</w:t>
      </w:r>
    </w:p>
    <w:p w14:paraId="1C00C6FB" w14:textId="6500FF70" w:rsidR="00C4544C" w:rsidRPr="002E51FD" w:rsidRDefault="00C4544C" w:rsidP="005651F0">
      <w:pPr>
        <w:rPr>
          <w:rFonts w:ascii="Calibri" w:hAnsi="Calibri" w:cs="Calibri"/>
          <w:sz w:val="22"/>
          <w:szCs w:val="22"/>
        </w:rPr>
      </w:pPr>
      <w:r w:rsidRPr="002E51FD">
        <w:rPr>
          <w:sz w:val="22"/>
          <w:szCs w:val="22"/>
        </w:rPr>
        <w:t>Le webinaire sera l</w:t>
      </w:r>
      <w:r w:rsidR="005651F0" w:rsidRPr="002E51FD">
        <w:rPr>
          <w:sz w:val="22"/>
          <w:szCs w:val="22"/>
        </w:rPr>
        <w:t>'</w:t>
      </w:r>
      <w:r w:rsidRPr="002E51FD">
        <w:rPr>
          <w:sz w:val="22"/>
          <w:szCs w:val="22"/>
        </w:rPr>
        <w:t>occasion de présenter les avantages escomptés de l</w:t>
      </w:r>
      <w:r w:rsidR="005651F0" w:rsidRPr="002E51FD">
        <w:rPr>
          <w:sz w:val="22"/>
          <w:szCs w:val="22"/>
        </w:rPr>
        <w:t>'</w:t>
      </w:r>
      <w:r w:rsidRPr="002E51FD">
        <w:rPr>
          <w:sz w:val="22"/>
          <w:szCs w:val="22"/>
        </w:rPr>
        <w:t xml:space="preserve">adoption de processus sémantiques et de l'exploitation de l'interopérabilité sémantique. Les participants se familiariseront avec les avantages </w:t>
      </w:r>
      <w:proofErr w:type="gramStart"/>
      <w:r w:rsidRPr="002E51FD">
        <w:rPr>
          <w:sz w:val="22"/>
          <w:szCs w:val="22"/>
        </w:rPr>
        <w:t>suivants:</w:t>
      </w:r>
      <w:proofErr w:type="gramEnd"/>
    </w:p>
    <w:p w14:paraId="64DE4926" w14:textId="44B1970E" w:rsidR="00C4544C" w:rsidRPr="002E51FD" w:rsidRDefault="005651F0" w:rsidP="009C789B">
      <w:pPr>
        <w:pStyle w:val="enumlev2"/>
        <w:rPr>
          <w:rFonts w:ascii="Calibri" w:hAnsi="Calibri" w:cs="Calibri"/>
          <w:sz w:val="22"/>
          <w:szCs w:val="22"/>
        </w:rPr>
      </w:pPr>
      <w:r w:rsidRPr="002E51FD">
        <w:rPr>
          <w:sz w:val="22"/>
          <w:szCs w:val="22"/>
        </w:rPr>
        <w:t>a)</w:t>
      </w:r>
      <w:r w:rsidRPr="002E51FD">
        <w:rPr>
          <w:sz w:val="22"/>
          <w:szCs w:val="22"/>
        </w:rPr>
        <w:tab/>
      </w:r>
      <w:r w:rsidR="00C4544C" w:rsidRPr="002E51FD">
        <w:rPr>
          <w:sz w:val="22"/>
          <w:szCs w:val="22"/>
        </w:rPr>
        <w:t xml:space="preserve">Intégration plus poussée des </w:t>
      </w:r>
      <w:proofErr w:type="gramStart"/>
      <w:r w:rsidR="00C4544C" w:rsidRPr="002E51FD">
        <w:rPr>
          <w:sz w:val="22"/>
          <w:szCs w:val="22"/>
        </w:rPr>
        <w:t>données:</w:t>
      </w:r>
      <w:proofErr w:type="gramEnd"/>
      <w:r w:rsidR="00C4544C" w:rsidRPr="002E51FD">
        <w:rPr>
          <w:sz w:val="22"/>
          <w:szCs w:val="22"/>
        </w:rPr>
        <w:t xml:space="preserve"> la sémantique permet une intégration transparente de sources de données distinctes, facilitant ainsi une vue globale, une amélioration de la qualité et de la cohérence des données.</w:t>
      </w:r>
    </w:p>
    <w:p w14:paraId="3EA918F6" w14:textId="09F5FFE5" w:rsidR="00C4544C" w:rsidRPr="002E51FD" w:rsidRDefault="005651F0" w:rsidP="009C789B">
      <w:pPr>
        <w:pStyle w:val="enumlev2"/>
        <w:rPr>
          <w:rFonts w:ascii="Calibri" w:hAnsi="Calibri" w:cs="Calibri"/>
          <w:sz w:val="22"/>
          <w:szCs w:val="22"/>
        </w:rPr>
      </w:pPr>
      <w:r w:rsidRPr="002E51FD">
        <w:rPr>
          <w:sz w:val="22"/>
          <w:szCs w:val="22"/>
        </w:rPr>
        <w:t>b)</w:t>
      </w:r>
      <w:r w:rsidRPr="002E51FD">
        <w:rPr>
          <w:sz w:val="22"/>
          <w:szCs w:val="22"/>
        </w:rPr>
        <w:tab/>
      </w:r>
      <w:r w:rsidR="00C4544C" w:rsidRPr="002E51FD">
        <w:rPr>
          <w:sz w:val="22"/>
          <w:szCs w:val="22"/>
        </w:rPr>
        <w:t xml:space="preserve">Compréhension approfondie des </w:t>
      </w:r>
      <w:proofErr w:type="gramStart"/>
      <w:r w:rsidR="00C4544C" w:rsidRPr="002E51FD">
        <w:rPr>
          <w:sz w:val="22"/>
          <w:szCs w:val="22"/>
        </w:rPr>
        <w:t>données:</w:t>
      </w:r>
      <w:proofErr w:type="gramEnd"/>
      <w:r w:rsidR="00C4544C" w:rsidRPr="002E51FD">
        <w:rPr>
          <w:sz w:val="22"/>
          <w:szCs w:val="22"/>
        </w:rPr>
        <w:t xml:space="preserve"> les modèles et les normes sémantiques permettent une compréhension commune des données, favorisant ainsi une communication et une collaboration efficaces entre les parties prenantes.</w:t>
      </w:r>
    </w:p>
    <w:p w14:paraId="782F6D41" w14:textId="4A580705" w:rsidR="00C4544C" w:rsidRPr="002E51FD" w:rsidRDefault="005651F0" w:rsidP="009C789B">
      <w:pPr>
        <w:pStyle w:val="enumlev2"/>
        <w:rPr>
          <w:rFonts w:ascii="Calibri" w:hAnsi="Calibri" w:cs="Calibri"/>
          <w:sz w:val="22"/>
          <w:szCs w:val="22"/>
        </w:rPr>
      </w:pPr>
      <w:r w:rsidRPr="002E51FD">
        <w:rPr>
          <w:sz w:val="22"/>
          <w:szCs w:val="22"/>
        </w:rPr>
        <w:t>c)</w:t>
      </w:r>
      <w:r w:rsidRPr="002E51FD">
        <w:rPr>
          <w:sz w:val="22"/>
          <w:szCs w:val="22"/>
        </w:rPr>
        <w:tab/>
      </w:r>
      <w:r w:rsidR="00C4544C" w:rsidRPr="002E51FD">
        <w:rPr>
          <w:sz w:val="22"/>
          <w:szCs w:val="22"/>
        </w:rPr>
        <w:t xml:space="preserve">Recherche et découverte </w:t>
      </w:r>
      <w:proofErr w:type="gramStart"/>
      <w:r w:rsidR="00C4544C" w:rsidRPr="002E51FD">
        <w:rPr>
          <w:sz w:val="22"/>
          <w:szCs w:val="22"/>
        </w:rPr>
        <w:t>avancées:</w:t>
      </w:r>
      <w:proofErr w:type="gramEnd"/>
      <w:r w:rsidR="00C4544C" w:rsidRPr="002E51FD">
        <w:rPr>
          <w:sz w:val="22"/>
          <w:szCs w:val="22"/>
        </w:rPr>
        <w:t xml:space="preserve"> la sémantique renforce les capacités de recherche, ce qui permet la recherche précise et efficace des informations pertinentes, améliorant ainsi la productivité et la prise de décisions.</w:t>
      </w:r>
    </w:p>
    <w:p w14:paraId="4E7F594A" w14:textId="6B3E2438" w:rsidR="00C4544C" w:rsidRPr="002E51FD" w:rsidRDefault="005651F0" w:rsidP="009C789B">
      <w:pPr>
        <w:pStyle w:val="enumlev2"/>
        <w:rPr>
          <w:rFonts w:ascii="Calibri" w:hAnsi="Calibri" w:cs="Calibri"/>
          <w:sz w:val="22"/>
          <w:szCs w:val="22"/>
        </w:rPr>
      </w:pPr>
      <w:r w:rsidRPr="002E51FD">
        <w:rPr>
          <w:sz w:val="22"/>
          <w:szCs w:val="22"/>
        </w:rPr>
        <w:t>d)</w:t>
      </w:r>
      <w:r w:rsidRPr="002E51FD">
        <w:rPr>
          <w:sz w:val="22"/>
          <w:szCs w:val="22"/>
        </w:rPr>
        <w:tab/>
      </w:r>
      <w:r w:rsidR="00C4544C" w:rsidRPr="002E51FD">
        <w:rPr>
          <w:sz w:val="22"/>
          <w:szCs w:val="22"/>
        </w:rPr>
        <w:t xml:space="preserve">Interopérabilité et </w:t>
      </w:r>
      <w:proofErr w:type="gramStart"/>
      <w:r w:rsidR="00C4544C" w:rsidRPr="002E51FD">
        <w:rPr>
          <w:sz w:val="22"/>
          <w:szCs w:val="22"/>
        </w:rPr>
        <w:t>modularité:</w:t>
      </w:r>
      <w:proofErr w:type="gramEnd"/>
      <w:r w:rsidR="00C4544C" w:rsidRPr="002E51FD">
        <w:rPr>
          <w:sz w:val="22"/>
          <w:szCs w:val="22"/>
        </w:rPr>
        <w:t xml:space="preserve"> en adoptant l'interopérabilité sémantique, les organisations peuvent surmonter les difficultés de compatibilité, en favorisant l'intégration modulable des données et l'interopérabilité des systèmes.</w:t>
      </w:r>
    </w:p>
    <w:p w14:paraId="06913D55" w14:textId="277D4C63" w:rsidR="00C4544C" w:rsidRPr="002E51FD" w:rsidRDefault="005651F0" w:rsidP="005651F0">
      <w:pPr>
        <w:pStyle w:val="Heading1"/>
        <w:rPr>
          <w:rFonts w:ascii="Calibri" w:hAnsi="Calibri" w:cs="Calibri"/>
          <w:sz w:val="22"/>
          <w:szCs w:val="22"/>
        </w:rPr>
      </w:pPr>
      <w:r w:rsidRPr="002E51FD">
        <w:rPr>
          <w:sz w:val="22"/>
          <w:szCs w:val="22"/>
        </w:rPr>
        <w:t>5</w:t>
      </w:r>
      <w:r w:rsidRPr="002E51FD">
        <w:rPr>
          <w:sz w:val="22"/>
          <w:szCs w:val="22"/>
        </w:rPr>
        <w:tab/>
      </w:r>
      <w:r w:rsidR="00C4544C" w:rsidRPr="002E51FD">
        <w:rPr>
          <w:sz w:val="22"/>
          <w:szCs w:val="22"/>
        </w:rPr>
        <w:t>Enjeux et bonnes pratiques</w:t>
      </w:r>
      <w:r w:rsidR="002D04AE" w:rsidRPr="002E51FD">
        <w:rPr>
          <w:sz w:val="22"/>
          <w:szCs w:val="22"/>
        </w:rPr>
        <w:br/>
      </w:r>
      <w:r w:rsidR="00C4544C" w:rsidRPr="002E51FD">
        <w:rPr>
          <w:i/>
          <w:iCs/>
          <w:sz w:val="22"/>
          <w:szCs w:val="22"/>
        </w:rPr>
        <w:t xml:space="preserve">(Quels sont les défis auxquels vous êtes confronté et les bonnes pratiques que vous avez appliquées pour résoudre ces </w:t>
      </w:r>
      <w:proofErr w:type="gramStart"/>
      <w:r w:rsidR="00C4544C" w:rsidRPr="002E51FD">
        <w:rPr>
          <w:i/>
          <w:iCs/>
          <w:sz w:val="22"/>
          <w:szCs w:val="22"/>
        </w:rPr>
        <w:t>problèmes?</w:t>
      </w:r>
      <w:proofErr w:type="gramEnd"/>
      <w:r w:rsidR="00C4544C" w:rsidRPr="002E51FD">
        <w:rPr>
          <w:i/>
          <w:iCs/>
          <w:sz w:val="22"/>
          <w:szCs w:val="22"/>
        </w:rPr>
        <w:t xml:space="preserve"> </w:t>
      </w:r>
      <w:r w:rsidRPr="002E51FD">
        <w:rPr>
          <w:i/>
          <w:iCs/>
          <w:sz w:val="22"/>
          <w:szCs w:val="22"/>
        </w:rPr>
        <w:t>À</w:t>
      </w:r>
      <w:r w:rsidR="00C4544C" w:rsidRPr="002E51FD">
        <w:rPr>
          <w:i/>
          <w:iCs/>
          <w:sz w:val="22"/>
          <w:szCs w:val="22"/>
        </w:rPr>
        <w:t xml:space="preserve"> quelles difficultés avez-vous été </w:t>
      </w:r>
      <w:proofErr w:type="gramStart"/>
      <w:r w:rsidR="00C4544C" w:rsidRPr="002E51FD">
        <w:rPr>
          <w:i/>
          <w:iCs/>
          <w:sz w:val="22"/>
          <w:szCs w:val="22"/>
        </w:rPr>
        <w:t>confronté?</w:t>
      </w:r>
      <w:proofErr w:type="gramEnd"/>
      <w:r w:rsidR="00C4544C" w:rsidRPr="002E51FD">
        <w:rPr>
          <w:i/>
          <w:iCs/>
          <w:sz w:val="22"/>
          <w:szCs w:val="22"/>
        </w:rPr>
        <w:t>)</w:t>
      </w:r>
    </w:p>
    <w:p w14:paraId="0CEAAA5E" w14:textId="77777777" w:rsidR="00C4544C" w:rsidRPr="002E51FD" w:rsidRDefault="00C4544C" w:rsidP="005651F0">
      <w:pPr>
        <w:rPr>
          <w:rFonts w:ascii="Calibri" w:hAnsi="Calibri" w:cs="Calibri"/>
          <w:sz w:val="22"/>
          <w:szCs w:val="22"/>
        </w:rPr>
      </w:pPr>
      <w:r w:rsidRPr="002E51FD">
        <w:rPr>
          <w:sz w:val="22"/>
          <w:szCs w:val="22"/>
        </w:rPr>
        <w:t>Ce webinaire permettra de relever les défis liés à la sémantique et à l'interopérabilité sémantique et d'échanger de bonnes pratiques en la matière. Les intervenants examineront des problèmes tels que l'hétérogénéité des données, l'alignement ontologique et la garantie de la confidentialité et de la sécurité des données. Ils échangeront des stratégies efficaces, y compris en ce qui concerne la normalisation des données, la conversion sémantique et les techniques propres à garantir la confidentialité des données.</w:t>
      </w:r>
    </w:p>
    <w:p w14:paraId="21968C60" w14:textId="77777777" w:rsidR="00C4544C" w:rsidRPr="002E51FD" w:rsidRDefault="00C4544C" w:rsidP="005651F0">
      <w:pPr>
        <w:rPr>
          <w:rFonts w:ascii="Calibri" w:hAnsi="Calibri" w:cs="Calibri"/>
          <w:sz w:val="22"/>
          <w:szCs w:val="22"/>
        </w:rPr>
      </w:pPr>
      <w:r w:rsidRPr="002E51FD">
        <w:rPr>
          <w:i/>
          <w:iCs/>
          <w:sz w:val="22"/>
          <w:szCs w:val="22"/>
          <w:u w:val="single"/>
        </w:rPr>
        <w:t>Les participants tireront parti d'expériences concrètes et bénéficieront d'informations pratiques concernant la mise en œuvre des bonnes pratiques dans leur propre organisation.</w:t>
      </w:r>
    </w:p>
    <w:p w14:paraId="27D3718A" w14:textId="2B03CE99" w:rsidR="00C4544C" w:rsidRPr="002E51FD" w:rsidRDefault="005651F0" w:rsidP="005651F0">
      <w:pPr>
        <w:jc w:val="center"/>
        <w:rPr>
          <w:sz w:val="22"/>
          <w:szCs w:val="22"/>
        </w:rPr>
      </w:pPr>
      <w:r w:rsidRPr="002E51FD">
        <w:rPr>
          <w:sz w:val="22"/>
          <w:szCs w:val="22"/>
        </w:rPr>
        <w:t>______________</w:t>
      </w:r>
    </w:p>
    <w:sectPr w:rsidR="00C4544C" w:rsidRPr="002E51FD" w:rsidSect="002E51FD">
      <w:headerReference w:type="default" r:id="rId14"/>
      <w:footerReference w:type="first" r:id="rId15"/>
      <w:pgSz w:w="11907" w:h="16840" w:code="9"/>
      <w:pgMar w:top="1134" w:right="1089" w:bottom="1134" w:left="1089" w:header="567" w:footer="510" w:gutter="0"/>
      <w:paperSrc w:first="15" w:other="15"/>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09F2B" w14:textId="77777777" w:rsidR="00DB6754" w:rsidRDefault="00DB6754">
      <w:r>
        <w:separator/>
      </w:r>
    </w:p>
  </w:endnote>
  <w:endnote w:type="continuationSeparator" w:id="0">
    <w:p w14:paraId="4DE9D191" w14:textId="77777777" w:rsidR="00DB6754" w:rsidRDefault="00DB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1A83"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0F565" w14:textId="77777777" w:rsidR="00DB6754" w:rsidRDefault="00DB6754">
      <w:r>
        <w:t>____________________</w:t>
      </w:r>
    </w:p>
  </w:footnote>
  <w:footnote w:type="continuationSeparator" w:id="0">
    <w:p w14:paraId="6E1C10A3" w14:textId="77777777" w:rsidR="00DB6754" w:rsidRDefault="00DB6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761D" w14:textId="52E7298F" w:rsidR="00697BC1" w:rsidRDefault="003403FD"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2E51FD">
          <w:rPr>
            <w:noProof/>
            <w:sz w:val="18"/>
            <w:szCs w:val="16"/>
          </w:rPr>
          <w:t>- 3 -</w:t>
        </w:r>
        <w:r w:rsidR="00697BC1" w:rsidRPr="00697BC1">
          <w:rPr>
            <w:noProof/>
            <w:sz w:val="18"/>
            <w:szCs w:val="16"/>
          </w:rPr>
          <w:fldChar w:fldCharType="end"/>
        </w:r>
      </w:sdtContent>
    </w:sdt>
    <w:r w:rsidR="00697BC1" w:rsidRPr="00697BC1">
      <w:rPr>
        <w:noProof/>
        <w:sz w:val="18"/>
        <w:szCs w:val="16"/>
      </w:rPr>
      <w:t xml:space="preserve"> </w:t>
    </w:r>
  </w:p>
  <w:p w14:paraId="75E96306" w14:textId="53605500" w:rsidR="002E51FD" w:rsidRPr="00697BC1" w:rsidRDefault="002E51FD" w:rsidP="00697BC1">
    <w:pPr>
      <w:pStyle w:val="Header"/>
      <w:rPr>
        <w:sz w:val="18"/>
        <w:szCs w:val="16"/>
      </w:rPr>
    </w:pPr>
    <w:r>
      <w:rPr>
        <w:noProof/>
        <w:sz w:val="18"/>
        <w:szCs w:val="16"/>
      </w:rPr>
      <w:t>Circulaire TSB 112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344B71"/>
    <w:multiLevelType w:val="hybridMultilevel"/>
    <w:tmpl w:val="F934E130"/>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5E14AA"/>
    <w:multiLevelType w:val="hybridMultilevel"/>
    <w:tmpl w:val="BE545344"/>
    <w:lvl w:ilvl="0" w:tplc="9404D61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684B55FC"/>
    <w:multiLevelType w:val="hybridMultilevel"/>
    <w:tmpl w:val="9FE25054"/>
    <w:lvl w:ilvl="0" w:tplc="B788642E">
      <w:start w:val="1"/>
      <w:numFmt w:val="decimal"/>
      <w:lvlText w:val="%1."/>
      <w:lvlJc w:val="left"/>
      <w:pPr>
        <w:ind w:left="360" w:hanging="360"/>
      </w:pPr>
      <w:rPr>
        <w:b/>
        <w: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2261328">
    <w:abstractNumId w:val="2"/>
  </w:num>
  <w:num w:numId="2" w16cid:durableId="1766611482">
    <w:abstractNumId w:val="6"/>
  </w:num>
  <w:num w:numId="3" w16cid:durableId="1948853205">
    <w:abstractNumId w:val="4"/>
  </w:num>
  <w:num w:numId="4" w16cid:durableId="2072581248">
    <w:abstractNumId w:val="0"/>
  </w:num>
  <w:num w:numId="5" w16cid:durableId="859009040">
    <w:abstractNumId w:val="3"/>
  </w:num>
  <w:num w:numId="6" w16cid:durableId="2976846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6984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824"/>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24969"/>
    <w:rsid w:val="00167472"/>
    <w:rsid w:val="00167F92"/>
    <w:rsid w:val="00173738"/>
    <w:rsid w:val="001B79A3"/>
    <w:rsid w:val="002152A3"/>
    <w:rsid w:val="0023667A"/>
    <w:rsid w:val="002D04AE"/>
    <w:rsid w:val="002E395D"/>
    <w:rsid w:val="002E51FD"/>
    <w:rsid w:val="003131F0"/>
    <w:rsid w:val="00333A80"/>
    <w:rsid w:val="003403FD"/>
    <w:rsid w:val="00341117"/>
    <w:rsid w:val="00364E95"/>
    <w:rsid w:val="00372875"/>
    <w:rsid w:val="003B1E80"/>
    <w:rsid w:val="003B66E8"/>
    <w:rsid w:val="003E66AD"/>
    <w:rsid w:val="004033F1"/>
    <w:rsid w:val="00414B0C"/>
    <w:rsid w:val="00423C21"/>
    <w:rsid w:val="004257AC"/>
    <w:rsid w:val="0043711B"/>
    <w:rsid w:val="00445B68"/>
    <w:rsid w:val="004977C9"/>
    <w:rsid w:val="004B732E"/>
    <w:rsid w:val="004D51F4"/>
    <w:rsid w:val="004D64E0"/>
    <w:rsid w:val="005120A2"/>
    <w:rsid w:val="0051210D"/>
    <w:rsid w:val="005136D2"/>
    <w:rsid w:val="00517A03"/>
    <w:rsid w:val="0053536D"/>
    <w:rsid w:val="005651F0"/>
    <w:rsid w:val="005A3DD9"/>
    <w:rsid w:val="005B1DFC"/>
    <w:rsid w:val="00601682"/>
    <w:rsid w:val="00603470"/>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64824"/>
    <w:rsid w:val="00971C9A"/>
    <w:rsid w:val="009C789B"/>
    <w:rsid w:val="009D51FA"/>
    <w:rsid w:val="009F1E23"/>
    <w:rsid w:val="009F6256"/>
    <w:rsid w:val="00A15179"/>
    <w:rsid w:val="00A51537"/>
    <w:rsid w:val="00A5280F"/>
    <w:rsid w:val="00A5645A"/>
    <w:rsid w:val="00A60FC1"/>
    <w:rsid w:val="00A8550D"/>
    <w:rsid w:val="00A97C37"/>
    <w:rsid w:val="00AA131B"/>
    <w:rsid w:val="00AC37B5"/>
    <w:rsid w:val="00AD752F"/>
    <w:rsid w:val="00AF08A4"/>
    <w:rsid w:val="00B27B41"/>
    <w:rsid w:val="00B42659"/>
    <w:rsid w:val="00B83BB0"/>
    <w:rsid w:val="00B8573E"/>
    <w:rsid w:val="00BB24C0"/>
    <w:rsid w:val="00BD6ECF"/>
    <w:rsid w:val="00C26F2E"/>
    <w:rsid w:val="00C302E3"/>
    <w:rsid w:val="00C41B89"/>
    <w:rsid w:val="00C45376"/>
    <w:rsid w:val="00C4544C"/>
    <w:rsid w:val="00C9028F"/>
    <w:rsid w:val="00CA0416"/>
    <w:rsid w:val="00CB1125"/>
    <w:rsid w:val="00CB4E80"/>
    <w:rsid w:val="00CD042E"/>
    <w:rsid w:val="00CF2560"/>
    <w:rsid w:val="00CF5B46"/>
    <w:rsid w:val="00D46B68"/>
    <w:rsid w:val="00D542A5"/>
    <w:rsid w:val="00DB6754"/>
    <w:rsid w:val="00DC3D47"/>
    <w:rsid w:val="00DD77DA"/>
    <w:rsid w:val="00DF54FC"/>
    <w:rsid w:val="00E06C61"/>
    <w:rsid w:val="00E13DB3"/>
    <w:rsid w:val="00E2408B"/>
    <w:rsid w:val="00E62CEA"/>
    <w:rsid w:val="00E72AE1"/>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33EB1F"/>
  <w15:docId w15:val="{0233E886-0743-40F2-B4E3-369E21FD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C4544C"/>
    <w:pPr>
      <w:ind w:left="720"/>
      <w:contextualSpacing/>
    </w:pPr>
    <w:rPr>
      <w:rFonts w:ascii="Calibri" w:hAnsi="Calibri"/>
      <w:lang w:val="en-GB"/>
    </w:rPr>
  </w:style>
  <w:style w:type="paragraph" w:styleId="NormalWeb">
    <w:name w:val="Normal (Web)"/>
    <w:basedOn w:val="Normal"/>
    <w:uiPriority w:val="99"/>
    <w:unhideWhenUsed/>
    <w:rsid w:val="00C4544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customStyle="1" w:styleId="UnresolvedMention1">
    <w:name w:val="Unresolved Mention1"/>
    <w:basedOn w:val="DefaultParagraphFont"/>
    <w:uiPriority w:val="99"/>
    <w:semiHidden/>
    <w:unhideWhenUsed/>
    <w:rsid w:val="00C4544C"/>
    <w:rPr>
      <w:color w:val="605E5C"/>
      <w:shd w:val="clear" w:color="auto" w:fill="E1DFDD"/>
    </w:rPr>
  </w:style>
  <w:style w:type="paragraph" w:customStyle="1" w:styleId="Reasons">
    <w:name w:val="Reasons"/>
    <w:basedOn w:val="Normal"/>
    <w:qFormat/>
    <w:rsid w:val="005651F0"/>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FollowedHyperlink">
    <w:name w:val="FollowedHyperlink"/>
    <w:basedOn w:val="DefaultParagraphFont"/>
    <w:semiHidden/>
    <w:unhideWhenUsed/>
    <w:rsid w:val="00B83B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ece.org/webinar-on-semanti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ce.webex.com/wbxmjs/joinservice/sites/unece/meeting/download/0b426924ab40499991bec5922fadd85d?siteurl=unece&amp;MTID=mbd15d38cd07d8bcf7b2d6d6bf820ff6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ITU-T/ebusiness/Pages/mou/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534F7-FA55-4C41-B853-6E387EA2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67</TotalTime>
  <Pages>5</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12414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FrenchMK</dc:creator>
  <cp:lastModifiedBy>Braud, Olivia</cp:lastModifiedBy>
  <cp:revision>10</cp:revision>
  <cp:lastPrinted>2023-06-26T09:12:00Z</cp:lastPrinted>
  <dcterms:created xsi:type="dcterms:W3CDTF">2023-06-14T06:41:00Z</dcterms:created>
  <dcterms:modified xsi:type="dcterms:W3CDTF">2023-06-26T09:12:00Z</dcterms:modified>
</cp:coreProperties>
</file>