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margin" w:tblpXSpec="center" w:tblpY="664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3544"/>
        <w:gridCol w:w="3119"/>
        <w:gridCol w:w="1984"/>
      </w:tblGrid>
      <w:tr w:rsidR="00FA46A0" w:rsidRPr="00806D90" w14:paraId="427248EF" w14:textId="77777777" w:rsidTr="0068757F">
        <w:trPr>
          <w:trHeight w:val="1282"/>
        </w:trPr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67DAD" w14:textId="77777777" w:rsidR="00FA46A0" w:rsidRPr="00806D90" w:rsidRDefault="009747C5">
            <w:pPr>
              <w:pStyle w:val="Tabletext"/>
              <w:jc w:val="center"/>
            </w:pPr>
            <w:r w:rsidRPr="00806D90">
              <w:rPr>
                <w:noProof/>
                <w:lang w:eastAsia="zh-CN"/>
              </w:rPr>
              <w:drawing>
                <wp:inline distT="0" distB="0" distL="0" distR="0" wp14:anchorId="4EC8A287" wp14:editId="020FF5C8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56B052C1" w14:textId="77777777" w:rsidR="00FA46A0" w:rsidRPr="00806D90" w:rsidRDefault="00B610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806D90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5638816" w14:textId="77777777" w:rsidR="00FA46A0" w:rsidRPr="00806D90" w:rsidRDefault="00B61012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806D90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6882E5" w14:textId="77777777" w:rsidR="00FA46A0" w:rsidRPr="00806D90" w:rsidRDefault="00FA46A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A46A0" w:rsidRPr="00806D90" w14:paraId="5225F8B8" w14:textId="77777777" w:rsidTr="00AF00F3">
        <w:trPr>
          <w:cantSplit/>
          <w:trHeight w:val="923"/>
        </w:trPr>
        <w:tc>
          <w:tcPr>
            <w:tcW w:w="4678" w:type="dxa"/>
            <w:gridSpan w:val="2"/>
            <w:vAlign w:val="center"/>
          </w:tcPr>
          <w:p w14:paraId="3564C614" w14:textId="77777777" w:rsidR="00FA46A0" w:rsidRPr="00806D90" w:rsidRDefault="00FA46A0">
            <w:pPr>
              <w:pStyle w:val="Tabletext"/>
              <w:jc w:val="right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760FAB27" w14:textId="23BFA5B3" w:rsidR="00FA46A0" w:rsidRPr="00806D90" w:rsidRDefault="00B61012" w:rsidP="00AF00F3">
            <w:pPr>
              <w:pStyle w:val="Tabletext"/>
              <w:spacing w:before="240" w:after="120"/>
              <w:ind w:left="-108"/>
              <w:rPr>
                <w:sz w:val="22"/>
                <w:szCs w:val="22"/>
              </w:rPr>
            </w:pPr>
            <w:r w:rsidRPr="00806D90">
              <w:rPr>
                <w:sz w:val="22"/>
                <w:szCs w:val="22"/>
              </w:rPr>
              <w:t>Geneva,</w:t>
            </w:r>
            <w:r w:rsidR="00A0344E" w:rsidRPr="00806D90">
              <w:rPr>
                <w:sz w:val="22"/>
                <w:szCs w:val="22"/>
              </w:rPr>
              <w:t xml:space="preserve"> </w:t>
            </w:r>
            <w:r w:rsidR="00CD08E0">
              <w:rPr>
                <w:sz w:val="22"/>
                <w:szCs w:val="22"/>
              </w:rPr>
              <w:t>8</w:t>
            </w:r>
            <w:r w:rsidR="00973C34" w:rsidRPr="00806D90">
              <w:rPr>
                <w:sz w:val="22"/>
                <w:szCs w:val="22"/>
              </w:rPr>
              <w:t xml:space="preserve"> </w:t>
            </w:r>
            <w:r w:rsidR="003D1A25">
              <w:rPr>
                <w:sz w:val="22"/>
                <w:szCs w:val="22"/>
              </w:rPr>
              <w:t>June</w:t>
            </w:r>
            <w:r w:rsidR="00973C34" w:rsidRPr="00806D90">
              <w:rPr>
                <w:sz w:val="22"/>
                <w:szCs w:val="22"/>
              </w:rPr>
              <w:t xml:space="preserve"> </w:t>
            </w:r>
            <w:r w:rsidR="00A0344E" w:rsidRPr="00806D90">
              <w:rPr>
                <w:sz w:val="22"/>
                <w:szCs w:val="22"/>
              </w:rPr>
              <w:t>202</w:t>
            </w:r>
            <w:r w:rsidR="00071665" w:rsidRPr="00806D90">
              <w:rPr>
                <w:sz w:val="22"/>
                <w:szCs w:val="22"/>
              </w:rPr>
              <w:t>3</w:t>
            </w:r>
          </w:p>
        </w:tc>
      </w:tr>
      <w:tr w:rsidR="00FA46A0" w:rsidRPr="00806D90" w14:paraId="1188BE59" w14:textId="77777777">
        <w:trPr>
          <w:cantSplit/>
          <w:trHeight w:val="746"/>
        </w:trPr>
        <w:tc>
          <w:tcPr>
            <w:tcW w:w="1134" w:type="dxa"/>
          </w:tcPr>
          <w:p w14:paraId="15C386EF" w14:textId="22B91343" w:rsidR="00FA46A0" w:rsidRPr="00806D90" w:rsidRDefault="00B61012" w:rsidP="00AF00F3">
            <w:pPr>
              <w:pStyle w:val="Tabletext"/>
              <w:ind w:left="-110"/>
              <w:rPr>
                <w:sz w:val="22"/>
                <w:szCs w:val="22"/>
              </w:rPr>
            </w:pPr>
            <w:r w:rsidRPr="00806D90">
              <w:rPr>
                <w:b/>
                <w:sz w:val="22"/>
                <w:szCs w:val="22"/>
              </w:rPr>
              <w:t>Ref</w:t>
            </w:r>
            <w:r w:rsidR="00BB5B00" w:rsidRPr="00806D90">
              <w:rPr>
                <w:b/>
                <w:sz w:val="22"/>
                <w:szCs w:val="22"/>
              </w:rPr>
              <w:t>:</w:t>
            </w:r>
            <w:r w:rsidR="00987CF7" w:rsidRPr="00806D9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14:paraId="091C3B5F" w14:textId="58735E81" w:rsidR="00FA46A0" w:rsidRPr="00806D90" w:rsidRDefault="00987CF7" w:rsidP="00FC1C19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806D90">
              <w:rPr>
                <w:b/>
                <w:bCs/>
                <w:sz w:val="22"/>
                <w:szCs w:val="22"/>
              </w:rPr>
              <w:t>TSB Circular</w:t>
            </w:r>
            <w:r w:rsidR="00D96DB2" w:rsidRPr="00806D90">
              <w:rPr>
                <w:b/>
                <w:bCs/>
                <w:sz w:val="22"/>
                <w:szCs w:val="22"/>
              </w:rPr>
              <w:t xml:space="preserve"> </w:t>
            </w:r>
            <w:r w:rsidR="001C50D7">
              <w:rPr>
                <w:b/>
                <w:bCs/>
                <w:sz w:val="22"/>
                <w:szCs w:val="22"/>
              </w:rPr>
              <w:t>110</w:t>
            </w:r>
            <w:r w:rsidR="00912518" w:rsidRPr="00806D90">
              <w:rPr>
                <w:b/>
                <w:bCs/>
                <w:sz w:val="22"/>
                <w:szCs w:val="22"/>
              </w:rPr>
              <w:br/>
            </w:r>
            <w:r w:rsidR="00155716" w:rsidRPr="00806D90">
              <w:rPr>
                <w:sz w:val="22"/>
                <w:szCs w:val="22"/>
              </w:rPr>
              <w:t>TSB Events/</w:t>
            </w:r>
            <w:r w:rsidR="00696D2A">
              <w:rPr>
                <w:sz w:val="22"/>
                <w:szCs w:val="22"/>
              </w:rPr>
              <w:t>GM</w:t>
            </w:r>
          </w:p>
        </w:tc>
        <w:tc>
          <w:tcPr>
            <w:tcW w:w="5103" w:type="dxa"/>
            <w:gridSpan w:val="2"/>
            <w:vMerge w:val="restart"/>
          </w:tcPr>
          <w:p w14:paraId="1B1E5600" w14:textId="77777777" w:rsidR="00FF5729" w:rsidRPr="00806D90" w:rsidRDefault="00B61012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 w:val="22"/>
                <w:szCs w:val="22"/>
              </w:rPr>
            </w:pPr>
            <w:r w:rsidRPr="00806D90">
              <w:rPr>
                <w:b/>
                <w:sz w:val="22"/>
                <w:szCs w:val="22"/>
              </w:rPr>
              <w:t>To:</w:t>
            </w:r>
          </w:p>
          <w:p w14:paraId="75D5F119" w14:textId="77777777" w:rsidR="00FF5729" w:rsidRPr="00806D90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 w:rsidRPr="00806D90">
              <w:rPr>
                <w:sz w:val="22"/>
                <w:szCs w:val="22"/>
              </w:rPr>
              <w:t>-</w:t>
            </w:r>
            <w:r w:rsidRPr="00806D90">
              <w:rPr>
                <w:sz w:val="22"/>
                <w:szCs w:val="22"/>
              </w:rPr>
              <w:tab/>
              <w:t>Administrations of Member States of the Union</w:t>
            </w:r>
            <w:r w:rsidR="00A72C30" w:rsidRPr="00806D90">
              <w:rPr>
                <w:sz w:val="22"/>
                <w:szCs w:val="22"/>
              </w:rPr>
              <w:t>;</w:t>
            </w:r>
          </w:p>
          <w:p w14:paraId="2B8F47A4" w14:textId="77777777" w:rsidR="00FF5729" w:rsidRPr="00517884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  <w:lang w:val="fr-FR"/>
              </w:rPr>
            </w:pPr>
            <w:r w:rsidRPr="00517884">
              <w:rPr>
                <w:sz w:val="22"/>
                <w:szCs w:val="22"/>
                <w:lang w:val="fr-FR"/>
              </w:rPr>
              <w:t>-</w:t>
            </w:r>
            <w:r w:rsidRPr="00517884">
              <w:rPr>
                <w:sz w:val="22"/>
                <w:szCs w:val="22"/>
                <w:lang w:val="fr-FR"/>
              </w:rPr>
              <w:tab/>
              <w:t>ITU-T Sector Members</w:t>
            </w:r>
            <w:r w:rsidR="00A72C30" w:rsidRPr="00517884">
              <w:rPr>
                <w:sz w:val="22"/>
                <w:szCs w:val="22"/>
                <w:lang w:val="fr-FR"/>
              </w:rPr>
              <w:t>;</w:t>
            </w:r>
          </w:p>
          <w:p w14:paraId="32BC2649" w14:textId="77777777" w:rsidR="00FF5729" w:rsidRPr="00517884" w:rsidRDefault="00FF5729" w:rsidP="009747C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 w:val="22"/>
                <w:szCs w:val="22"/>
                <w:lang w:val="fr-FR"/>
              </w:rPr>
            </w:pPr>
            <w:r w:rsidRPr="00517884">
              <w:rPr>
                <w:sz w:val="22"/>
                <w:szCs w:val="22"/>
                <w:lang w:val="fr-FR"/>
              </w:rPr>
              <w:t>-</w:t>
            </w:r>
            <w:r w:rsidRPr="00517884">
              <w:rPr>
                <w:sz w:val="22"/>
                <w:szCs w:val="22"/>
                <w:lang w:val="fr-FR"/>
              </w:rPr>
              <w:tab/>
              <w:t>ITU-T Associates</w:t>
            </w:r>
            <w:r w:rsidR="00A72C30" w:rsidRPr="00517884">
              <w:rPr>
                <w:sz w:val="22"/>
                <w:szCs w:val="22"/>
                <w:lang w:val="fr-FR"/>
              </w:rPr>
              <w:t>;</w:t>
            </w:r>
          </w:p>
          <w:p w14:paraId="5DD5F682" w14:textId="77777777" w:rsidR="00AF00F3" w:rsidRPr="00806D90" w:rsidRDefault="00FF5729" w:rsidP="00AF00F3">
            <w:pPr>
              <w:pStyle w:val="Tabletext"/>
              <w:ind w:left="283" w:hanging="391"/>
              <w:rPr>
                <w:sz w:val="22"/>
                <w:szCs w:val="22"/>
              </w:rPr>
            </w:pPr>
            <w:r w:rsidRPr="00806D90">
              <w:rPr>
                <w:sz w:val="22"/>
                <w:szCs w:val="22"/>
              </w:rPr>
              <w:t>-</w:t>
            </w:r>
            <w:r w:rsidRPr="00806D90">
              <w:rPr>
                <w:sz w:val="22"/>
                <w:szCs w:val="22"/>
              </w:rPr>
              <w:tab/>
              <w:t>ITU Academia</w:t>
            </w:r>
          </w:p>
          <w:p w14:paraId="231A35E6" w14:textId="43603B76" w:rsidR="00AF00F3" w:rsidRPr="00806D90" w:rsidRDefault="00AF00F3" w:rsidP="00AF00F3">
            <w:pPr>
              <w:pStyle w:val="Tabletext"/>
              <w:ind w:left="283" w:hanging="391"/>
              <w:rPr>
                <w:sz w:val="22"/>
                <w:szCs w:val="22"/>
              </w:rPr>
            </w:pPr>
            <w:r w:rsidRPr="00806D90">
              <w:rPr>
                <w:b/>
                <w:sz w:val="22"/>
                <w:szCs w:val="22"/>
              </w:rPr>
              <w:t>Copy to:</w:t>
            </w:r>
          </w:p>
          <w:p w14:paraId="3F92867B" w14:textId="77777777" w:rsidR="00AF00F3" w:rsidRPr="00806D90" w:rsidRDefault="00AF00F3" w:rsidP="00AF00F3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</w:rPr>
            </w:pPr>
            <w:r w:rsidRPr="00806D90">
              <w:rPr>
                <w:sz w:val="22"/>
                <w:szCs w:val="22"/>
              </w:rPr>
              <w:t>-</w:t>
            </w:r>
            <w:r w:rsidRPr="00806D90">
              <w:rPr>
                <w:sz w:val="22"/>
                <w:szCs w:val="22"/>
              </w:rPr>
              <w:tab/>
              <w:t>The Chairmen and Vice-Chairmen of Study Groups;</w:t>
            </w:r>
          </w:p>
          <w:p w14:paraId="733DF2EC" w14:textId="77777777" w:rsidR="00AF00F3" w:rsidRPr="00806D90" w:rsidRDefault="00AF00F3" w:rsidP="00AF00F3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</w:rPr>
            </w:pPr>
            <w:r w:rsidRPr="00806D90">
              <w:rPr>
                <w:sz w:val="22"/>
                <w:szCs w:val="22"/>
              </w:rPr>
              <w:t>-</w:t>
            </w:r>
            <w:r w:rsidRPr="00806D90">
              <w:rPr>
                <w:sz w:val="22"/>
                <w:szCs w:val="22"/>
              </w:rPr>
              <w:tab/>
              <w:t>The Director of the Telecommunication Development Bureau;</w:t>
            </w:r>
          </w:p>
          <w:p w14:paraId="2A9D4A90" w14:textId="0BEFC47F" w:rsidR="00AF00F3" w:rsidRPr="00806D90" w:rsidRDefault="00AF00F3" w:rsidP="00AF00F3">
            <w:pPr>
              <w:pStyle w:val="Tabletext"/>
              <w:tabs>
                <w:tab w:val="clear" w:pos="284"/>
              </w:tabs>
              <w:ind w:left="283" w:hanging="391"/>
              <w:rPr>
                <w:sz w:val="22"/>
                <w:szCs w:val="22"/>
              </w:rPr>
            </w:pPr>
            <w:r w:rsidRPr="00806D90">
              <w:rPr>
                <w:sz w:val="22"/>
                <w:szCs w:val="22"/>
              </w:rPr>
              <w:t>-</w:t>
            </w:r>
            <w:r w:rsidRPr="00806D90">
              <w:rPr>
                <w:sz w:val="22"/>
                <w:szCs w:val="22"/>
              </w:rPr>
              <w:tab/>
              <w:t>The Director of the Radiocommunication Bureau</w:t>
            </w:r>
            <w:r w:rsidR="00CC7C8B" w:rsidRPr="00806D90">
              <w:rPr>
                <w:sz w:val="22"/>
                <w:szCs w:val="22"/>
              </w:rPr>
              <w:t>;</w:t>
            </w:r>
          </w:p>
          <w:p w14:paraId="771591D6" w14:textId="7BE358EE" w:rsidR="00CF3AD8" w:rsidRPr="00806D90" w:rsidRDefault="00AF00F3" w:rsidP="00AF00F3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ind w:left="283" w:hanging="391"/>
              <w:rPr>
                <w:sz w:val="22"/>
                <w:szCs w:val="22"/>
              </w:rPr>
            </w:pPr>
            <w:r w:rsidRPr="00806D90">
              <w:rPr>
                <w:sz w:val="22"/>
                <w:szCs w:val="22"/>
              </w:rPr>
              <w:t>-</w:t>
            </w:r>
            <w:r w:rsidRPr="00806D90">
              <w:tab/>
            </w:r>
            <w:r w:rsidRPr="00806D90">
              <w:rPr>
                <w:sz w:val="22"/>
                <w:szCs w:val="22"/>
              </w:rPr>
              <w:t>The Director of the ITU Regional Office</w:t>
            </w:r>
            <w:r w:rsidR="00806D90">
              <w:rPr>
                <w:sz w:val="22"/>
                <w:szCs w:val="22"/>
              </w:rPr>
              <w:t xml:space="preserve"> </w:t>
            </w:r>
            <w:r w:rsidR="00806D90" w:rsidRPr="00806D90">
              <w:rPr>
                <w:sz w:val="22"/>
                <w:szCs w:val="22"/>
              </w:rPr>
              <w:t>for Asia and the Pacific</w:t>
            </w:r>
          </w:p>
        </w:tc>
      </w:tr>
      <w:tr w:rsidR="00155716" w:rsidRPr="00806D90" w14:paraId="5FB1EB24" w14:textId="77777777" w:rsidTr="00994573">
        <w:trPr>
          <w:cantSplit/>
          <w:trHeight w:val="388"/>
        </w:trPr>
        <w:tc>
          <w:tcPr>
            <w:tcW w:w="1134" w:type="dxa"/>
          </w:tcPr>
          <w:p w14:paraId="0621554E" w14:textId="3C009FBD" w:rsidR="00155716" w:rsidRPr="00806D90" w:rsidRDefault="00155716" w:rsidP="00AF00F3">
            <w:pPr>
              <w:pStyle w:val="Tabletext"/>
              <w:ind w:left="-110"/>
              <w:rPr>
                <w:b/>
                <w:sz w:val="22"/>
                <w:szCs w:val="22"/>
              </w:rPr>
            </w:pPr>
            <w:r w:rsidRPr="00806D90">
              <w:rPr>
                <w:b/>
                <w:sz w:val="22"/>
                <w:szCs w:val="22"/>
              </w:rPr>
              <w:t>Contact</w:t>
            </w:r>
            <w:r w:rsidR="00ED6FD0" w:rsidRPr="00806D9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544" w:type="dxa"/>
          </w:tcPr>
          <w:p w14:paraId="47D24C61" w14:textId="707862B4" w:rsidR="00155716" w:rsidRPr="00806D90" w:rsidRDefault="00696D2A" w:rsidP="00FC1C19">
            <w:pPr>
              <w:pStyle w:val="Tabletex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Gillian Makamara</w:t>
            </w:r>
          </w:p>
        </w:tc>
        <w:tc>
          <w:tcPr>
            <w:tcW w:w="5103" w:type="dxa"/>
            <w:gridSpan w:val="2"/>
            <w:vMerge/>
          </w:tcPr>
          <w:p w14:paraId="69C9042C" w14:textId="77777777" w:rsidR="00155716" w:rsidRPr="00806D90" w:rsidRDefault="00155716" w:rsidP="00FF572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b/>
                <w:sz w:val="22"/>
                <w:szCs w:val="22"/>
              </w:rPr>
            </w:pPr>
          </w:p>
        </w:tc>
      </w:tr>
      <w:tr w:rsidR="00FA46A0" w:rsidRPr="00806D90" w14:paraId="4B512585" w14:textId="77777777">
        <w:trPr>
          <w:cantSplit/>
          <w:trHeight w:val="221"/>
        </w:trPr>
        <w:tc>
          <w:tcPr>
            <w:tcW w:w="1134" w:type="dxa"/>
          </w:tcPr>
          <w:p w14:paraId="45FB1CB2" w14:textId="77777777" w:rsidR="00FA46A0" w:rsidRPr="00806D90" w:rsidRDefault="00B61012" w:rsidP="00AF00F3">
            <w:pPr>
              <w:pStyle w:val="Tabletext"/>
              <w:ind w:left="-110"/>
              <w:rPr>
                <w:sz w:val="22"/>
                <w:szCs w:val="22"/>
              </w:rPr>
            </w:pPr>
            <w:r w:rsidRPr="00806D90">
              <w:rPr>
                <w:b/>
                <w:sz w:val="22"/>
                <w:szCs w:val="22"/>
              </w:rPr>
              <w:t>Tel:</w:t>
            </w:r>
          </w:p>
        </w:tc>
        <w:tc>
          <w:tcPr>
            <w:tcW w:w="3544" w:type="dxa"/>
          </w:tcPr>
          <w:p w14:paraId="4D88B3A0" w14:textId="1DB772FF" w:rsidR="00FA46A0" w:rsidRPr="00806D90" w:rsidRDefault="00C95BF6" w:rsidP="00C95BF6">
            <w:pPr>
              <w:pStyle w:val="Tabletext"/>
              <w:rPr>
                <w:b/>
                <w:sz w:val="22"/>
                <w:szCs w:val="22"/>
              </w:rPr>
            </w:pPr>
            <w:r w:rsidRPr="00806D90">
              <w:rPr>
                <w:sz w:val="22"/>
                <w:szCs w:val="22"/>
              </w:rPr>
              <w:t xml:space="preserve">+41 22 730 </w:t>
            </w:r>
            <w:r w:rsidR="00696D2A">
              <w:rPr>
                <w:sz w:val="22"/>
                <w:szCs w:val="22"/>
              </w:rPr>
              <w:t>5893</w:t>
            </w:r>
          </w:p>
        </w:tc>
        <w:tc>
          <w:tcPr>
            <w:tcW w:w="5103" w:type="dxa"/>
            <w:gridSpan w:val="2"/>
            <w:vMerge/>
          </w:tcPr>
          <w:p w14:paraId="105FEE99" w14:textId="77777777" w:rsidR="00FA46A0" w:rsidRPr="00806D90" w:rsidRDefault="00FA46A0" w:rsidP="00FF5729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F03893" w:rsidRPr="00806D90" w14:paraId="4594876F" w14:textId="77777777">
        <w:trPr>
          <w:cantSplit/>
          <w:trHeight w:val="221"/>
        </w:trPr>
        <w:tc>
          <w:tcPr>
            <w:tcW w:w="1134" w:type="dxa"/>
          </w:tcPr>
          <w:p w14:paraId="2EF85180" w14:textId="02BEB711" w:rsidR="00F03893" w:rsidRPr="00806D90" w:rsidRDefault="00F03893" w:rsidP="00F03893">
            <w:pPr>
              <w:pStyle w:val="Tabletext"/>
              <w:ind w:left="-110"/>
              <w:rPr>
                <w:b/>
                <w:sz w:val="22"/>
                <w:szCs w:val="22"/>
              </w:rPr>
            </w:pPr>
            <w:r w:rsidRPr="00806D90">
              <w:rPr>
                <w:b/>
                <w:sz w:val="22"/>
                <w:szCs w:val="22"/>
              </w:rPr>
              <w:t>Fax:</w:t>
            </w:r>
          </w:p>
        </w:tc>
        <w:tc>
          <w:tcPr>
            <w:tcW w:w="3544" w:type="dxa"/>
          </w:tcPr>
          <w:p w14:paraId="075B768B" w14:textId="4F8EE97A" w:rsidR="00F03893" w:rsidRPr="00806D90" w:rsidRDefault="00F03893" w:rsidP="002509CE">
            <w:pPr>
              <w:pStyle w:val="Tabletext"/>
              <w:rPr>
                <w:sz w:val="22"/>
                <w:szCs w:val="22"/>
              </w:rPr>
            </w:pPr>
            <w:r w:rsidRPr="00806D90">
              <w:rPr>
                <w:sz w:val="22"/>
                <w:szCs w:val="22"/>
              </w:rPr>
              <w:t>+41 22 730 5853</w:t>
            </w:r>
          </w:p>
        </w:tc>
        <w:tc>
          <w:tcPr>
            <w:tcW w:w="5103" w:type="dxa"/>
            <w:gridSpan w:val="2"/>
            <w:vMerge/>
          </w:tcPr>
          <w:p w14:paraId="5ADF5A35" w14:textId="77777777" w:rsidR="00F03893" w:rsidRPr="00806D90" w:rsidRDefault="00F03893" w:rsidP="00FF5729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FA46A0" w:rsidRPr="00806D90" w14:paraId="0E71A02B" w14:textId="77777777" w:rsidTr="004D64DD">
        <w:trPr>
          <w:cantSplit/>
          <w:trHeight w:val="1700"/>
        </w:trPr>
        <w:tc>
          <w:tcPr>
            <w:tcW w:w="1134" w:type="dxa"/>
          </w:tcPr>
          <w:p w14:paraId="0319332A" w14:textId="1099F774" w:rsidR="00AF00F3" w:rsidRPr="00806D90" w:rsidRDefault="00AF00F3" w:rsidP="00AF00F3">
            <w:pPr>
              <w:pStyle w:val="Tabletext"/>
              <w:ind w:left="-110"/>
              <w:rPr>
                <w:sz w:val="22"/>
                <w:szCs w:val="22"/>
              </w:rPr>
            </w:pPr>
            <w:r w:rsidRPr="00806D90">
              <w:rPr>
                <w:b/>
                <w:sz w:val="22"/>
                <w:szCs w:val="22"/>
              </w:rPr>
              <w:t>E-mail:</w:t>
            </w:r>
          </w:p>
        </w:tc>
        <w:tc>
          <w:tcPr>
            <w:tcW w:w="3544" w:type="dxa"/>
          </w:tcPr>
          <w:p w14:paraId="502548B5" w14:textId="3D79A1AC" w:rsidR="00806D90" w:rsidRDefault="000850C7">
            <w:pPr>
              <w:pStyle w:val="Tabletext"/>
              <w:rPr>
                <w:rStyle w:val="Hyperlink"/>
                <w:sz w:val="22"/>
                <w:szCs w:val="22"/>
              </w:rPr>
            </w:pPr>
            <w:hyperlink r:id="rId11" w:history="1">
              <w:r w:rsidR="00696D2A" w:rsidRPr="007D71AF">
                <w:rPr>
                  <w:rStyle w:val="Hyperlink"/>
                  <w:sz w:val="22"/>
                  <w:szCs w:val="22"/>
                </w:rPr>
                <w:t>tsbjcadcc@itu.int</w:t>
              </w:r>
            </w:hyperlink>
            <w:r w:rsidR="00696D2A">
              <w:rPr>
                <w:sz w:val="22"/>
                <w:szCs w:val="22"/>
              </w:rPr>
              <w:t xml:space="preserve"> </w:t>
            </w:r>
            <w:r w:rsidR="00806D90">
              <w:rPr>
                <w:rStyle w:val="Hyperlink"/>
                <w:sz w:val="22"/>
                <w:szCs w:val="22"/>
              </w:rPr>
              <w:t xml:space="preserve"> </w:t>
            </w:r>
          </w:p>
          <w:p w14:paraId="78CC8F8C" w14:textId="12653815" w:rsidR="00AF00F3" w:rsidRPr="00806D90" w:rsidRDefault="00AF00F3">
            <w:pPr>
              <w:pStyle w:val="Tabletext"/>
              <w:rPr>
                <w:b/>
                <w:sz w:val="22"/>
                <w:szCs w:val="22"/>
              </w:rPr>
            </w:pPr>
            <w:r w:rsidRPr="00806D90">
              <w:rPr>
                <w:rStyle w:val="Hyperlink"/>
                <w:sz w:val="22"/>
                <w:szCs w:val="22"/>
              </w:rPr>
              <w:t>tsbevents@itu.int</w:t>
            </w:r>
          </w:p>
        </w:tc>
        <w:tc>
          <w:tcPr>
            <w:tcW w:w="5103" w:type="dxa"/>
            <w:gridSpan w:val="2"/>
            <w:vMerge/>
          </w:tcPr>
          <w:p w14:paraId="5AABDE07" w14:textId="77777777" w:rsidR="00FA46A0" w:rsidRPr="00806D90" w:rsidRDefault="00FA46A0" w:rsidP="00FF5729">
            <w:pPr>
              <w:pStyle w:val="Tabletext"/>
              <w:ind w:left="142" w:hanging="391"/>
              <w:rPr>
                <w:sz w:val="22"/>
                <w:szCs w:val="22"/>
              </w:rPr>
            </w:pPr>
          </w:p>
        </w:tc>
      </w:tr>
      <w:tr w:rsidR="00FA46A0" w:rsidRPr="00806D90" w14:paraId="669AAEA7" w14:textId="77777777" w:rsidTr="0068757F">
        <w:trPr>
          <w:cantSplit/>
          <w:trHeight w:val="618"/>
        </w:trPr>
        <w:tc>
          <w:tcPr>
            <w:tcW w:w="1134" w:type="dxa"/>
          </w:tcPr>
          <w:p w14:paraId="1DC5B8B0" w14:textId="77777777" w:rsidR="00FA46A0" w:rsidRPr="00806D90" w:rsidRDefault="00B61012" w:rsidP="00AF00F3">
            <w:pPr>
              <w:pStyle w:val="Tabletext"/>
              <w:ind w:left="-110"/>
              <w:rPr>
                <w:b/>
                <w:sz w:val="22"/>
                <w:szCs w:val="22"/>
              </w:rPr>
            </w:pPr>
            <w:r w:rsidRPr="00806D90">
              <w:rPr>
                <w:b/>
                <w:sz w:val="22"/>
                <w:szCs w:val="22"/>
              </w:rPr>
              <w:t>Subject:</w:t>
            </w:r>
          </w:p>
        </w:tc>
        <w:tc>
          <w:tcPr>
            <w:tcW w:w="8647" w:type="dxa"/>
            <w:gridSpan w:val="3"/>
          </w:tcPr>
          <w:p w14:paraId="4135F20F" w14:textId="34D77722" w:rsidR="00FA46A0" w:rsidRPr="00806D90" w:rsidRDefault="00696D2A" w:rsidP="00806D90">
            <w:pPr>
              <w:pStyle w:val="Tabletext"/>
              <w:spacing w:after="0"/>
              <w:rPr>
                <w:b/>
                <w:sz w:val="22"/>
                <w:szCs w:val="22"/>
              </w:rPr>
            </w:pPr>
            <w:r w:rsidRPr="00696D2A">
              <w:rPr>
                <w:b/>
                <w:sz w:val="22"/>
                <w:szCs w:val="22"/>
              </w:rPr>
              <w:t xml:space="preserve">Joint ITU/WHO Workshop on </w:t>
            </w:r>
            <w:r>
              <w:rPr>
                <w:b/>
                <w:sz w:val="22"/>
                <w:szCs w:val="22"/>
              </w:rPr>
              <w:t>“</w:t>
            </w:r>
            <w:r w:rsidR="00A07217">
              <w:rPr>
                <w:b/>
                <w:sz w:val="22"/>
                <w:szCs w:val="22"/>
              </w:rPr>
              <w:t>F</w:t>
            </w:r>
            <w:r w:rsidRPr="00696D2A">
              <w:rPr>
                <w:b/>
                <w:sz w:val="22"/>
                <w:szCs w:val="22"/>
              </w:rPr>
              <w:t xml:space="preserve">uture of Verifiable Health Credentials </w:t>
            </w:r>
            <w:r w:rsidR="00D95741">
              <w:rPr>
                <w:b/>
                <w:sz w:val="22"/>
                <w:szCs w:val="22"/>
              </w:rPr>
              <w:t>Beyond</w:t>
            </w:r>
            <w:r w:rsidRPr="00696D2A">
              <w:rPr>
                <w:b/>
                <w:sz w:val="22"/>
                <w:szCs w:val="22"/>
              </w:rPr>
              <w:t xml:space="preserve"> COVID-19</w:t>
            </w:r>
            <w:r>
              <w:rPr>
                <w:b/>
                <w:sz w:val="22"/>
                <w:szCs w:val="22"/>
              </w:rPr>
              <w:t>”</w:t>
            </w:r>
          </w:p>
          <w:p w14:paraId="454AEE09" w14:textId="60030344" w:rsidR="002360D3" w:rsidRPr="00806D90" w:rsidRDefault="002360D3">
            <w:pPr>
              <w:pStyle w:val="Tabletext"/>
              <w:rPr>
                <w:b/>
                <w:sz w:val="22"/>
                <w:szCs w:val="22"/>
                <w:highlight w:val="yellow"/>
              </w:rPr>
            </w:pPr>
            <w:r w:rsidRPr="00806D90">
              <w:rPr>
                <w:b/>
                <w:sz w:val="22"/>
                <w:szCs w:val="22"/>
              </w:rPr>
              <w:t>(</w:t>
            </w:r>
            <w:r w:rsidR="00696D2A">
              <w:rPr>
                <w:b/>
                <w:sz w:val="22"/>
                <w:szCs w:val="22"/>
              </w:rPr>
              <w:t>Seoul</w:t>
            </w:r>
            <w:r w:rsidR="00BA1AC9" w:rsidRPr="00806D90">
              <w:rPr>
                <w:b/>
                <w:sz w:val="22"/>
                <w:szCs w:val="22"/>
              </w:rPr>
              <w:t xml:space="preserve">, Republic of Korea, </w:t>
            </w:r>
            <w:r w:rsidR="00696D2A">
              <w:rPr>
                <w:b/>
                <w:sz w:val="22"/>
                <w:szCs w:val="22"/>
              </w:rPr>
              <w:t>11</w:t>
            </w:r>
            <w:r w:rsidRPr="00806D90">
              <w:rPr>
                <w:b/>
                <w:sz w:val="22"/>
                <w:szCs w:val="22"/>
              </w:rPr>
              <w:t xml:space="preserve"> </w:t>
            </w:r>
            <w:r w:rsidR="00696D2A">
              <w:rPr>
                <w:b/>
                <w:sz w:val="22"/>
                <w:szCs w:val="22"/>
              </w:rPr>
              <w:t>September</w:t>
            </w:r>
            <w:r w:rsidRPr="00806D90">
              <w:rPr>
                <w:b/>
                <w:sz w:val="22"/>
                <w:szCs w:val="22"/>
              </w:rPr>
              <w:t xml:space="preserve"> 2023)</w:t>
            </w:r>
          </w:p>
        </w:tc>
      </w:tr>
      <w:tr w:rsidR="000850C7" w:rsidRPr="00806D90" w14:paraId="6B64B535" w14:textId="77777777" w:rsidTr="0027402D">
        <w:trPr>
          <w:cantSplit/>
          <w:trHeight w:val="618"/>
        </w:trPr>
        <w:tc>
          <w:tcPr>
            <w:tcW w:w="9781" w:type="dxa"/>
            <w:gridSpan w:val="4"/>
          </w:tcPr>
          <w:p w14:paraId="0175F7B4" w14:textId="77777777" w:rsidR="000850C7" w:rsidRDefault="000850C7" w:rsidP="000850C7">
            <w:pPr>
              <w:spacing w:after="240"/>
              <w:rPr>
                <w:sz w:val="22"/>
                <w:szCs w:val="22"/>
              </w:rPr>
            </w:pPr>
            <w:r w:rsidRPr="00806D90">
              <w:rPr>
                <w:sz w:val="22"/>
                <w:szCs w:val="22"/>
              </w:rPr>
              <w:t>Dear Sir/Madam,</w:t>
            </w:r>
          </w:p>
          <w:p w14:paraId="25AC6672" w14:textId="77777777" w:rsidR="000850C7" w:rsidRDefault="000850C7" w:rsidP="00085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spacing w:before="0" w:after="120"/>
              <w:textAlignment w:val="auto"/>
              <w:rPr>
                <w:sz w:val="22"/>
                <w:szCs w:val="22"/>
              </w:rPr>
            </w:pPr>
            <w:r w:rsidRPr="00806D90">
              <w:rPr>
                <w:sz w:val="22"/>
                <w:szCs w:val="22"/>
              </w:rPr>
              <w:t>1</w:t>
            </w:r>
            <w:r w:rsidRPr="00806D90">
              <w:tab/>
            </w:r>
            <w:r w:rsidRPr="00806D90">
              <w:rPr>
                <w:sz w:val="22"/>
                <w:szCs w:val="22"/>
              </w:rPr>
              <w:t xml:space="preserve"> </w:t>
            </w:r>
            <w:r w:rsidRPr="00806D90">
              <w:rPr>
                <w:rFonts w:ascii="AppleSystemUIFont" w:hAnsi="AppleSystemUIFont" w:cs="AppleSystemUIFont"/>
                <w:sz w:val="22"/>
                <w:szCs w:val="22"/>
                <w:lang w:eastAsia="zh-CN"/>
              </w:rPr>
              <w:t>I am pleased to inform you that the International Telecommunication Union (ITU)</w:t>
            </w:r>
            <w:r>
              <w:rPr>
                <w:rFonts w:ascii="AppleSystemUIFont" w:hAnsi="AppleSystemUIFont" w:cs="AppleSystemUIFont"/>
                <w:sz w:val="22"/>
                <w:szCs w:val="22"/>
                <w:lang w:eastAsia="zh-CN"/>
              </w:rPr>
              <w:t xml:space="preserve"> and the World Health Organization (WHO) are jointly</w:t>
            </w:r>
            <w:r w:rsidRPr="00806D90">
              <w:rPr>
                <w:rFonts w:ascii="AppleSystemUIFont" w:hAnsi="AppleSystemUIFont" w:cs="AppleSystemUIFont"/>
                <w:sz w:val="22"/>
                <w:szCs w:val="22"/>
                <w:lang w:eastAsia="zh-CN"/>
              </w:rPr>
              <w:t xml:space="preserve"> organizing a </w:t>
            </w:r>
            <w:r w:rsidRPr="00806D90">
              <w:t>w</w:t>
            </w:r>
            <w:r w:rsidRPr="00806D90">
              <w:rPr>
                <w:rFonts w:ascii="AppleSystemUIFont" w:hAnsi="AppleSystemUIFont" w:cs="AppleSystemUIFont"/>
                <w:sz w:val="22"/>
                <w:szCs w:val="22"/>
                <w:lang w:eastAsia="zh-CN"/>
              </w:rPr>
              <w:t>orkshop on</w:t>
            </w:r>
            <w:r>
              <w:rPr>
                <w:rFonts w:ascii="AppleSystemUIFont" w:hAnsi="AppleSystemUIFont" w:cs="AppleSystemUIFont"/>
                <w:sz w:val="22"/>
                <w:szCs w:val="22"/>
                <w:lang w:eastAsia="zh-CN"/>
              </w:rPr>
              <w:t xml:space="preserve"> the</w:t>
            </w:r>
            <w:r w:rsidRPr="00806D90">
              <w:rPr>
                <w:rFonts w:ascii="AppleSystemUIFont" w:hAnsi="AppleSystemUIFont" w:cs="AppleSystemUIFont"/>
                <w:b/>
                <w:bCs/>
                <w:sz w:val="22"/>
                <w:szCs w:val="22"/>
                <w:lang w:eastAsia="zh-CN"/>
              </w:rPr>
              <w:t xml:space="preserve"> “</w:t>
            </w:r>
            <w:r>
              <w:rPr>
                <w:b/>
                <w:sz w:val="22"/>
                <w:szCs w:val="22"/>
              </w:rPr>
              <w:t>F</w:t>
            </w:r>
            <w:r w:rsidRPr="00696D2A">
              <w:rPr>
                <w:b/>
                <w:sz w:val="22"/>
                <w:szCs w:val="22"/>
              </w:rPr>
              <w:t xml:space="preserve">uture of Verifiable Health Credentials </w:t>
            </w:r>
            <w:r>
              <w:rPr>
                <w:b/>
                <w:sz w:val="22"/>
                <w:szCs w:val="22"/>
              </w:rPr>
              <w:t xml:space="preserve">Beyond </w:t>
            </w:r>
            <w:r w:rsidRPr="00696D2A">
              <w:rPr>
                <w:b/>
                <w:sz w:val="22"/>
                <w:szCs w:val="22"/>
              </w:rPr>
              <w:t>COVID-19</w:t>
            </w:r>
            <w:r w:rsidRPr="00806D90">
              <w:rPr>
                <w:rFonts w:ascii="AppleSystemUIFont" w:hAnsi="AppleSystemUIFont" w:cs="AppleSystemUIFont"/>
                <w:b/>
                <w:bCs/>
                <w:sz w:val="22"/>
                <w:szCs w:val="22"/>
                <w:lang w:eastAsia="zh-CN"/>
              </w:rPr>
              <w:t>”</w:t>
            </w:r>
            <w:r>
              <w:rPr>
                <w:rFonts w:ascii="AppleSystemUIFont" w:hAnsi="AppleSystemUIFont" w:cs="AppleSystemUIFont"/>
                <w:sz w:val="22"/>
                <w:szCs w:val="22"/>
                <w:lang w:eastAsia="zh-CN"/>
              </w:rPr>
              <w:t xml:space="preserve"> at the </w:t>
            </w:r>
            <w:r w:rsidRPr="00E24E67">
              <w:rPr>
                <w:rFonts w:ascii="AppleSystemUIFont" w:hAnsi="AppleSystemUIFont" w:cs="AppleSystemUIFont"/>
                <w:sz w:val="22"/>
                <w:szCs w:val="22"/>
                <w:lang w:eastAsia="zh-CN"/>
              </w:rPr>
              <w:t xml:space="preserve">Grand Walkerhill Hotel </w:t>
            </w:r>
            <w:r>
              <w:rPr>
                <w:rFonts w:ascii="AppleSystemUIFont" w:hAnsi="AppleSystemUIFont" w:cs="AppleSystemUIFont"/>
                <w:sz w:val="22"/>
                <w:szCs w:val="22"/>
                <w:lang w:eastAsia="zh-CN"/>
              </w:rPr>
              <w:t>in Seoul,</w:t>
            </w:r>
            <w:r w:rsidRPr="00806D90">
              <w:rPr>
                <w:rFonts w:ascii="AppleSystemUIFont" w:hAnsi="AppleSystemUIFont" w:cs="AppleSystemUIFont"/>
                <w:sz w:val="22"/>
                <w:szCs w:val="22"/>
                <w:lang w:eastAsia="zh-CN"/>
              </w:rPr>
              <w:t xml:space="preserve"> Republic of Korea</w:t>
            </w:r>
            <w:r>
              <w:rPr>
                <w:rFonts w:ascii="AppleSystemUIFont" w:hAnsi="AppleSystemUIFont" w:cs="AppleSystemUIFont"/>
                <w:sz w:val="22"/>
                <w:szCs w:val="22"/>
                <w:lang w:eastAsia="zh-CN"/>
              </w:rPr>
              <w:t xml:space="preserve"> on 11</w:t>
            </w:r>
            <w:r w:rsidRPr="00806D90">
              <w:rPr>
                <w:rFonts w:ascii="AppleSystemUIFont" w:hAnsi="AppleSystemUIFont" w:cs="AppleSystemUIFont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ppleSystemUIFont" w:hAnsi="AppleSystemUIFont" w:cs="AppleSystemUIFont"/>
                <w:sz w:val="22"/>
                <w:szCs w:val="22"/>
                <w:lang w:eastAsia="zh-CN"/>
              </w:rPr>
              <w:t>September</w:t>
            </w:r>
            <w:r w:rsidRPr="00806D90">
              <w:rPr>
                <w:rFonts w:ascii="AppleSystemUIFont" w:hAnsi="AppleSystemUIFont" w:cs="AppleSystemUIFont"/>
                <w:sz w:val="22"/>
                <w:szCs w:val="22"/>
                <w:lang w:eastAsia="zh-CN"/>
              </w:rPr>
              <w:t xml:space="preserve"> </w:t>
            </w:r>
            <w:r w:rsidRPr="00806D90">
              <w:rPr>
                <w:sz w:val="22"/>
                <w:szCs w:val="22"/>
              </w:rPr>
              <w:t xml:space="preserve">2023. The </w:t>
            </w:r>
            <w:r>
              <w:rPr>
                <w:sz w:val="22"/>
                <w:szCs w:val="22"/>
              </w:rPr>
              <w:t>W</w:t>
            </w:r>
            <w:r w:rsidRPr="00806D90">
              <w:rPr>
                <w:sz w:val="22"/>
                <w:szCs w:val="22"/>
              </w:rPr>
              <w:t xml:space="preserve">orkshop </w:t>
            </w:r>
            <w:r>
              <w:rPr>
                <w:sz w:val="22"/>
                <w:szCs w:val="22"/>
              </w:rPr>
              <w:t>is</w:t>
            </w:r>
            <w:r w:rsidRPr="00806D90">
              <w:rPr>
                <w:sz w:val="22"/>
                <w:szCs w:val="22"/>
              </w:rPr>
              <w:t xml:space="preserve"> kindly hosted by the Ministry of Science and ICT</w:t>
            </w:r>
            <w:r>
              <w:rPr>
                <w:sz w:val="22"/>
                <w:szCs w:val="22"/>
              </w:rPr>
              <w:t xml:space="preserve"> of the Republic of Korea.</w:t>
            </w:r>
          </w:p>
          <w:p w14:paraId="61E2E3C7" w14:textId="2AA2DE05" w:rsidR="000850C7" w:rsidRDefault="000850C7" w:rsidP="000850C7">
            <w:pPr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Workshop</w:t>
            </w:r>
            <w:r w:rsidRPr="00806D90">
              <w:rPr>
                <w:sz w:val="22"/>
                <w:szCs w:val="22"/>
              </w:rPr>
              <w:t xml:space="preserve"> will </w:t>
            </w:r>
            <w:r>
              <w:rPr>
                <w:sz w:val="22"/>
                <w:szCs w:val="22"/>
              </w:rPr>
              <w:t>be succeeded by</w:t>
            </w:r>
            <w:r w:rsidRPr="00806D90">
              <w:rPr>
                <w:sz w:val="22"/>
                <w:szCs w:val="22"/>
              </w:rPr>
              <w:t xml:space="preserve"> the</w:t>
            </w:r>
            <w:r>
              <w:rPr>
                <w:sz w:val="22"/>
                <w:szCs w:val="22"/>
              </w:rPr>
              <w:t xml:space="preserve"> fifth </w:t>
            </w:r>
            <w:r w:rsidRPr="00806D90">
              <w:rPr>
                <w:sz w:val="22"/>
                <w:szCs w:val="22"/>
              </w:rPr>
              <w:t>meeting</w:t>
            </w:r>
            <w:r>
              <w:rPr>
                <w:sz w:val="22"/>
                <w:szCs w:val="22"/>
              </w:rPr>
              <w:t xml:space="preserve"> of the </w:t>
            </w:r>
            <w:hyperlink r:id="rId12" w:history="1">
              <w:r w:rsidRPr="00696D2A">
                <w:rPr>
                  <w:rStyle w:val="Hyperlink"/>
                  <w:sz w:val="22"/>
                  <w:szCs w:val="22"/>
                </w:rPr>
                <w:t>Joint Coordination Activity on Digital COVID-19 Certificates (JCA-DCC)</w:t>
              </w:r>
            </w:hyperlink>
            <w:r w:rsidRPr="00806D90">
              <w:rPr>
                <w:sz w:val="22"/>
                <w:szCs w:val="22"/>
              </w:rPr>
              <w:t xml:space="preserve"> taking place </w:t>
            </w:r>
            <w:r>
              <w:rPr>
                <w:sz w:val="22"/>
                <w:szCs w:val="22"/>
              </w:rPr>
              <w:t xml:space="preserve">from 18:30 to 20:00 on the same day </w:t>
            </w:r>
            <w:r w:rsidRPr="00806D90">
              <w:rPr>
                <w:sz w:val="22"/>
                <w:szCs w:val="22"/>
              </w:rPr>
              <w:t xml:space="preserve">at the same venue. Remote participation will be provided for </w:t>
            </w:r>
            <w:r>
              <w:rPr>
                <w:sz w:val="22"/>
                <w:szCs w:val="22"/>
              </w:rPr>
              <w:t xml:space="preserve">both </w:t>
            </w:r>
            <w:r w:rsidRPr="00806D90">
              <w:rPr>
                <w:sz w:val="22"/>
                <w:szCs w:val="22"/>
              </w:rPr>
              <w:t xml:space="preserve">the </w:t>
            </w:r>
            <w:r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 xml:space="preserve">eeting and </w:t>
            </w:r>
            <w:r>
              <w:rPr>
                <w:sz w:val="22"/>
                <w:szCs w:val="22"/>
              </w:rPr>
              <w:t>W</w:t>
            </w:r>
            <w:r w:rsidRPr="00806D90">
              <w:rPr>
                <w:sz w:val="22"/>
                <w:szCs w:val="22"/>
              </w:rPr>
              <w:t>orkshop.</w:t>
            </w:r>
            <w:r>
              <w:rPr>
                <w:sz w:val="22"/>
                <w:szCs w:val="22"/>
              </w:rPr>
              <w:t xml:space="preserve"> Both </w:t>
            </w:r>
            <w:r w:rsidRPr="00806D90">
              <w:rPr>
                <w:sz w:val="22"/>
                <w:szCs w:val="22"/>
              </w:rPr>
              <w:t>will be held in English only.</w:t>
            </w:r>
            <w:r>
              <w:rPr>
                <w:sz w:val="22"/>
                <w:szCs w:val="22"/>
              </w:rPr>
              <w:t xml:space="preserve"> </w:t>
            </w:r>
          </w:p>
          <w:p w14:paraId="58492FC2" w14:textId="77777777" w:rsidR="000850C7" w:rsidRDefault="000850C7" w:rsidP="000850C7">
            <w:pPr>
              <w:spacing w:before="60"/>
              <w:rPr>
                <w:sz w:val="22"/>
                <w:szCs w:val="22"/>
              </w:rPr>
            </w:pPr>
            <w:r w:rsidRPr="00806D90">
              <w:rPr>
                <w:sz w:val="22"/>
                <w:szCs w:val="22"/>
              </w:rPr>
              <w:t>2</w:t>
            </w:r>
            <w:r w:rsidRPr="00806D90">
              <w:rPr>
                <w:sz w:val="22"/>
                <w:szCs w:val="22"/>
              </w:rPr>
              <w:tab/>
            </w:r>
            <w:r w:rsidRPr="00696D2A">
              <w:rPr>
                <w:sz w:val="22"/>
                <w:szCs w:val="22"/>
              </w:rPr>
              <w:t xml:space="preserve">Recently, the WHO announced the </w:t>
            </w:r>
            <w:r>
              <w:rPr>
                <w:sz w:val="22"/>
                <w:szCs w:val="22"/>
              </w:rPr>
              <w:t>end</w:t>
            </w:r>
            <w:r w:rsidRPr="00696D2A">
              <w:rPr>
                <w:sz w:val="22"/>
                <w:szCs w:val="22"/>
              </w:rPr>
              <w:t xml:space="preserve"> of the COVID-19 Public Health Emergency of International Concern (PHEIC)</w:t>
            </w:r>
            <w:r>
              <w:rPr>
                <w:sz w:val="22"/>
                <w:szCs w:val="22"/>
              </w:rPr>
              <w:t xml:space="preserve"> which began o</w:t>
            </w:r>
            <w:r w:rsidRPr="00696D2A">
              <w:rPr>
                <w:sz w:val="22"/>
                <w:szCs w:val="22"/>
              </w:rPr>
              <w:t xml:space="preserve">n </w:t>
            </w:r>
            <w:r>
              <w:rPr>
                <w:sz w:val="22"/>
                <w:szCs w:val="22"/>
              </w:rPr>
              <w:t xml:space="preserve">30 </w:t>
            </w:r>
            <w:r w:rsidRPr="00696D2A">
              <w:rPr>
                <w:sz w:val="22"/>
                <w:szCs w:val="22"/>
              </w:rPr>
              <w:t>January 2020.</w:t>
            </w:r>
            <w:r>
              <w:rPr>
                <w:sz w:val="22"/>
                <w:szCs w:val="22"/>
              </w:rPr>
              <w:t xml:space="preserve"> I</w:t>
            </w:r>
            <w:r w:rsidRPr="00BD2B56">
              <w:rPr>
                <w:sz w:val="22"/>
                <w:szCs w:val="22"/>
              </w:rPr>
              <w:t>t is</w:t>
            </w:r>
            <w:r>
              <w:rPr>
                <w:sz w:val="22"/>
                <w:szCs w:val="22"/>
              </w:rPr>
              <w:t>, however,</w:t>
            </w:r>
            <w:r w:rsidRPr="00BD2B5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still </w:t>
            </w:r>
            <w:r w:rsidRPr="00BD2B56">
              <w:rPr>
                <w:sz w:val="22"/>
                <w:szCs w:val="22"/>
              </w:rPr>
              <w:t>critical to ensure global preparedness for future pandemics and ensure appropriate digital systems and specifications are in place</w:t>
            </w:r>
            <w:r w:rsidRPr="00696D2A">
              <w:rPr>
                <w:sz w:val="22"/>
                <w:szCs w:val="22"/>
              </w:rPr>
              <w:t xml:space="preserve">. </w:t>
            </w:r>
            <w:r w:rsidRPr="00DB4031">
              <w:rPr>
                <w:sz w:val="22"/>
                <w:szCs w:val="22"/>
              </w:rPr>
              <w:t xml:space="preserve">Verifiable health credentials </w:t>
            </w:r>
            <w:r>
              <w:rPr>
                <w:sz w:val="22"/>
                <w:szCs w:val="22"/>
              </w:rPr>
              <w:t>can aid in</w:t>
            </w:r>
            <w:r w:rsidRPr="00DB4031">
              <w:rPr>
                <w:sz w:val="22"/>
                <w:szCs w:val="22"/>
              </w:rPr>
              <w:t xml:space="preserve"> pandemic preparedness </w:t>
            </w:r>
            <w:r>
              <w:rPr>
                <w:sz w:val="22"/>
                <w:szCs w:val="22"/>
              </w:rPr>
              <w:t>as they</w:t>
            </w:r>
            <w:r w:rsidRPr="00DB4031">
              <w:rPr>
                <w:sz w:val="22"/>
                <w:szCs w:val="22"/>
              </w:rPr>
              <w:t xml:space="preserve"> provid</w:t>
            </w:r>
            <w:r>
              <w:rPr>
                <w:sz w:val="22"/>
                <w:szCs w:val="22"/>
              </w:rPr>
              <w:t>e</w:t>
            </w:r>
            <w:r w:rsidRPr="00DB4031">
              <w:rPr>
                <w:sz w:val="22"/>
                <w:szCs w:val="22"/>
              </w:rPr>
              <w:t xml:space="preserve"> a secure and efficient way to authenticate and share individuals' health information, such as vaccination status or test results, facilitating effective disease management and mitigating the spread of infectious diseases.</w:t>
            </w:r>
            <w:r>
              <w:rPr>
                <w:sz w:val="22"/>
                <w:szCs w:val="22"/>
              </w:rPr>
              <w:t xml:space="preserve"> There are ongoing</w:t>
            </w:r>
            <w:r w:rsidRPr="00696D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discussions</w:t>
            </w:r>
            <w:r w:rsidRPr="00696D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aiming to</w:t>
            </w:r>
            <w:r w:rsidRPr="00696D2A">
              <w:rPr>
                <w:sz w:val="22"/>
                <w:szCs w:val="22"/>
              </w:rPr>
              <w:t xml:space="preserve"> updat</w:t>
            </w:r>
            <w:r>
              <w:rPr>
                <w:sz w:val="22"/>
                <w:szCs w:val="22"/>
              </w:rPr>
              <w:t>e</w:t>
            </w:r>
            <w:r w:rsidRPr="00696D2A">
              <w:rPr>
                <w:sz w:val="22"/>
                <w:szCs w:val="22"/>
              </w:rPr>
              <w:t xml:space="preserve"> the International Health Regulations</w:t>
            </w:r>
            <w:r>
              <w:rPr>
                <w:sz w:val="22"/>
                <w:szCs w:val="22"/>
              </w:rPr>
              <w:t xml:space="preserve"> (IHRs)</w:t>
            </w:r>
            <w:r w:rsidRPr="00696D2A">
              <w:rPr>
                <w:sz w:val="22"/>
                <w:szCs w:val="22"/>
              </w:rPr>
              <w:t xml:space="preserve"> to facilitate exchange of digitized versions of the International Certificate of Vaccination or Prophylaxis (ICVP),</w:t>
            </w:r>
            <w:r>
              <w:rPr>
                <w:sz w:val="22"/>
                <w:szCs w:val="22"/>
              </w:rPr>
              <w:t xml:space="preserve"> representing </w:t>
            </w:r>
            <w:r w:rsidRPr="00696D2A">
              <w:rPr>
                <w:sz w:val="22"/>
                <w:szCs w:val="22"/>
              </w:rPr>
              <w:t>an example of a verifiable health credential.</w:t>
            </w:r>
          </w:p>
          <w:p w14:paraId="0AB9FB33" w14:textId="77777777" w:rsidR="000850C7" w:rsidRPr="00696D2A" w:rsidRDefault="000850C7" w:rsidP="000850C7">
            <w:pPr>
              <w:spacing w:before="60"/>
              <w:rPr>
                <w:sz w:val="22"/>
                <w:szCs w:val="22"/>
              </w:rPr>
            </w:pPr>
            <w:r w:rsidRPr="00696D2A">
              <w:rPr>
                <w:sz w:val="22"/>
                <w:szCs w:val="22"/>
              </w:rPr>
              <w:t>Digital COVID-19 certificates</w:t>
            </w:r>
            <w:r>
              <w:rPr>
                <w:sz w:val="22"/>
                <w:szCs w:val="22"/>
              </w:rPr>
              <w:t xml:space="preserve"> </w:t>
            </w:r>
            <w:r w:rsidRPr="00DB4031">
              <w:rPr>
                <w:sz w:val="22"/>
                <w:szCs w:val="22"/>
              </w:rPr>
              <w:t>have been implemented worldwide</w:t>
            </w:r>
            <w:r>
              <w:rPr>
                <w:sz w:val="22"/>
                <w:szCs w:val="22"/>
              </w:rPr>
              <w:t xml:space="preserve"> based on either the public key infrastructure</w:t>
            </w:r>
            <w:r w:rsidRPr="00696D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696D2A">
              <w:rPr>
                <w:sz w:val="22"/>
                <w:szCs w:val="22"/>
              </w:rPr>
              <w:t>PKI</w:t>
            </w:r>
            <w:r>
              <w:rPr>
                <w:sz w:val="22"/>
                <w:szCs w:val="22"/>
              </w:rPr>
              <w:t>) or on</w:t>
            </w:r>
            <w:r w:rsidRPr="00696D2A">
              <w:rPr>
                <w:sz w:val="22"/>
                <w:szCs w:val="22"/>
              </w:rPr>
              <w:t xml:space="preserve"> distributed ledger technologies (DLT</w:t>
            </w:r>
            <w:r>
              <w:rPr>
                <w:sz w:val="22"/>
                <w:szCs w:val="22"/>
              </w:rPr>
              <w:t>s</w:t>
            </w:r>
            <w:r w:rsidRPr="00696D2A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 They were a means to provide</w:t>
            </w:r>
            <w:r w:rsidRPr="00696D2A">
              <w:rPr>
                <w:sz w:val="22"/>
                <w:szCs w:val="22"/>
              </w:rPr>
              <w:t xml:space="preserve"> proof of vaccination </w:t>
            </w:r>
            <w:r>
              <w:rPr>
                <w:sz w:val="22"/>
                <w:szCs w:val="22"/>
              </w:rPr>
              <w:t xml:space="preserve">during the </w:t>
            </w:r>
            <w:r w:rsidRPr="00696D2A">
              <w:rPr>
                <w:sz w:val="22"/>
                <w:szCs w:val="22"/>
              </w:rPr>
              <w:t>COVID-19</w:t>
            </w:r>
            <w:r>
              <w:rPr>
                <w:sz w:val="22"/>
                <w:szCs w:val="22"/>
              </w:rPr>
              <w:t xml:space="preserve"> pandemic </w:t>
            </w:r>
            <w:r w:rsidRPr="00DB4031">
              <w:rPr>
                <w:sz w:val="22"/>
                <w:szCs w:val="22"/>
              </w:rPr>
              <w:t xml:space="preserve">to facilitate safe travel </w:t>
            </w:r>
            <w:r>
              <w:rPr>
                <w:sz w:val="22"/>
                <w:szCs w:val="22"/>
              </w:rPr>
              <w:t>and</w:t>
            </w:r>
            <w:r w:rsidRPr="00696D2A">
              <w:rPr>
                <w:sz w:val="22"/>
                <w:szCs w:val="22"/>
              </w:rPr>
              <w:t xml:space="preserve"> curb </w:t>
            </w:r>
            <w:r>
              <w:rPr>
                <w:sz w:val="22"/>
                <w:szCs w:val="22"/>
              </w:rPr>
              <w:t>further</w:t>
            </w:r>
            <w:r w:rsidRPr="00696D2A">
              <w:rPr>
                <w:sz w:val="22"/>
                <w:szCs w:val="22"/>
              </w:rPr>
              <w:t xml:space="preserve"> spread of </w:t>
            </w:r>
            <w:r>
              <w:rPr>
                <w:sz w:val="22"/>
                <w:szCs w:val="22"/>
              </w:rPr>
              <w:t>the virus. C</w:t>
            </w:r>
            <w:r w:rsidRPr="00DB4031">
              <w:rPr>
                <w:sz w:val="22"/>
                <w:szCs w:val="22"/>
              </w:rPr>
              <w:t>hallenges</w:t>
            </w:r>
            <w:r>
              <w:rPr>
                <w:sz w:val="22"/>
                <w:szCs w:val="22"/>
              </w:rPr>
              <w:t>, however, still persist</w:t>
            </w:r>
            <w:r w:rsidRPr="00DB4031">
              <w:rPr>
                <w:sz w:val="22"/>
                <w:szCs w:val="22"/>
              </w:rPr>
              <w:t xml:space="preserve"> in achieving </w:t>
            </w:r>
            <w:r>
              <w:rPr>
                <w:sz w:val="22"/>
                <w:szCs w:val="22"/>
              </w:rPr>
              <w:t xml:space="preserve">global </w:t>
            </w:r>
            <w:r w:rsidRPr="00DB4031">
              <w:rPr>
                <w:sz w:val="22"/>
                <w:szCs w:val="22"/>
              </w:rPr>
              <w:t xml:space="preserve">interoperability </w:t>
            </w:r>
            <w:r>
              <w:rPr>
                <w:sz w:val="22"/>
                <w:szCs w:val="22"/>
              </w:rPr>
              <w:t>between the</w:t>
            </w:r>
            <w:r w:rsidRPr="00DB4031">
              <w:rPr>
                <w:sz w:val="22"/>
                <w:szCs w:val="22"/>
              </w:rPr>
              <w:t xml:space="preserve"> different implementations of </w:t>
            </w:r>
            <w:r>
              <w:rPr>
                <w:sz w:val="22"/>
                <w:szCs w:val="22"/>
              </w:rPr>
              <w:t xml:space="preserve">digital </w:t>
            </w:r>
            <w:r w:rsidRPr="00DB4031">
              <w:rPr>
                <w:sz w:val="22"/>
                <w:szCs w:val="22"/>
              </w:rPr>
              <w:t xml:space="preserve">COVID-19 certificates. There is a need to establish </w:t>
            </w:r>
            <w:r>
              <w:rPr>
                <w:sz w:val="22"/>
                <w:szCs w:val="22"/>
              </w:rPr>
              <w:t>interoperability</w:t>
            </w:r>
            <w:r w:rsidRPr="00DB4031">
              <w:rPr>
                <w:sz w:val="22"/>
                <w:szCs w:val="22"/>
              </w:rPr>
              <w:t xml:space="preserve"> framework</w:t>
            </w:r>
            <w:r>
              <w:rPr>
                <w:sz w:val="22"/>
                <w:szCs w:val="22"/>
              </w:rPr>
              <w:t>s</w:t>
            </w:r>
            <w:r w:rsidRPr="00DB4031">
              <w:rPr>
                <w:sz w:val="22"/>
                <w:szCs w:val="22"/>
              </w:rPr>
              <w:t xml:space="preserve"> to ensure seamless verification and acceptance across borders.</w:t>
            </w:r>
          </w:p>
          <w:p w14:paraId="1BE67F37" w14:textId="77777777" w:rsidR="000850C7" w:rsidRPr="00806D90" w:rsidRDefault="000850C7" w:rsidP="000850C7">
            <w:pPr>
              <w:spacing w:before="60"/>
              <w:jc w:val="both"/>
              <w:rPr>
                <w:rFonts w:eastAsia="Malgun Gothic"/>
                <w:sz w:val="22"/>
                <w:szCs w:val="22"/>
                <w:lang w:eastAsia="ko-KR"/>
              </w:rPr>
            </w:pPr>
            <w:r w:rsidRPr="00DB4031">
              <w:rPr>
                <w:rFonts w:eastAsia="Malgun Gothic"/>
                <w:sz w:val="22"/>
                <w:szCs w:val="22"/>
                <w:lang w:eastAsia="ko-KR"/>
              </w:rPr>
              <w:t xml:space="preserve">Looking beyond COVID-19, there are opportunities to expand verifiable health credentials to cover other diseases, such as yellow fever or Monkeypox. 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L</w:t>
            </w:r>
            <w:r w:rsidRPr="00DB4031">
              <w:rPr>
                <w:rFonts w:eastAsia="Malgun Gothic"/>
                <w:sz w:val="22"/>
                <w:szCs w:val="22"/>
                <w:lang w:eastAsia="ko-KR"/>
              </w:rPr>
              <w:t xml:space="preserve">everaging the lessons learned from </w:t>
            </w:r>
            <w:r>
              <w:rPr>
                <w:rFonts w:eastAsia="Malgun Gothic"/>
                <w:sz w:val="22"/>
                <w:szCs w:val="22"/>
                <w:lang w:eastAsia="ko-KR"/>
              </w:rPr>
              <w:t xml:space="preserve">digital </w:t>
            </w:r>
            <w:r w:rsidRPr="00DB4031">
              <w:rPr>
                <w:rFonts w:eastAsia="Malgun Gothic"/>
                <w:sz w:val="22"/>
                <w:szCs w:val="22"/>
                <w:lang w:eastAsia="ko-KR"/>
              </w:rPr>
              <w:t xml:space="preserve">COVID-19 </w:t>
            </w:r>
            <w:r>
              <w:rPr>
                <w:rFonts w:eastAsia="Malgun Gothic"/>
                <w:sz w:val="22"/>
                <w:szCs w:val="22"/>
                <w:lang w:eastAsia="ko-KR"/>
              </w:rPr>
              <w:br/>
            </w:r>
            <w:r w:rsidRPr="00DB4031">
              <w:rPr>
                <w:rFonts w:eastAsia="Malgun Gothic"/>
                <w:sz w:val="22"/>
                <w:szCs w:val="22"/>
                <w:lang w:eastAsia="ko-KR"/>
              </w:rPr>
              <w:t>certificates, a</w:t>
            </w:r>
            <w:r>
              <w:rPr>
                <w:rFonts w:eastAsia="Malgun Gothic"/>
                <w:sz w:val="22"/>
                <w:szCs w:val="22"/>
                <w:lang w:eastAsia="ko-KR"/>
              </w:rPr>
              <w:t xml:space="preserve"> global trust</w:t>
            </w:r>
            <w:r w:rsidRPr="00DB4031">
              <w:rPr>
                <w:rFonts w:eastAsia="Malgun Gothic"/>
                <w:sz w:val="22"/>
                <w:szCs w:val="22"/>
                <w:lang w:eastAsia="ko-KR"/>
              </w:rPr>
              <w:t xml:space="preserve"> framework for </w:t>
            </w:r>
            <w:r w:rsidRPr="00696D2A">
              <w:rPr>
                <w:sz w:val="22"/>
                <w:szCs w:val="22"/>
              </w:rPr>
              <w:t>future verifiable health credentials</w:t>
            </w:r>
            <w:r w:rsidRPr="00DB4031">
              <w:rPr>
                <w:rFonts w:eastAsia="Malgun Gothic"/>
                <w:sz w:val="22"/>
                <w:szCs w:val="22"/>
                <w:lang w:eastAsia="ko-KR"/>
              </w:rPr>
              <w:t xml:space="preserve"> that enhance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s</w:t>
            </w:r>
            <w:r w:rsidRPr="00DB4031">
              <w:rPr>
                <w:rFonts w:eastAsia="Malgun Gothic"/>
                <w:sz w:val="22"/>
                <w:szCs w:val="22"/>
                <w:lang w:eastAsia="ko-KR"/>
              </w:rPr>
              <w:t xml:space="preserve"> healthcare efficiency and enable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s</w:t>
            </w:r>
            <w:r w:rsidRPr="00DB4031">
              <w:rPr>
                <w:rFonts w:eastAsia="Malgun Gothic"/>
                <w:sz w:val="22"/>
                <w:szCs w:val="22"/>
                <w:lang w:eastAsia="ko-KR"/>
              </w:rPr>
              <w:t xml:space="preserve"> secure sharing of health information while respecting privacy </w:t>
            </w:r>
            <w:r>
              <w:rPr>
                <w:rFonts w:eastAsia="Malgun Gothic"/>
                <w:sz w:val="22"/>
                <w:szCs w:val="22"/>
                <w:lang w:eastAsia="ko-KR"/>
              </w:rPr>
              <w:t>could be envisioned</w:t>
            </w:r>
            <w:r w:rsidRPr="00DB4031">
              <w:rPr>
                <w:rFonts w:eastAsia="Malgun Gothic"/>
                <w:sz w:val="22"/>
                <w:szCs w:val="22"/>
                <w:lang w:eastAsia="ko-KR"/>
              </w:rPr>
              <w:t>.</w:t>
            </w:r>
          </w:p>
          <w:p w14:paraId="74AB107B" w14:textId="77777777" w:rsidR="000850C7" w:rsidRPr="00806D90" w:rsidRDefault="000850C7" w:rsidP="000850C7">
            <w:pPr>
              <w:spacing w:before="60"/>
              <w:jc w:val="both"/>
              <w:rPr>
                <w:rFonts w:eastAsia="Malgun Gothic"/>
                <w:sz w:val="22"/>
                <w:szCs w:val="22"/>
                <w:lang w:eastAsia="ko-KR"/>
              </w:rPr>
            </w:pPr>
          </w:p>
          <w:p w14:paraId="61A44507" w14:textId="77777777" w:rsidR="000850C7" w:rsidRPr="00A1471B" w:rsidRDefault="000850C7" w:rsidP="000850C7">
            <w:pPr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ab/>
              <w:t>This workshop is held in the context of PP-22 Resolution 215 “</w:t>
            </w:r>
            <w:r w:rsidRPr="00205F25">
              <w:rPr>
                <w:i/>
                <w:iCs/>
                <w:sz w:val="22"/>
                <w:szCs w:val="22"/>
              </w:rPr>
              <w:t>Role of telecommunications/</w:t>
            </w:r>
            <w:r>
              <w:rPr>
                <w:i/>
                <w:iCs/>
                <w:sz w:val="22"/>
                <w:szCs w:val="22"/>
              </w:rPr>
              <w:t>ICTs</w:t>
            </w:r>
            <w:r w:rsidRPr="00205F25">
              <w:rPr>
                <w:i/>
                <w:iCs/>
                <w:sz w:val="22"/>
                <w:szCs w:val="22"/>
              </w:rPr>
              <w:t xml:space="preserve"> in mitigating global pandemics</w:t>
            </w:r>
            <w:r>
              <w:rPr>
                <w:sz w:val="22"/>
                <w:szCs w:val="22"/>
              </w:rPr>
              <w:t>”. Its</w:t>
            </w:r>
            <w:r w:rsidRPr="00A1471B">
              <w:rPr>
                <w:sz w:val="22"/>
                <w:szCs w:val="22"/>
              </w:rPr>
              <w:t xml:space="preserve"> objectives include, but are not limited to: </w:t>
            </w:r>
          </w:p>
          <w:p w14:paraId="75F9119B" w14:textId="77777777" w:rsidR="000850C7" w:rsidRPr="006219AB" w:rsidRDefault="000850C7" w:rsidP="000850C7">
            <w:pPr>
              <w:pStyle w:val="NoSpacing"/>
              <w:numPr>
                <w:ilvl w:val="0"/>
                <w:numId w:val="33"/>
              </w:numPr>
              <w:spacing w:before="6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219AB">
              <w:rPr>
                <w:rFonts w:ascii="Calibri" w:hAnsi="Calibri" w:cs="Calibri"/>
                <w:sz w:val="22"/>
                <w:szCs w:val="22"/>
                <w:lang w:eastAsia="en-US"/>
              </w:rPr>
              <w:t>giv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ing</w:t>
            </w:r>
            <w:r w:rsidRPr="006219AB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an overview on underlying technologies for implementing future Verifiable Health Credentials learning from the Digital COVID-19 Certificate;</w:t>
            </w:r>
          </w:p>
          <w:p w14:paraId="6F254F02" w14:textId="77777777" w:rsidR="000850C7" w:rsidRPr="006219AB" w:rsidRDefault="000850C7" w:rsidP="000850C7">
            <w:pPr>
              <w:pStyle w:val="NoSpacing"/>
              <w:numPr>
                <w:ilvl w:val="0"/>
                <w:numId w:val="33"/>
              </w:numPr>
              <w:spacing w:before="6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219AB">
              <w:rPr>
                <w:rFonts w:ascii="Calibri" w:hAnsi="Calibri" w:cs="Calibri"/>
                <w:sz w:val="22"/>
                <w:szCs w:val="22"/>
                <w:lang w:eastAsia="en-US"/>
              </w:rPr>
              <w:t>understand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ing</w:t>
            </w:r>
            <w:r w:rsidRPr="006219AB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the current regulatory/governance frameworks and implementations of Digital COVID-19 certificate by countries and regions.</w:t>
            </w:r>
          </w:p>
          <w:p w14:paraId="0554E88E" w14:textId="77777777" w:rsidR="000850C7" w:rsidRPr="006219AB" w:rsidRDefault="000850C7" w:rsidP="000850C7">
            <w:pPr>
              <w:pStyle w:val="NoSpacing"/>
              <w:numPr>
                <w:ilvl w:val="0"/>
                <w:numId w:val="33"/>
              </w:numPr>
              <w:spacing w:before="6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i</w:t>
            </w:r>
            <w:r w:rsidRPr="006219AB">
              <w:rPr>
                <w:rFonts w:ascii="Calibri" w:hAnsi="Calibri" w:cs="Calibri"/>
                <w:sz w:val="22"/>
                <w:szCs w:val="22"/>
                <w:lang w:eastAsia="en-US"/>
              </w:rPr>
              <w:t>dentify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ing</w:t>
            </w:r>
            <w:r w:rsidRPr="006219AB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the</w:t>
            </w:r>
            <w:r w:rsidRPr="006219AB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shape of future Verifiable Health Credentials learning from the Digital COVID-19 Certificate; </w:t>
            </w:r>
          </w:p>
          <w:p w14:paraId="256A478F" w14:textId="77777777" w:rsidR="000850C7" w:rsidRPr="006219AB" w:rsidRDefault="000850C7" w:rsidP="000850C7">
            <w:pPr>
              <w:pStyle w:val="NoSpacing"/>
              <w:numPr>
                <w:ilvl w:val="0"/>
                <w:numId w:val="33"/>
              </w:numPr>
              <w:spacing w:before="6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219AB">
              <w:rPr>
                <w:rFonts w:ascii="Calibri" w:hAnsi="Calibri" w:cs="Calibri"/>
                <w:sz w:val="22"/>
                <w:szCs w:val="22"/>
                <w:lang w:eastAsia="en-US"/>
              </w:rPr>
              <w:t>understand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ing</w:t>
            </w:r>
            <w:r w:rsidRPr="006219AB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how to build a trust framework to ensure interoperability of Verifiable Health Credentials issued globally; </w:t>
            </w:r>
          </w:p>
          <w:p w14:paraId="794806B9" w14:textId="77777777" w:rsidR="000850C7" w:rsidRPr="006219AB" w:rsidRDefault="000850C7" w:rsidP="000850C7">
            <w:pPr>
              <w:pStyle w:val="NoSpacing"/>
              <w:numPr>
                <w:ilvl w:val="0"/>
                <w:numId w:val="33"/>
              </w:numPr>
              <w:spacing w:before="6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219AB">
              <w:rPr>
                <w:rFonts w:ascii="Calibri" w:hAnsi="Calibri" w:cs="Calibri"/>
                <w:sz w:val="22"/>
                <w:szCs w:val="22"/>
                <w:lang w:eastAsia="en-US"/>
              </w:rPr>
              <w:t>shar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ing</w:t>
            </w:r>
            <w:r w:rsidRPr="006219AB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on-going standardization activities on Verifiable Health Credentials including the Digital COVID-19 Certificate among relevant ITU-T study groups and other organizations; </w:t>
            </w:r>
          </w:p>
          <w:p w14:paraId="5B36D5E0" w14:textId="77777777" w:rsidR="000850C7" w:rsidRPr="006219AB" w:rsidRDefault="000850C7" w:rsidP="000850C7">
            <w:pPr>
              <w:pStyle w:val="NoSpacing"/>
              <w:numPr>
                <w:ilvl w:val="0"/>
                <w:numId w:val="33"/>
              </w:numPr>
              <w:spacing w:before="6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219AB">
              <w:rPr>
                <w:rFonts w:ascii="Calibri" w:hAnsi="Calibri" w:cs="Calibri"/>
                <w:sz w:val="22"/>
                <w:szCs w:val="22"/>
                <w:lang w:eastAsia="en-US"/>
              </w:rPr>
              <w:t>identify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ing</w:t>
            </w:r>
            <w:r w:rsidRPr="006219AB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ways forward including recommendations for ITU-T Study Groups and WHO to undertake in this area; and</w:t>
            </w:r>
          </w:p>
          <w:p w14:paraId="61B7D727" w14:textId="77777777" w:rsidR="000850C7" w:rsidRPr="006219AB" w:rsidRDefault="000850C7" w:rsidP="000850C7">
            <w:pPr>
              <w:pStyle w:val="NoSpacing"/>
              <w:numPr>
                <w:ilvl w:val="0"/>
                <w:numId w:val="33"/>
              </w:numPr>
              <w:spacing w:before="6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6219AB">
              <w:rPr>
                <w:rFonts w:ascii="Calibri" w:hAnsi="Calibri" w:cs="Calibri"/>
                <w:sz w:val="22"/>
                <w:szCs w:val="22"/>
                <w:lang w:eastAsia="en-US"/>
              </w:rPr>
              <w:t>provid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ing</w:t>
            </w:r>
            <w:r w:rsidRPr="006219AB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 recommendations or advice related to Verifiable Health Credentials on the future of JCA-DCC.</w:t>
            </w:r>
          </w:p>
          <w:p w14:paraId="64C5D8C5" w14:textId="77777777" w:rsidR="000850C7" w:rsidRPr="00A1471B" w:rsidRDefault="000850C7" w:rsidP="000850C7">
            <w:pPr>
              <w:pStyle w:val="NoSpacing"/>
              <w:spacing w:before="60"/>
              <w:ind w:left="72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1519E319" w14:textId="7E82460A" w:rsidR="000850C7" w:rsidRPr="00806D90" w:rsidRDefault="000850C7" w:rsidP="000850C7">
            <w:pPr>
              <w:spacing w:before="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ab/>
            </w:r>
            <w:r w:rsidRPr="00806D90">
              <w:rPr>
                <w:sz w:val="22"/>
                <w:szCs w:val="22"/>
              </w:rPr>
              <w:t xml:space="preserve">Participation in the </w:t>
            </w:r>
            <w:r>
              <w:rPr>
                <w:sz w:val="22"/>
                <w:szCs w:val="22"/>
              </w:rPr>
              <w:t>W</w:t>
            </w:r>
            <w:r w:rsidRPr="00806D90">
              <w:rPr>
                <w:sz w:val="22"/>
                <w:szCs w:val="22"/>
              </w:rPr>
              <w:t xml:space="preserve">orkshop is open to ITU Member States, Sector Members, Associates and Academic Institutions and to any individual from a country that is a member of ITU who wishes to contribute to the work. Participation is free of charge and open to all. No fellowships will be granted for the </w:t>
            </w:r>
            <w:r>
              <w:rPr>
                <w:sz w:val="22"/>
                <w:szCs w:val="22"/>
              </w:rPr>
              <w:t>W</w:t>
            </w:r>
            <w:r w:rsidRPr="00806D90">
              <w:rPr>
                <w:sz w:val="22"/>
                <w:szCs w:val="22"/>
              </w:rPr>
              <w:t>orkshop.</w:t>
            </w:r>
          </w:p>
          <w:p w14:paraId="1D29EE48" w14:textId="77777777" w:rsidR="000850C7" w:rsidRPr="00A07217" w:rsidRDefault="000850C7" w:rsidP="000850C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rFonts w:ascii="Times" w:hAnsi="Times"/>
                <w:color w:val="0070C0"/>
                <w:szCs w:val="24"/>
                <w:lang w:eastAsia="zh-CN"/>
              </w:rPr>
            </w:pPr>
            <w:r w:rsidRPr="00806D90">
              <w:rPr>
                <w:sz w:val="22"/>
                <w:szCs w:val="22"/>
              </w:rPr>
              <w:t>5</w:t>
            </w:r>
            <w:r w:rsidRPr="00806D90">
              <w:rPr>
                <w:sz w:val="22"/>
                <w:szCs w:val="22"/>
              </w:rPr>
              <w:tab/>
              <w:t xml:space="preserve">All relevant Information pertaining to the </w:t>
            </w:r>
            <w:r>
              <w:rPr>
                <w:sz w:val="22"/>
                <w:szCs w:val="22"/>
              </w:rPr>
              <w:t>W</w:t>
            </w:r>
            <w:r w:rsidRPr="00806D90">
              <w:rPr>
                <w:sz w:val="22"/>
                <w:szCs w:val="22"/>
              </w:rPr>
              <w:t xml:space="preserve">orkshop including the draft programme will be made available on the event website here: </w:t>
            </w:r>
            <w:hyperlink r:id="rId13" w:history="1">
              <w:r w:rsidRPr="007A07ED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zh-CN"/>
                </w:rPr>
                <w:t>https://www.itu.int/en/ITU-T/Workshops-and-Seminars/2023/0911/Pages/default.aspx</w:t>
              </w:r>
            </w:hyperlink>
            <w:r w:rsidRPr="007A07ED">
              <w:rPr>
                <w:rFonts w:asciiTheme="minorHAnsi" w:hAnsiTheme="minorHAnsi" w:cstheme="minorHAnsi"/>
                <w:color w:val="0070C0"/>
                <w:sz w:val="22"/>
                <w:szCs w:val="22"/>
                <w:lang w:eastAsia="zh-CN"/>
              </w:rPr>
              <w:t>.</w:t>
            </w:r>
            <w:r w:rsidRPr="00806D90">
              <w:rPr>
                <w:rFonts w:ascii="Times" w:hAnsi="Times"/>
                <w:color w:val="0070C0"/>
                <w:szCs w:val="24"/>
                <w:lang w:eastAsia="zh-CN"/>
              </w:rPr>
              <w:t xml:space="preserve"> </w:t>
            </w:r>
            <w:r>
              <w:rPr>
                <w:rFonts w:ascii="Times" w:hAnsi="Times"/>
                <w:color w:val="0070C0"/>
                <w:szCs w:val="24"/>
                <w:lang w:eastAsia="zh-CN"/>
              </w:rPr>
              <w:t xml:space="preserve"> </w:t>
            </w:r>
            <w:r w:rsidRPr="00806D90">
              <w:rPr>
                <w:sz w:val="22"/>
                <w:szCs w:val="22"/>
              </w:rPr>
              <w:t>The event webpage will be updated regularly as more information becomes available. Participants are encouraged to check the webpage periodically for updates.</w:t>
            </w:r>
          </w:p>
          <w:p w14:paraId="6CA6FC79" w14:textId="77777777" w:rsidR="000850C7" w:rsidRPr="00A07217" w:rsidRDefault="000850C7" w:rsidP="000850C7">
            <w:pPr>
              <w:tabs>
                <w:tab w:val="left" w:pos="900"/>
              </w:tabs>
              <w:spacing w:after="120"/>
              <w:rPr>
                <w:sz w:val="22"/>
                <w:szCs w:val="22"/>
              </w:rPr>
            </w:pPr>
            <w:r w:rsidRPr="00806D90">
              <w:rPr>
                <w:sz w:val="22"/>
                <w:szCs w:val="22"/>
              </w:rPr>
              <w:t>6</w:t>
            </w:r>
            <w:r w:rsidRPr="00806D90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 xml:space="preserve"> </w:t>
            </w:r>
            <w:r w:rsidRPr="00687CD3">
              <w:rPr>
                <w:sz w:val="22"/>
                <w:szCs w:val="22"/>
              </w:rPr>
              <w:t>Registration is mandatory for all participants planning to attend the worksho</w:t>
            </w:r>
            <w:r>
              <w:rPr>
                <w:sz w:val="22"/>
                <w:szCs w:val="22"/>
              </w:rPr>
              <w:t xml:space="preserve">p. You are invited to complete the online registration form </w:t>
            </w:r>
            <w:r w:rsidRPr="004D6400">
              <w:rPr>
                <w:sz w:val="22"/>
                <w:szCs w:val="22"/>
              </w:rPr>
              <w:t>at</w:t>
            </w:r>
            <w:r>
              <w:rPr>
                <w:sz w:val="22"/>
                <w:szCs w:val="22"/>
              </w:rPr>
              <w:t xml:space="preserve">: </w:t>
            </w:r>
            <w:hyperlink r:id="rId14" w:history="1">
              <w:r w:rsidRPr="00B4302C">
                <w:rPr>
                  <w:rStyle w:val="Hyperlink"/>
                  <w:sz w:val="22"/>
                  <w:szCs w:val="22"/>
                </w:rPr>
                <w:t>https://www.itu.int/net4/CRM/xreg/web/Login.aspx?src=Registration&amp;Event=C-00012734</w:t>
              </w:r>
            </w:hyperlink>
            <w:r>
              <w:rPr>
                <w:sz w:val="22"/>
                <w:szCs w:val="22"/>
              </w:rPr>
              <w:t xml:space="preserve"> as soon as possible. </w:t>
            </w:r>
            <w:r w:rsidRPr="00C23E26">
              <w:rPr>
                <w:b/>
                <w:bCs/>
                <w:sz w:val="22"/>
                <w:szCs w:val="22"/>
                <w:lang w:val="en-US"/>
              </w:rPr>
              <w:t>Early registration is encouraged for onsite attendance</w:t>
            </w:r>
            <w:r w:rsidRPr="00855A2C">
              <w:rPr>
                <w:sz w:val="22"/>
                <w:szCs w:val="22"/>
                <w:lang w:val="en-US"/>
              </w:rPr>
              <w:t xml:space="preserve"> and,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55A2C">
              <w:rPr>
                <w:sz w:val="22"/>
                <w:szCs w:val="22"/>
                <w:lang w:val="en-US"/>
              </w:rPr>
              <w:t xml:space="preserve">due to limited capacity at the event’s venue, </w:t>
            </w:r>
            <w:r w:rsidRPr="009D3B48">
              <w:rPr>
                <w:b/>
                <w:bCs/>
                <w:sz w:val="22"/>
                <w:szCs w:val="22"/>
                <w:lang w:val="en-US"/>
              </w:rPr>
              <w:t>registration for on-site attendance</w:t>
            </w:r>
            <w:r w:rsidRPr="00855A2C">
              <w:rPr>
                <w:sz w:val="22"/>
                <w:szCs w:val="22"/>
                <w:lang w:val="en-US"/>
              </w:rPr>
              <w:t xml:space="preserve"> is requested to be completed by </w:t>
            </w:r>
            <w:r w:rsidRPr="00806D90">
              <w:rPr>
                <w:b/>
                <w:bCs/>
                <w:sz w:val="22"/>
                <w:szCs w:val="22"/>
              </w:rPr>
              <w:t>21 August 2023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D3B48">
              <w:rPr>
                <w:b/>
                <w:bCs/>
                <w:sz w:val="22"/>
                <w:szCs w:val="22"/>
                <w:lang w:val="en-US"/>
              </w:rPr>
              <w:t>at the latest</w:t>
            </w:r>
            <w:r w:rsidRPr="00855A2C">
              <w:rPr>
                <w:sz w:val="22"/>
                <w:szCs w:val="22"/>
                <w:lang w:val="en-US"/>
              </w:rPr>
              <w:t>.</w:t>
            </w:r>
            <w:r w:rsidRPr="00855A2C">
              <w:rPr>
                <w:b/>
                <w:bCs/>
                <w:sz w:val="22"/>
                <w:szCs w:val="22"/>
              </w:rPr>
              <w:t xml:space="preserve"> </w:t>
            </w:r>
            <w:r w:rsidRPr="009D3B48">
              <w:rPr>
                <w:sz w:val="22"/>
                <w:szCs w:val="22"/>
              </w:rPr>
              <w:t>Please note that pre-registration of participants for our events is carried out exclusively online.</w:t>
            </w:r>
          </w:p>
          <w:p w14:paraId="5D309043" w14:textId="77777777" w:rsidR="000850C7" w:rsidRDefault="000850C7" w:rsidP="000850C7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806D90">
              <w:rPr>
                <w:sz w:val="22"/>
                <w:szCs w:val="22"/>
              </w:rPr>
              <w:t>7</w:t>
            </w:r>
            <w:r w:rsidRPr="00806D90">
              <w:rPr>
                <w:sz w:val="22"/>
                <w:szCs w:val="22"/>
              </w:rPr>
              <w:tab/>
              <w:t xml:space="preserve">I would remind you that citizens of some countries are required to obtain a visa in order to enter and spend any time in </w:t>
            </w:r>
            <w:r>
              <w:rPr>
                <w:sz w:val="22"/>
                <w:szCs w:val="22"/>
              </w:rPr>
              <w:t xml:space="preserve">the </w:t>
            </w:r>
            <w:r w:rsidRPr="00806D90">
              <w:rPr>
                <w:sz w:val="22"/>
                <w:szCs w:val="22"/>
              </w:rPr>
              <w:t>Republic of Korea</w:t>
            </w:r>
            <w:r w:rsidRPr="00A1471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A37C02">
              <w:rPr>
                <w:sz w:val="22"/>
                <w:szCs w:val="22"/>
              </w:rPr>
              <w:t>The visa must be obtained from the office (embassy or consulate) representing</w:t>
            </w:r>
            <w:r>
              <w:rPr>
                <w:sz w:val="22"/>
                <w:szCs w:val="22"/>
              </w:rPr>
              <w:t xml:space="preserve"> the Republic of Korea </w:t>
            </w:r>
            <w:r w:rsidRPr="00806D90">
              <w:rPr>
                <w:sz w:val="22"/>
                <w:szCs w:val="22"/>
              </w:rPr>
              <w:t>in your country or, if there is no such office in your country, from the one that is closest to the country of departure.  Vis</w:t>
            </w:r>
            <w:r>
              <w:rPr>
                <w:sz w:val="22"/>
                <w:szCs w:val="22"/>
              </w:rPr>
              <w:t>a</w:t>
            </w:r>
            <w:r w:rsidRPr="00806D90">
              <w:rPr>
                <w:sz w:val="22"/>
                <w:szCs w:val="22"/>
              </w:rPr>
              <w:t xml:space="preserve"> processing and approval may take some time, it is therefore suggested to check directly with the appropriate representation and apply early. </w:t>
            </w:r>
          </w:p>
          <w:p w14:paraId="2B1B402B" w14:textId="77777777" w:rsidR="000850C7" w:rsidRPr="00806D90" w:rsidRDefault="000850C7" w:rsidP="000850C7">
            <w:pPr>
              <w:tabs>
                <w:tab w:val="left" w:pos="900"/>
              </w:tabs>
              <w:rPr>
                <w:sz w:val="22"/>
                <w:szCs w:val="22"/>
              </w:rPr>
            </w:pPr>
            <w:r w:rsidRPr="00806D90">
              <w:rPr>
                <w:sz w:val="22"/>
                <w:szCs w:val="22"/>
              </w:rPr>
              <w:t xml:space="preserve">Additional </w:t>
            </w:r>
            <w:r>
              <w:rPr>
                <w:sz w:val="22"/>
                <w:szCs w:val="22"/>
              </w:rPr>
              <w:t xml:space="preserve">information on visa requirements, hotel accommodation, transportation etc. will be available on the event webpage under the section </w:t>
            </w:r>
            <w:r w:rsidRPr="00A1471B">
              <w:rPr>
                <w:sz w:val="22"/>
                <w:szCs w:val="22"/>
              </w:rPr>
              <w:t>“</w:t>
            </w:r>
            <w:r w:rsidRPr="002C648E">
              <w:rPr>
                <w:b/>
                <w:bCs/>
                <w:sz w:val="22"/>
                <w:szCs w:val="22"/>
              </w:rPr>
              <w:t>Practical Information</w:t>
            </w:r>
            <w:r w:rsidRPr="00A1471B">
              <w:rPr>
                <w:sz w:val="22"/>
                <w:szCs w:val="22"/>
              </w:rPr>
              <w:t>”</w:t>
            </w:r>
            <w:r w:rsidRPr="00806D90">
              <w:rPr>
                <w:sz w:val="22"/>
                <w:szCs w:val="22"/>
              </w:rPr>
              <w:t>.</w:t>
            </w:r>
            <w:r w:rsidRPr="00806D90">
              <w:rPr>
                <w:sz w:val="22"/>
                <w:szCs w:val="22"/>
              </w:rPr>
              <w:br/>
            </w:r>
          </w:p>
          <w:p w14:paraId="4F7985B1" w14:textId="77777777" w:rsidR="000850C7" w:rsidRDefault="000850C7" w:rsidP="000850C7">
            <w:pPr>
              <w:spacing w:before="240"/>
              <w:rPr>
                <w:sz w:val="22"/>
                <w:szCs w:val="22"/>
              </w:rPr>
            </w:pPr>
            <w:r w:rsidRPr="00806D90">
              <w:rPr>
                <w:sz w:val="22"/>
                <w:szCs w:val="22"/>
              </w:rPr>
              <w:t>Yours faithfully,</w:t>
            </w:r>
          </w:p>
          <w:p w14:paraId="73F4E4D9" w14:textId="77777777" w:rsidR="000850C7" w:rsidRPr="00806D90" w:rsidRDefault="000850C7" w:rsidP="000850C7">
            <w:pPr>
              <w:spacing w:before="960"/>
              <w:rPr>
                <w:sz w:val="22"/>
                <w:szCs w:val="22"/>
              </w:rPr>
            </w:pPr>
            <w:r w:rsidRPr="00806D9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14FC57FD" wp14:editId="2FC841D4">
                  <wp:simplePos x="0" y="0"/>
                  <wp:positionH relativeFrom="column">
                    <wp:posOffset>1141</wp:posOffset>
                  </wp:positionH>
                  <wp:positionV relativeFrom="paragraph">
                    <wp:posOffset>172085</wp:posOffset>
                  </wp:positionV>
                  <wp:extent cx="673100" cy="284327"/>
                  <wp:effectExtent l="0" t="0" r="0" b="190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284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06D90">
              <w:rPr>
                <w:sz w:val="22"/>
                <w:szCs w:val="22"/>
              </w:rPr>
              <w:t xml:space="preserve">Seizo Onoe </w:t>
            </w:r>
            <w:r w:rsidRPr="00806D90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  <w:r w:rsidRPr="00806D90">
              <w:rPr>
                <w:sz w:val="22"/>
                <w:szCs w:val="22"/>
              </w:rPr>
              <w:t>Director of the Telecommunication</w:t>
            </w:r>
            <w:r w:rsidRPr="00806D90">
              <w:rPr>
                <w:sz w:val="22"/>
                <w:szCs w:val="22"/>
              </w:rPr>
              <w:br/>
              <w:t>Standardization Bureau</w:t>
            </w:r>
          </w:p>
          <w:p w14:paraId="5C7ABAFF" w14:textId="77777777" w:rsidR="000850C7" w:rsidRPr="00696D2A" w:rsidRDefault="000850C7" w:rsidP="00806D90">
            <w:pPr>
              <w:pStyle w:val="Tabletext"/>
              <w:spacing w:after="0"/>
              <w:rPr>
                <w:b/>
                <w:sz w:val="22"/>
                <w:szCs w:val="22"/>
              </w:rPr>
            </w:pPr>
          </w:p>
        </w:tc>
      </w:tr>
    </w:tbl>
    <w:p w14:paraId="2D952C13" w14:textId="0341422C" w:rsidR="00B12F13" w:rsidRPr="00806D90" w:rsidRDefault="00B12F13" w:rsidP="000850C7">
      <w:pPr>
        <w:spacing w:before="960"/>
        <w:rPr>
          <w:sz w:val="22"/>
          <w:szCs w:val="22"/>
        </w:rPr>
      </w:pPr>
    </w:p>
    <w:sectPr w:rsidR="00B12F13" w:rsidRPr="00806D90" w:rsidSect="00FA46A0">
      <w:headerReference w:type="default" r:id="rId16"/>
      <w:footerReference w:type="first" r:id="rId17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EA017" w14:textId="77777777" w:rsidR="00462A49" w:rsidRDefault="00462A49">
      <w:r>
        <w:separator/>
      </w:r>
    </w:p>
  </w:endnote>
  <w:endnote w:type="continuationSeparator" w:id="0">
    <w:p w14:paraId="2AD8DB81" w14:textId="77777777" w:rsidR="00462A49" w:rsidRDefault="00462A49">
      <w:r>
        <w:continuationSeparator/>
      </w:r>
    </w:p>
  </w:endnote>
  <w:endnote w:type="continuationNotice" w:id="1">
    <w:p w14:paraId="5ACB6BAC" w14:textId="77777777" w:rsidR="00462A49" w:rsidRDefault="00462A4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4B9D" w14:textId="53D7A48F" w:rsidR="00FA46A0" w:rsidRPr="00854BCC" w:rsidRDefault="00854BCC" w:rsidP="00854BCC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86DF" w14:textId="77777777" w:rsidR="00462A49" w:rsidRDefault="00462A49">
      <w:r>
        <w:t>____________________</w:t>
      </w:r>
    </w:p>
  </w:footnote>
  <w:footnote w:type="continuationSeparator" w:id="0">
    <w:p w14:paraId="4BB85FD5" w14:textId="77777777" w:rsidR="00462A49" w:rsidRDefault="00462A49">
      <w:r>
        <w:continuationSeparator/>
      </w:r>
    </w:p>
  </w:footnote>
  <w:footnote w:type="continuationNotice" w:id="1">
    <w:p w14:paraId="115A0B15" w14:textId="77777777" w:rsidR="00462A49" w:rsidRDefault="00462A4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8AB3" w14:textId="66C6A295" w:rsidR="00FA46A0" w:rsidRDefault="00B61012">
    <w:pPr>
      <w:pStyle w:val="Header"/>
    </w:pPr>
    <w:r>
      <w:t xml:space="preserve">- </w:t>
    </w:r>
    <w:r w:rsidR="00FA46A0">
      <w:fldChar w:fldCharType="begin"/>
    </w:r>
    <w:r>
      <w:instrText xml:space="preserve"> PAGE   \* MERGEFORMAT </w:instrText>
    </w:r>
    <w:r w:rsidR="00FA46A0">
      <w:fldChar w:fldCharType="separate"/>
    </w:r>
    <w:r w:rsidR="00D62702">
      <w:rPr>
        <w:noProof/>
      </w:rPr>
      <w:t>2</w:t>
    </w:r>
    <w:r w:rsidR="00FA46A0">
      <w:rPr>
        <w:noProof/>
      </w:rPr>
      <w:fldChar w:fldCharType="end"/>
    </w:r>
    <w:r>
      <w:rPr>
        <w:noProof/>
      </w:rPr>
      <w:t xml:space="preserve"> -</w:t>
    </w:r>
    <w:r w:rsidR="00503ADB">
      <w:rPr>
        <w:noProof/>
      </w:rPr>
      <w:br/>
      <w:t xml:space="preserve">TSB Circular </w:t>
    </w:r>
    <w:r w:rsidR="001C50D7">
      <w:t>110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E3D14"/>
    <w:multiLevelType w:val="hybridMultilevel"/>
    <w:tmpl w:val="B908ED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D1519"/>
    <w:multiLevelType w:val="hybridMultilevel"/>
    <w:tmpl w:val="632CFB06"/>
    <w:lvl w:ilvl="0" w:tplc="799AA42C">
      <w:start w:val="2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F562BE"/>
    <w:multiLevelType w:val="hybridMultilevel"/>
    <w:tmpl w:val="C1323DA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85CB3"/>
    <w:multiLevelType w:val="hybridMultilevel"/>
    <w:tmpl w:val="2786C542"/>
    <w:lvl w:ilvl="0" w:tplc="3E7C7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23792"/>
    <w:multiLevelType w:val="hybridMultilevel"/>
    <w:tmpl w:val="55307FA4"/>
    <w:lvl w:ilvl="0" w:tplc="D09A548E">
      <w:start w:val="1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D6862"/>
    <w:multiLevelType w:val="hybridMultilevel"/>
    <w:tmpl w:val="8042D336"/>
    <w:lvl w:ilvl="0" w:tplc="B85ADF4E">
      <w:start w:val="1"/>
      <w:numFmt w:val="bullet"/>
      <w:lvlText w:val="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345144CE"/>
    <w:multiLevelType w:val="hybridMultilevel"/>
    <w:tmpl w:val="B1801274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A7C71"/>
    <w:multiLevelType w:val="hybridMultilevel"/>
    <w:tmpl w:val="2DB86760"/>
    <w:lvl w:ilvl="0" w:tplc="DC2AFB74">
      <w:start w:val="4"/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654AD"/>
    <w:multiLevelType w:val="hybridMultilevel"/>
    <w:tmpl w:val="3AE23818"/>
    <w:lvl w:ilvl="0" w:tplc="4D86A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A62447"/>
    <w:multiLevelType w:val="hybridMultilevel"/>
    <w:tmpl w:val="CCD0C74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81650"/>
    <w:multiLevelType w:val="hybridMultilevel"/>
    <w:tmpl w:val="40B619C2"/>
    <w:lvl w:ilvl="0" w:tplc="7194B8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C6EB0"/>
    <w:multiLevelType w:val="hybridMultilevel"/>
    <w:tmpl w:val="2EC0EB04"/>
    <w:lvl w:ilvl="0" w:tplc="D3201ED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96ED9"/>
    <w:multiLevelType w:val="hybridMultilevel"/>
    <w:tmpl w:val="84BC89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94833"/>
    <w:multiLevelType w:val="hybridMultilevel"/>
    <w:tmpl w:val="FADC8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E26F3F"/>
    <w:multiLevelType w:val="hybridMultilevel"/>
    <w:tmpl w:val="18C0BF6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531015"/>
    <w:multiLevelType w:val="hybridMultilevel"/>
    <w:tmpl w:val="13389456"/>
    <w:lvl w:ilvl="0" w:tplc="3ED875D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F03F16"/>
    <w:multiLevelType w:val="hybridMultilevel"/>
    <w:tmpl w:val="DC5A0EB2"/>
    <w:lvl w:ilvl="0" w:tplc="5EC2BDE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C527F"/>
    <w:multiLevelType w:val="hybridMultilevel"/>
    <w:tmpl w:val="580C3662"/>
    <w:lvl w:ilvl="0" w:tplc="1DE07682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61B05617"/>
    <w:multiLevelType w:val="multilevel"/>
    <w:tmpl w:val="E75E7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7D389A"/>
    <w:multiLevelType w:val="hybridMultilevel"/>
    <w:tmpl w:val="5FB4F80C"/>
    <w:lvl w:ilvl="0" w:tplc="4B2E7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F448C"/>
    <w:multiLevelType w:val="hybridMultilevel"/>
    <w:tmpl w:val="0AF234D0"/>
    <w:lvl w:ilvl="0" w:tplc="2160A8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CD2AF6"/>
    <w:multiLevelType w:val="hybridMultilevel"/>
    <w:tmpl w:val="0512CD3C"/>
    <w:lvl w:ilvl="0" w:tplc="F0823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C3343"/>
    <w:multiLevelType w:val="hybridMultilevel"/>
    <w:tmpl w:val="4224D83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8F3DDD"/>
    <w:multiLevelType w:val="hybridMultilevel"/>
    <w:tmpl w:val="ED7C379C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3177393">
    <w:abstractNumId w:val="9"/>
  </w:num>
  <w:num w:numId="2" w16cid:durableId="1031954295">
    <w:abstractNumId w:val="7"/>
  </w:num>
  <w:num w:numId="3" w16cid:durableId="859972508">
    <w:abstractNumId w:val="6"/>
  </w:num>
  <w:num w:numId="4" w16cid:durableId="47074941">
    <w:abstractNumId w:val="5"/>
  </w:num>
  <w:num w:numId="5" w16cid:durableId="295305965">
    <w:abstractNumId w:val="4"/>
  </w:num>
  <w:num w:numId="6" w16cid:durableId="1506048912">
    <w:abstractNumId w:val="8"/>
  </w:num>
  <w:num w:numId="7" w16cid:durableId="1658992734">
    <w:abstractNumId w:val="3"/>
  </w:num>
  <w:num w:numId="8" w16cid:durableId="191845356">
    <w:abstractNumId w:val="2"/>
  </w:num>
  <w:num w:numId="9" w16cid:durableId="671687277">
    <w:abstractNumId w:val="1"/>
  </w:num>
  <w:num w:numId="10" w16cid:durableId="635720808">
    <w:abstractNumId w:val="0"/>
  </w:num>
  <w:num w:numId="11" w16cid:durableId="280763866">
    <w:abstractNumId w:val="32"/>
  </w:num>
  <w:num w:numId="12" w16cid:durableId="533424913">
    <w:abstractNumId w:val="33"/>
  </w:num>
  <w:num w:numId="13" w16cid:durableId="2132624615">
    <w:abstractNumId w:val="30"/>
  </w:num>
  <w:num w:numId="14" w16cid:durableId="750086650">
    <w:abstractNumId w:val="16"/>
  </w:num>
  <w:num w:numId="15" w16cid:durableId="1146237256">
    <w:abstractNumId w:val="14"/>
  </w:num>
  <w:num w:numId="16" w16cid:durableId="1818758668">
    <w:abstractNumId w:val="20"/>
  </w:num>
  <w:num w:numId="17" w16cid:durableId="1977686666">
    <w:abstractNumId w:val="31"/>
  </w:num>
  <w:num w:numId="18" w16cid:durableId="898445152">
    <w:abstractNumId w:val="13"/>
  </w:num>
  <w:num w:numId="19" w16cid:durableId="602692830">
    <w:abstractNumId w:val="18"/>
  </w:num>
  <w:num w:numId="20" w16cid:durableId="72244970">
    <w:abstractNumId w:val="28"/>
  </w:num>
  <w:num w:numId="21" w16cid:durableId="1381981917">
    <w:abstractNumId w:val="22"/>
  </w:num>
  <w:num w:numId="22" w16cid:durableId="1977762037">
    <w:abstractNumId w:val="19"/>
  </w:num>
  <w:num w:numId="23" w16cid:durableId="1383359776">
    <w:abstractNumId w:val="12"/>
  </w:num>
  <w:num w:numId="24" w16cid:durableId="1880438410">
    <w:abstractNumId w:val="15"/>
  </w:num>
  <w:num w:numId="25" w16cid:durableId="1070346898">
    <w:abstractNumId w:val="17"/>
  </w:num>
  <w:num w:numId="26" w16cid:durableId="1841652449">
    <w:abstractNumId w:val="23"/>
  </w:num>
  <w:num w:numId="27" w16cid:durableId="1851988437">
    <w:abstractNumId w:val="24"/>
  </w:num>
  <w:num w:numId="28" w16cid:durableId="1704552397">
    <w:abstractNumId w:val="10"/>
  </w:num>
  <w:num w:numId="29" w16cid:durableId="569079829">
    <w:abstractNumId w:val="27"/>
  </w:num>
  <w:num w:numId="30" w16cid:durableId="352534386">
    <w:abstractNumId w:val="11"/>
  </w:num>
  <w:num w:numId="31" w16cid:durableId="243688950">
    <w:abstractNumId w:val="21"/>
  </w:num>
  <w:num w:numId="32" w16cid:durableId="1099372038">
    <w:abstractNumId w:val="25"/>
  </w:num>
  <w:num w:numId="33" w16cid:durableId="671295826">
    <w:abstractNumId w:val="29"/>
  </w:num>
  <w:num w:numId="34" w16cid:durableId="1979368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embedSystemFonts/>
  <w:bordersDoNotSurroundHeader/>
  <w:bordersDoNotSurroundFooter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inkAnnotation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3MLO0MDUwsjAxMLRQ0lEKTi0uzszPAymwqAUAfjdazywAAAA="/>
  </w:docVars>
  <w:rsids>
    <w:rsidRoot w:val="00DE47F4"/>
    <w:rsid w:val="00014795"/>
    <w:rsid w:val="00021666"/>
    <w:rsid w:val="00022E6B"/>
    <w:rsid w:val="00023003"/>
    <w:rsid w:val="000241C0"/>
    <w:rsid w:val="00024E99"/>
    <w:rsid w:val="0003104A"/>
    <w:rsid w:val="0004459D"/>
    <w:rsid w:val="00060CD9"/>
    <w:rsid w:val="0006677B"/>
    <w:rsid w:val="000714AC"/>
    <w:rsid w:val="00071665"/>
    <w:rsid w:val="00071DEC"/>
    <w:rsid w:val="00072157"/>
    <w:rsid w:val="00083487"/>
    <w:rsid w:val="00084E16"/>
    <w:rsid w:val="000850C7"/>
    <w:rsid w:val="00086D85"/>
    <w:rsid w:val="00094373"/>
    <w:rsid w:val="000B0A53"/>
    <w:rsid w:val="000B0FFC"/>
    <w:rsid w:val="000B15C8"/>
    <w:rsid w:val="000B5121"/>
    <w:rsid w:val="000D0306"/>
    <w:rsid w:val="000E458A"/>
    <w:rsid w:val="000E5869"/>
    <w:rsid w:val="000F2200"/>
    <w:rsid w:val="000F2E01"/>
    <w:rsid w:val="001003A9"/>
    <w:rsid w:val="00100ABA"/>
    <w:rsid w:val="001018E1"/>
    <w:rsid w:val="00102E61"/>
    <w:rsid w:val="0010511E"/>
    <w:rsid w:val="00105A02"/>
    <w:rsid w:val="00112F37"/>
    <w:rsid w:val="001177CA"/>
    <w:rsid w:val="00122B34"/>
    <w:rsid w:val="0013369D"/>
    <w:rsid w:val="001355CE"/>
    <w:rsid w:val="001372D7"/>
    <w:rsid w:val="00155716"/>
    <w:rsid w:val="00155F1F"/>
    <w:rsid w:val="001644EF"/>
    <w:rsid w:val="00165BFF"/>
    <w:rsid w:val="00170D9F"/>
    <w:rsid w:val="00176326"/>
    <w:rsid w:val="00183394"/>
    <w:rsid w:val="00186C47"/>
    <w:rsid w:val="001871DE"/>
    <w:rsid w:val="00191985"/>
    <w:rsid w:val="00193C4D"/>
    <w:rsid w:val="00197CC3"/>
    <w:rsid w:val="001A1493"/>
    <w:rsid w:val="001A34EC"/>
    <w:rsid w:val="001A56FA"/>
    <w:rsid w:val="001B1EAA"/>
    <w:rsid w:val="001B252D"/>
    <w:rsid w:val="001B2DFC"/>
    <w:rsid w:val="001B3303"/>
    <w:rsid w:val="001B3CBE"/>
    <w:rsid w:val="001B469D"/>
    <w:rsid w:val="001C4A5D"/>
    <w:rsid w:val="001C50D7"/>
    <w:rsid w:val="001D7436"/>
    <w:rsid w:val="001E74C4"/>
    <w:rsid w:val="001F0EE4"/>
    <w:rsid w:val="001F6CD3"/>
    <w:rsid w:val="002001F0"/>
    <w:rsid w:val="00204A8B"/>
    <w:rsid w:val="00205F25"/>
    <w:rsid w:val="00207F57"/>
    <w:rsid w:val="00211A57"/>
    <w:rsid w:val="002141DE"/>
    <w:rsid w:val="00216B4E"/>
    <w:rsid w:val="00217FDD"/>
    <w:rsid w:val="00221A36"/>
    <w:rsid w:val="00223A71"/>
    <w:rsid w:val="0022540C"/>
    <w:rsid w:val="002360D3"/>
    <w:rsid w:val="0023695F"/>
    <w:rsid w:val="00243A27"/>
    <w:rsid w:val="002509CE"/>
    <w:rsid w:val="00250DA3"/>
    <w:rsid w:val="00251684"/>
    <w:rsid w:val="002553C2"/>
    <w:rsid w:val="00260865"/>
    <w:rsid w:val="0026311C"/>
    <w:rsid w:val="00274866"/>
    <w:rsid w:val="00277A90"/>
    <w:rsid w:val="00286F66"/>
    <w:rsid w:val="002876F8"/>
    <w:rsid w:val="00287B54"/>
    <w:rsid w:val="002A2F83"/>
    <w:rsid w:val="002A7A96"/>
    <w:rsid w:val="002B21D3"/>
    <w:rsid w:val="002B7183"/>
    <w:rsid w:val="002C3EB9"/>
    <w:rsid w:val="002C4D8A"/>
    <w:rsid w:val="002C641C"/>
    <w:rsid w:val="002C648E"/>
    <w:rsid w:val="002D5A26"/>
    <w:rsid w:val="002F7747"/>
    <w:rsid w:val="002F7AE4"/>
    <w:rsid w:val="00301FE2"/>
    <w:rsid w:val="0030744C"/>
    <w:rsid w:val="00314BF9"/>
    <w:rsid w:val="003253F6"/>
    <w:rsid w:val="003305AC"/>
    <w:rsid w:val="00332A3B"/>
    <w:rsid w:val="00333B3C"/>
    <w:rsid w:val="003370AB"/>
    <w:rsid w:val="003423D1"/>
    <w:rsid w:val="00343884"/>
    <w:rsid w:val="00344AFC"/>
    <w:rsid w:val="00344C89"/>
    <w:rsid w:val="00356B73"/>
    <w:rsid w:val="00363504"/>
    <w:rsid w:val="00364506"/>
    <w:rsid w:val="00367C12"/>
    <w:rsid w:val="0037166A"/>
    <w:rsid w:val="0037437D"/>
    <w:rsid w:val="003746A5"/>
    <w:rsid w:val="00377BE2"/>
    <w:rsid w:val="00390FBD"/>
    <w:rsid w:val="00393EDC"/>
    <w:rsid w:val="003A0500"/>
    <w:rsid w:val="003B5988"/>
    <w:rsid w:val="003D1A25"/>
    <w:rsid w:val="003D4690"/>
    <w:rsid w:val="003D4BB1"/>
    <w:rsid w:val="003E26B4"/>
    <w:rsid w:val="003E4221"/>
    <w:rsid w:val="003E4D44"/>
    <w:rsid w:val="003E58CA"/>
    <w:rsid w:val="003E7561"/>
    <w:rsid w:val="003F1B80"/>
    <w:rsid w:val="003F3A86"/>
    <w:rsid w:val="0040483B"/>
    <w:rsid w:val="00407813"/>
    <w:rsid w:val="00410A90"/>
    <w:rsid w:val="00410EE3"/>
    <w:rsid w:val="00412287"/>
    <w:rsid w:val="00412353"/>
    <w:rsid w:val="00412FC0"/>
    <w:rsid w:val="00427C71"/>
    <w:rsid w:val="004415EA"/>
    <w:rsid w:val="00441B49"/>
    <w:rsid w:val="004450C7"/>
    <w:rsid w:val="00453CEA"/>
    <w:rsid w:val="00462A49"/>
    <w:rsid w:val="00465D8B"/>
    <w:rsid w:val="00466471"/>
    <w:rsid w:val="00477EF3"/>
    <w:rsid w:val="004822F4"/>
    <w:rsid w:val="00482593"/>
    <w:rsid w:val="004843EB"/>
    <w:rsid w:val="00487330"/>
    <w:rsid w:val="00490405"/>
    <w:rsid w:val="004943AB"/>
    <w:rsid w:val="004A1273"/>
    <w:rsid w:val="004A3B59"/>
    <w:rsid w:val="004A404D"/>
    <w:rsid w:val="004B17F9"/>
    <w:rsid w:val="004B2BF8"/>
    <w:rsid w:val="004B373D"/>
    <w:rsid w:val="004B705B"/>
    <w:rsid w:val="004C1722"/>
    <w:rsid w:val="004C2980"/>
    <w:rsid w:val="004D55E2"/>
    <w:rsid w:val="004D64DD"/>
    <w:rsid w:val="004E7D2E"/>
    <w:rsid w:val="004F055F"/>
    <w:rsid w:val="004F0B4B"/>
    <w:rsid w:val="004F7137"/>
    <w:rsid w:val="00500399"/>
    <w:rsid w:val="00503ADB"/>
    <w:rsid w:val="00507774"/>
    <w:rsid w:val="005135E1"/>
    <w:rsid w:val="00517884"/>
    <w:rsid w:val="00517FAF"/>
    <w:rsid w:val="00524E88"/>
    <w:rsid w:val="005319A3"/>
    <w:rsid w:val="0053269D"/>
    <w:rsid w:val="005342CC"/>
    <w:rsid w:val="00540980"/>
    <w:rsid w:val="00554118"/>
    <w:rsid w:val="005654E4"/>
    <w:rsid w:val="00570F0B"/>
    <w:rsid w:val="005712FB"/>
    <w:rsid w:val="005821CD"/>
    <w:rsid w:val="00586B76"/>
    <w:rsid w:val="00590545"/>
    <w:rsid w:val="005965EB"/>
    <w:rsid w:val="005A66F8"/>
    <w:rsid w:val="005A6BF1"/>
    <w:rsid w:val="005B5411"/>
    <w:rsid w:val="005B7D18"/>
    <w:rsid w:val="005C0F4F"/>
    <w:rsid w:val="005C4214"/>
    <w:rsid w:val="005C5D4C"/>
    <w:rsid w:val="005D3F2D"/>
    <w:rsid w:val="005D517C"/>
    <w:rsid w:val="005D7F1E"/>
    <w:rsid w:val="005E003C"/>
    <w:rsid w:val="005E647E"/>
    <w:rsid w:val="005F1948"/>
    <w:rsid w:val="005F1F90"/>
    <w:rsid w:val="005F75F9"/>
    <w:rsid w:val="00601068"/>
    <w:rsid w:val="00601ECE"/>
    <w:rsid w:val="00602EDF"/>
    <w:rsid w:val="0060776B"/>
    <w:rsid w:val="00614AD8"/>
    <w:rsid w:val="006219AB"/>
    <w:rsid w:val="00621D55"/>
    <w:rsid w:val="006470BD"/>
    <w:rsid w:val="006471D7"/>
    <w:rsid w:val="0064790D"/>
    <w:rsid w:val="00651C08"/>
    <w:rsid w:val="006520C0"/>
    <w:rsid w:val="006532AE"/>
    <w:rsid w:val="00653F8E"/>
    <w:rsid w:val="00654AEF"/>
    <w:rsid w:val="00654C5F"/>
    <w:rsid w:val="006573E8"/>
    <w:rsid w:val="0066022E"/>
    <w:rsid w:val="00670E76"/>
    <w:rsid w:val="00670EFD"/>
    <w:rsid w:val="00675137"/>
    <w:rsid w:val="00683013"/>
    <w:rsid w:val="0068757F"/>
    <w:rsid w:val="00696D2A"/>
    <w:rsid w:val="006A2F5D"/>
    <w:rsid w:val="006C5306"/>
    <w:rsid w:val="006D4DEB"/>
    <w:rsid w:val="006D78BB"/>
    <w:rsid w:val="006D7B49"/>
    <w:rsid w:val="006E3B71"/>
    <w:rsid w:val="006F1E21"/>
    <w:rsid w:val="00707532"/>
    <w:rsid w:val="00717C9D"/>
    <w:rsid w:val="007233DB"/>
    <w:rsid w:val="00730A58"/>
    <w:rsid w:val="00733954"/>
    <w:rsid w:val="007349CA"/>
    <w:rsid w:val="00740AA2"/>
    <w:rsid w:val="00741BA9"/>
    <w:rsid w:val="00745F45"/>
    <w:rsid w:val="0075255A"/>
    <w:rsid w:val="007553B3"/>
    <w:rsid w:val="007627B9"/>
    <w:rsid w:val="00777BD9"/>
    <w:rsid w:val="00780887"/>
    <w:rsid w:val="0078305C"/>
    <w:rsid w:val="00783062"/>
    <w:rsid w:val="00787B4D"/>
    <w:rsid w:val="0079763E"/>
    <w:rsid w:val="007A07ED"/>
    <w:rsid w:val="007A33A9"/>
    <w:rsid w:val="007A3EE9"/>
    <w:rsid w:val="007A65E8"/>
    <w:rsid w:val="007B4CF1"/>
    <w:rsid w:val="007C01EF"/>
    <w:rsid w:val="007C080C"/>
    <w:rsid w:val="007C3EFF"/>
    <w:rsid w:val="007D1B3C"/>
    <w:rsid w:val="007D2FCD"/>
    <w:rsid w:val="007D431D"/>
    <w:rsid w:val="007D6820"/>
    <w:rsid w:val="007E1989"/>
    <w:rsid w:val="007E4C8F"/>
    <w:rsid w:val="007F10D4"/>
    <w:rsid w:val="0080286C"/>
    <w:rsid w:val="00806D90"/>
    <w:rsid w:val="00816DCF"/>
    <w:rsid w:val="00817133"/>
    <w:rsid w:val="00820447"/>
    <w:rsid w:val="008207B1"/>
    <w:rsid w:val="00821061"/>
    <w:rsid w:val="00821580"/>
    <w:rsid w:val="008222BB"/>
    <w:rsid w:val="0083217E"/>
    <w:rsid w:val="00832855"/>
    <w:rsid w:val="008532F4"/>
    <w:rsid w:val="0085386C"/>
    <w:rsid w:val="00854BCC"/>
    <w:rsid w:val="008569FE"/>
    <w:rsid w:val="008619F0"/>
    <w:rsid w:val="00861E12"/>
    <w:rsid w:val="00863FCB"/>
    <w:rsid w:val="00865A59"/>
    <w:rsid w:val="00870BC9"/>
    <w:rsid w:val="00873B4A"/>
    <w:rsid w:val="008813B6"/>
    <w:rsid w:val="00883608"/>
    <w:rsid w:val="00884D4D"/>
    <w:rsid w:val="008853B4"/>
    <w:rsid w:val="0088590D"/>
    <w:rsid w:val="0089440D"/>
    <w:rsid w:val="008A4370"/>
    <w:rsid w:val="008C2F09"/>
    <w:rsid w:val="008C6A0C"/>
    <w:rsid w:val="008C713C"/>
    <w:rsid w:val="008D020C"/>
    <w:rsid w:val="008D7313"/>
    <w:rsid w:val="008E1A8C"/>
    <w:rsid w:val="008E2FCB"/>
    <w:rsid w:val="008E7188"/>
    <w:rsid w:val="008F18AC"/>
    <w:rsid w:val="008F2ECD"/>
    <w:rsid w:val="008F4A88"/>
    <w:rsid w:val="009070C8"/>
    <w:rsid w:val="00912518"/>
    <w:rsid w:val="009137C8"/>
    <w:rsid w:val="00913903"/>
    <w:rsid w:val="00924D9C"/>
    <w:rsid w:val="009278D1"/>
    <w:rsid w:val="00930694"/>
    <w:rsid w:val="009348B0"/>
    <w:rsid w:val="00935BE6"/>
    <w:rsid w:val="00936F76"/>
    <w:rsid w:val="00940A07"/>
    <w:rsid w:val="00943904"/>
    <w:rsid w:val="009441EA"/>
    <w:rsid w:val="00950814"/>
    <w:rsid w:val="00963900"/>
    <w:rsid w:val="00965345"/>
    <w:rsid w:val="009701A6"/>
    <w:rsid w:val="00973C34"/>
    <w:rsid w:val="00973E8D"/>
    <w:rsid w:val="009747C5"/>
    <w:rsid w:val="00976027"/>
    <w:rsid w:val="00977E56"/>
    <w:rsid w:val="009824AA"/>
    <w:rsid w:val="00987CF7"/>
    <w:rsid w:val="009900FC"/>
    <w:rsid w:val="00994573"/>
    <w:rsid w:val="009A06EC"/>
    <w:rsid w:val="009A2951"/>
    <w:rsid w:val="009A45F9"/>
    <w:rsid w:val="009A62CB"/>
    <w:rsid w:val="009B0137"/>
    <w:rsid w:val="009B27A5"/>
    <w:rsid w:val="009B2EB5"/>
    <w:rsid w:val="009B342E"/>
    <w:rsid w:val="009B475B"/>
    <w:rsid w:val="009C36FE"/>
    <w:rsid w:val="009C56CE"/>
    <w:rsid w:val="009D7A21"/>
    <w:rsid w:val="009E1647"/>
    <w:rsid w:val="009E58E7"/>
    <w:rsid w:val="009E5B82"/>
    <w:rsid w:val="009F0E2E"/>
    <w:rsid w:val="009F36F8"/>
    <w:rsid w:val="009F4F4D"/>
    <w:rsid w:val="00A0344E"/>
    <w:rsid w:val="00A07217"/>
    <w:rsid w:val="00A113BC"/>
    <w:rsid w:val="00A13D0E"/>
    <w:rsid w:val="00A1471B"/>
    <w:rsid w:val="00A21440"/>
    <w:rsid w:val="00A22490"/>
    <w:rsid w:val="00A22AC0"/>
    <w:rsid w:val="00A24F16"/>
    <w:rsid w:val="00A306CC"/>
    <w:rsid w:val="00A31FAD"/>
    <w:rsid w:val="00A40917"/>
    <w:rsid w:val="00A53990"/>
    <w:rsid w:val="00A54D43"/>
    <w:rsid w:val="00A55F21"/>
    <w:rsid w:val="00A6225E"/>
    <w:rsid w:val="00A667C5"/>
    <w:rsid w:val="00A72C30"/>
    <w:rsid w:val="00A73E3C"/>
    <w:rsid w:val="00A74C99"/>
    <w:rsid w:val="00A75714"/>
    <w:rsid w:val="00A8218B"/>
    <w:rsid w:val="00A92415"/>
    <w:rsid w:val="00AA1E68"/>
    <w:rsid w:val="00AA31D1"/>
    <w:rsid w:val="00AA51D4"/>
    <w:rsid w:val="00AA5FE8"/>
    <w:rsid w:val="00AA789A"/>
    <w:rsid w:val="00AB0363"/>
    <w:rsid w:val="00AB057A"/>
    <w:rsid w:val="00AB2732"/>
    <w:rsid w:val="00AC0875"/>
    <w:rsid w:val="00AC5CF2"/>
    <w:rsid w:val="00AC6544"/>
    <w:rsid w:val="00AC67E9"/>
    <w:rsid w:val="00AD0A42"/>
    <w:rsid w:val="00AD533D"/>
    <w:rsid w:val="00AF00F3"/>
    <w:rsid w:val="00AF0ED1"/>
    <w:rsid w:val="00AF1769"/>
    <w:rsid w:val="00AF57CB"/>
    <w:rsid w:val="00AF7C05"/>
    <w:rsid w:val="00B03C21"/>
    <w:rsid w:val="00B0787E"/>
    <w:rsid w:val="00B10E04"/>
    <w:rsid w:val="00B12F13"/>
    <w:rsid w:val="00B14E9B"/>
    <w:rsid w:val="00B17106"/>
    <w:rsid w:val="00B20D49"/>
    <w:rsid w:val="00B23E3E"/>
    <w:rsid w:val="00B2488F"/>
    <w:rsid w:val="00B36174"/>
    <w:rsid w:val="00B366B6"/>
    <w:rsid w:val="00B41732"/>
    <w:rsid w:val="00B43D7A"/>
    <w:rsid w:val="00B4669D"/>
    <w:rsid w:val="00B56A93"/>
    <w:rsid w:val="00B57B5B"/>
    <w:rsid w:val="00B57F62"/>
    <w:rsid w:val="00B61012"/>
    <w:rsid w:val="00B62474"/>
    <w:rsid w:val="00B64757"/>
    <w:rsid w:val="00B7732C"/>
    <w:rsid w:val="00B77A18"/>
    <w:rsid w:val="00B906DD"/>
    <w:rsid w:val="00B95128"/>
    <w:rsid w:val="00B957BB"/>
    <w:rsid w:val="00BA1874"/>
    <w:rsid w:val="00BA1AC9"/>
    <w:rsid w:val="00BB33A5"/>
    <w:rsid w:val="00BB5B00"/>
    <w:rsid w:val="00BB75DD"/>
    <w:rsid w:val="00BC5879"/>
    <w:rsid w:val="00BC69AC"/>
    <w:rsid w:val="00BC7FFE"/>
    <w:rsid w:val="00BD2B56"/>
    <w:rsid w:val="00BE0FB1"/>
    <w:rsid w:val="00BE30C8"/>
    <w:rsid w:val="00BE5595"/>
    <w:rsid w:val="00C00A80"/>
    <w:rsid w:val="00C01703"/>
    <w:rsid w:val="00C03215"/>
    <w:rsid w:val="00C048A3"/>
    <w:rsid w:val="00C0490B"/>
    <w:rsid w:val="00C0671F"/>
    <w:rsid w:val="00C12437"/>
    <w:rsid w:val="00C16C54"/>
    <w:rsid w:val="00C27A9C"/>
    <w:rsid w:val="00C33FF6"/>
    <w:rsid w:val="00C4081D"/>
    <w:rsid w:val="00C41BCF"/>
    <w:rsid w:val="00C47354"/>
    <w:rsid w:val="00C568A9"/>
    <w:rsid w:val="00C56CFB"/>
    <w:rsid w:val="00C5734A"/>
    <w:rsid w:val="00C60EE0"/>
    <w:rsid w:val="00C65201"/>
    <w:rsid w:val="00C66D66"/>
    <w:rsid w:val="00C66FE5"/>
    <w:rsid w:val="00C744CB"/>
    <w:rsid w:val="00C82979"/>
    <w:rsid w:val="00C93F66"/>
    <w:rsid w:val="00C95BF6"/>
    <w:rsid w:val="00C977AF"/>
    <w:rsid w:val="00CA06FE"/>
    <w:rsid w:val="00CA0751"/>
    <w:rsid w:val="00CA0C02"/>
    <w:rsid w:val="00CA5B17"/>
    <w:rsid w:val="00CB186B"/>
    <w:rsid w:val="00CB77BF"/>
    <w:rsid w:val="00CC7C8B"/>
    <w:rsid w:val="00CD08E0"/>
    <w:rsid w:val="00CD25BC"/>
    <w:rsid w:val="00CD6C27"/>
    <w:rsid w:val="00CE7DE1"/>
    <w:rsid w:val="00CF0936"/>
    <w:rsid w:val="00CF3AD8"/>
    <w:rsid w:val="00CF5B53"/>
    <w:rsid w:val="00D02E2F"/>
    <w:rsid w:val="00D055AD"/>
    <w:rsid w:val="00D13C36"/>
    <w:rsid w:val="00D14610"/>
    <w:rsid w:val="00D149B7"/>
    <w:rsid w:val="00D17A11"/>
    <w:rsid w:val="00D31D2E"/>
    <w:rsid w:val="00D3244D"/>
    <w:rsid w:val="00D36698"/>
    <w:rsid w:val="00D45BF3"/>
    <w:rsid w:val="00D53F0A"/>
    <w:rsid w:val="00D62702"/>
    <w:rsid w:val="00D66FF6"/>
    <w:rsid w:val="00D72E1B"/>
    <w:rsid w:val="00D77600"/>
    <w:rsid w:val="00D83226"/>
    <w:rsid w:val="00D858A0"/>
    <w:rsid w:val="00D870D6"/>
    <w:rsid w:val="00D878ED"/>
    <w:rsid w:val="00D87CD1"/>
    <w:rsid w:val="00D92E30"/>
    <w:rsid w:val="00D9348F"/>
    <w:rsid w:val="00D94741"/>
    <w:rsid w:val="00D95741"/>
    <w:rsid w:val="00D957E5"/>
    <w:rsid w:val="00D95822"/>
    <w:rsid w:val="00D96DB2"/>
    <w:rsid w:val="00D9708D"/>
    <w:rsid w:val="00D97368"/>
    <w:rsid w:val="00DA1548"/>
    <w:rsid w:val="00DA25FB"/>
    <w:rsid w:val="00DA7C26"/>
    <w:rsid w:val="00DB19BD"/>
    <w:rsid w:val="00DB22B0"/>
    <w:rsid w:val="00DB4031"/>
    <w:rsid w:val="00DB7FAD"/>
    <w:rsid w:val="00DC48D9"/>
    <w:rsid w:val="00DC6B4B"/>
    <w:rsid w:val="00DD06FC"/>
    <w:rsid w:val="00DD591F"/>
    <w:rsid w:val="00DD5D2E"/>
    <w:rsid w:val="00DD76CA"/>
    <w:rsid w:val="00DE2C1A"/>
    <w:rsid w:val="00DE2CB7"/>
    <w:rsid w:val="00DE47F4"/>
    <w:rsid w:val="00DE4E23"/>
    <w:rsid w:val="00DE6467"/>
    <w:rsid w:val="00DF2536"/>
    <w:rsid w:val="00DF4823"/>
    <w:rsid w:val="00DF7268"/>
    <w:rsid w:val="00E0145C"/>
    <w:rsid w:val="00E01547"/>
    <w:rsid w:val="00E0699E"/>
    <w:rsid w:val="00E07354"/>
    <w:rsid w:val="00E11024"/>
    <w:rsid w:val="00E13769"/>
    <w:rsid w:val="00E13DF8"/>
    <w:rsid w:val="00E2349A"/>
    <w:rsid w:val="00E243CC"/>
    <w:rsid w:val="00E24E67"/>
    <w:rsid w:val="00E34F3E"/>
    <w:rsid w:val="00E360EA"/>
    <w:rsid w:val="00E37235"/>
    <w:rsid w:val="00E40925"/>
    <w:rsid w:val="00E42A70"/>
    <w:rsid w:val="00E43AC9"/>
    <w:rsid w:val="00E46947"/>
    <w:rsid w:val="00E511DF"/>
    <w:rsid w:val="00E85D74"/>
    <w:rsid w:val="00E90C26"/>
    <w:rsid w:val="00E9345A"/>
    <w:rsid w:val="00E97EF1"/>
    <w:rsid w:val="00EA1FC4"/>
    <w:rsid w:val="00EA2114"/>
    <w:rsid w:val="00EB2418"/>
    <w:rsid w:val="00EB5828"/>
    <w:rsid w:val="00EC15F4"/>
    <w:rsid w:val="00EC7F03"/>
    <w:rsid w:val="00ED2A08"/>
    <w:rsid w:val="00ED35D4"/>
    <w:rsid w:val="00ED473E"/>
    <w:rsid w:val="00ED4AA7"/>
    <w:rsid w:val="00ED6FD0"/>
    <w:rsid w:val="00EE2954"/>
    <w:rsid w:val="00F03893"/>
    <w:rsid w:val="00F050EA"/>
    <w:rsid w:val="00F0794A"/>
    <w:rsid w:val="00F11F2D"/>
    <w:rsid w:val="00F16B03"/>
    <w:rsid w:val="00F21EBE"/>
    <w:rsid w:val="00F22314"/>
    <w:rsid w:val="00F462D4"/>
    <w:rsid w:val="00F6012E"/>
    <w:rsid w:val="00F60B5C"/>
    <w:rsid w:val="00F933AD"/>
    <w:rsid w:val="00F95F9C"/>
    <w:rsid w:val="00FA2D0D"/>
    <w:rsid w:val="00FA4270"/>
    <w:rsid w:val="00FA46A0"/>
    <w:rsid w:val="00FB1F45"/>
    <w:rsid w:val="00FB2E5A"/>
    <w:rsid w:val="00FB4279"/>
    <w:rsid w:val="00FC1C19"/>
    <w:rsid w:val="00FC4AA2"/>
    <w:rsid w:val="00FD5B63"/>
    <w:rsid w:val="00FE135C"/>
    <w:rsid w:val="00FE2236"/>
    <w:rsid w:val="00FE23CF"/>
    <w:rsid w:val="00FE248F"/>
    <w:rsid w:val="00FE3620"/>
    <w:rsid w:val="00FE3B6E"/>
    <w:rsid w:val="00FE69E1"/>
    <w:rsid w:val="00FF0589"/>
    <w:rsid w:val="00FF2F2A"/>
    <w:rsid w:val="00FF5729"/>
    <w:rsid w:val="0522D123"/>
    <w:rsid w:val="08DAFAC6"/>
    <w:rsid w:val="09BE94B7"/>
    <w:rsid w:val="0A759C37"/>
    <w:rsid w:val="0AC1FEEA"/>
    <w:rsid w:val="0C4F56FB"/>
    <w:rsid w:val="0FC39C7F"/>
    <w:rsid w:val="1952B829"/>
    <w:rsid w:val="20BC7A3B"/>
    <w:rsid w:val="2296511F"/>
    <w:rsid w:val="2F5C7613"/>
    <w:rsid w:val="32124853"/>
    <w:rsid w:val="37E19BC5"/>
    <w:rsid w:val="38DC4F24"/>
    <w:rsid w:val="39F7B2C4"/>
    <w:rsid w:val="39FEBF50"/>
    <w:rsid w:val="3A79E5ED"/>
    <w:rsid w:val="3CE9C51F"/>
    <w:rsid w:val="4170B76F"/>
    <w:rsid w:val="427421A2"/>
    <w:rsid w:val="441DD2DB"/>
    <w:rsid w:val="4998ECC5"/>
    <w:rsid w:val="4D70AE6A"/>
    <w:rsid w:val="52AE8C1A"/>
    <w:rsid w:val="63EC60C5"/>
    <w:rsid w:val="646E93EE"/>
    <w:rsid w:val="676FE8E2"/>
    <w:rsid w:val="67EA9427"/>
    <w:rsid w:val="763EBF06"/>
    <w:rsid w:val="76CF86EE"/>
    <w:rsid w:val="7F06F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F8AEE"/>
  <w15:docId w15:val="{AE9EC86A-C678-48AF-A197-00789F68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Style 58,超????,超?级链,하이퍼링크2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627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62702"/>
    <w:rPr>
      <w:rFonts w:ascii="Calibri" w:hAnsi="Calibri"/>
      <w:b/>
      <w:bCs/>
      <w:lang w:val="en-GB" w:eastAsia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450C7"/>
    <w:rPr>
      <w:rFonts w:ascii="Calibri Light" w:hAnsi="Calibri Light" w:cs="Calibri Light"/>
    </w:rPr>
  </w:style>
  <w:style w:type="paragraph" w:styleId="NoSpacing">
    <w:name w:val="No Spacing"/>
    <w:basedOn w:val="Normal"/>
    <w:link w:val="NoSpacingChar"/>
    <w:uiPriority w:val="1"/>
    <w:qFormat/>
    <w:rsid w:val="004450C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alibri Light" w:hAnsi="Calibri Light" w:cs="Calibri Light"/>
      <w:sz w:val="20"/>
      <w:lang w:val="en-US" w:eastAsia="zh-CN"/>
    </w:rPr>
  </w:style>
  <w:style w:type="paragraph" w:styleId="ListParagraph">
    <w:name w:val="List Paragraph"/>
    <w:aliases w:val="NUMBERED PARAGRAPH,List Paragraph 1,References,ReferencesCxSpLast,lp1,List Paragraph (numbered (a)),Use Case List Paragraph,Bullets,Numbered List Paragraph,List Paragraph nowy,Liste 1,List_Paragraph,Multilevel para_II,List Paragraph1"/>
    <w:basedOn w:val="Normal"/>
    <w:link w:val="ListParagraphChar"/>
    <w:uiPriority w:val="34"/>
    <w:qFormat/>
    <w:rsid w:val="00654C5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77EF3"/>
    <w:rPr>
      <w:color w:val="605E5C"/>
      <w:shd w:val="clear" w:color="auto" w:fill="E1DFDD"/>
    </w:rPr>
  </w:style>
  <w:style w:type="character" w:customStyle="1" w:styleId="ListParagraphChar">
    <w:name w:val="List Paragraph Char"/>
    <w:aliases w:val="NUMBERED PARAGRAPH Char,List Paragraph 1 Char,References Char,ReferencesCxSpLast Char,lp1 Char,List Paragraph (numbered (a)) Char,Use Case List Paragraph Char,Bullets Char,Numbered List Paragraph Char,List Paragraph nowy Char"/>
    <w:basedOn w:val="DefaultParagraphFont"/>
    <w:link w:val="ListParagraph"/>
    <w:uiPriority w:val="34"/>
    <w:qFormat/>
    <w:locked/>
    <w:rsid w:val="005319A3"/>
    <w:rPr>
      <w:rFonts w:ascii="Calibri" w:hAnsi="Calibri"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5319A3"/>
    <w:rPr>
      <w:b/>
      <w:bCs/>
    </w:rPr>
  </w:style>
  <w:style w:type="character" w:styleId="Emphasis">
    <w:name w:val="Emphasis"/>
    <w:basedOn w:val="DefaultParagraphFont"/>
    <w:uiPriority w:val="20"/>
    <w:qFormat/>
    <w:rsid w:val="005319A3"/>
    <w:rPr>
      <w:i/>
      <w:iCs/>
    </w:rPr>
  </w:style>
  <w:style w:type="paragraph" w:customStyle="1" w:styleId="Default">
    <w:name w:val="Default"/>
    <w:rsid w:val="005319A3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styleId="Revision">
    <w:name w:val="Revision"/>
    <w:hidden/>
    <w:semiHidden/>
    <w:rsid w:val="009C56CE"/>
    <w:rPr>
      <w:rFonts w:ascii="Calibri" w:hAnsi="Calibri"/>
      <w:sz w:val="24"/>
      <w:lang w:val="en-GB" w:eastAsia="en-US"/>
    </w:rPr>
  </w:style>
  <w:style w:type="character" w:customStyle="1" w:styleId="ui-provider">
    <w:name w:val="ui-provider"/>
    <w:basedOn w:val="DefaultParagraphFont"/>
    <w:rsid w:val="00DB4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itu.int/en/ITU-T/Workshops-and-Seminars/2023/0911/Pages/default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en/ITU-T/jca/dcc/Pages/default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jcadcc@itu.int" TargetMode="Externa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net4/CRM/xreg/web/Login.aspx?src=Registration&amp;Event=C-00012734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ker\AppData\Roaming\Microsoft\Templates\TSB%20DOC\TSB_Circular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da83fa-9074-4f7e-9d8a-f344c836b037">
      <UserInfo>
        <DisplayName>Amoah, Gifty Adjo</DisplayName>
        <AccountId>20</AccountId>
        <AccountType/>
      </UserInfo>
      <UserInfo>
        <DisplayName>Mauree, Venkatesen</DisplayName>
        <AccountId>15</AccountId>
        <AccountType/>
      </UserInfo>
      <UserInfo>
        <DisplayName>Kibuuka, Arnold</DisplayName>
        <AccountId>10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A8F095B670CD4F828429A88B67E508" ma:contentTypeVersion="12" ma:contentTypeDescription="Create a new document." ma:contentTypeScope="" ma:versionID="3063eda2b0f00f4943a88c466baf8f30">
  <xsd:schema xmlns:xsd="http://www.w3.org/2001/XMLSchema" xmlns:xs="http://www.w3.org/2001/XMLSchema" xmlns:p="http://schemas.microsoft.com/office/2006/metadata/properties" xmlns:ns2="4fb6e2e4-11f5-4d61-afcd-2d529d8556a8" xmlns:ns3="03da83fa-9074-4f7e-9d8a-f344c836b037" targetNamespace="http://schemas.microsoft.com/office/2006/metadata/properties" ma:root="true" ma:fieldsID="6ba5e76cf126fe2447558c136ab682d6" ns2:_="" ns3:_="">
    <xsd:import namespace="4fb6e2e4-11f5-4d61-afcd-2d529d8556a8"/>
    <xsd:import namespace="03da83fa-9074-4f7e-9d8a-f344c836b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6e2e4-11f5-4d61-afcd-2d529d8556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a83fa-9074-4f7e-9d8a-f344c836b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1F92AE-FFFB-478A-BBBE-E2F45AF7355D}">
  <ds:schemaRefs>
    <ds:schemaRef ds:uri="http://schemas.microsoft.com/office/2006/metadata/properties"/>
    <ds:schemaRef ds:uri="http://schemas.microsoft.com/office/infopath/2007/PartnerControls"/>
    <ds:schemaRef ds:uri="03da83fa-9074-4f7e-9d8a-f344c836b037"/>
  </ds:schemaRefs>
</ds:datastoreItem>
</file>

<file path=customXml/itemProps2.xml><?xml version="1.0" encoding="utf-8"?>
<ds:datastoreItem xmlns:ds="http://schemas.openxmlformats.org/officeDocument/2006/customXml" ds:itemID="{84969D37-7554-472D-8C35-297ACA26F4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15A3E7-49C3-49A4-9C17-515B81D08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6e2e4-11f5-4d61-afcd-2d529d8556a8"/>
    <ds:schemaRef ds:uri="03da83fa-9074-4f7e-9d8a-f344c836b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TSB_Circular-E.dotx</Template>
  <TotalTime>11</TotalTime>
  <Pages>3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Maguire, Mairéad</cp:lastModifiedBy>
  <cp:revision>9</cp:revision>
  <cp:lastPrinted>2022-12-01T10:17:00Z</cp:lastPrinted>
  <dcterms:created xsi:type="dcterms:W3CDTF">2023-06-06T09:45:00Z</dcterms:created>
  <dcterms:modified xsi:type="dcterms:W3CDTF">2023-06-08T09:15:00Z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0x01010026A8F095B670CD4F828429A88B67E508</vt:lpwstr>
  </property>
</Properties>
</file>