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3199B326" w14:textId="77777777" w:rsidTr="00D517B2">
        <w:trPr>
          <w:cantSplit/>
          <w:trHeight w:val="1134"/>
        </w:trPr>
        <w:tc>
          <w:tcPr>
            <w:tcW w:w="798" w:type="pct"/>
          </w:tcPr>
          <w:p w14:paraId="602BC2C0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  <w:lang w:eastAsia="en-US"/>
              </w:rPr>
              <w:drawing>
                <wp:inline distT="0" distB="0" distL="0" distR="0" wp14:anchorId="54D369D6" wp14:editId="4D9012E7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9DB2E59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388DC3B4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73EA22C6" w14:textId="77777777" w:rsidTr="00873469">
        <w:trPr>
          <w:cantSplit/>
          <w:trHeight w:val="142"/>
          <w:jc w:val="center"/>
        </w:trPr>
        <w:tc>
          <w:tcPr>
            <w:tcW w:w="796" w:type="pct"/>
          </w:tcPr>
          <w:p w14:paraId="707A7BB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25E8FD30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645EEE1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562EBA" w14:paraId="62E457A3" w14:textId="77777777" w:rsidTr="00D517B2">
        <w:trPr>
          <w:cantSplit/>
          <w:trHeight w:val="148"/>
          <w:jc w:val="center"/>
        </w:trPr>
        <w:tc>
          <w:tcPr>
            <w:tcW w:w="796" w:type="pct"/>
          </w:tcPr>
          <w:p w14:paraId="7844FBA4" w14:textId="77777777" w:rsidR="00D517B2" w:rsidRPr="00562EBA" w:rsidRDefault="00D517B2" w:rsidP="00A160A6">
            <w:pPr>
              <w:spacing w:before="240" w:after="24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0976AA35" w14:textId="77777777" w:rsidR="00D517B2" w:rsidRPr="00562EBA" w:rsidRDefault="00D517B2" w:rsidP="00A160A6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286C6ED3" w14:textId="2B57FFE2" w:rsidR="00D517B2" w:rsidRPr="00562EBA" w:rsidRDefault="00873469" w:rsidP="00A160A6">
            <w:pPr>
              <w:spacing w:before="240" w:after="240" w:line="300" w:lineRule="exact"/>
              <w:jc w:val="left"/>
              <w:rPr>
                <w:position w:val="2"/>
                <w:lang w:bidi="ar-EG"/>
              </w:rPr>
            </w:pPr>
            <w:r w:rsidRPr="00562EBA">
              <w:rPr>
                <w:rFonts w:hint="cs"/>
                <w:position w:val="2"/>
                <w:rtl/>
              </w:rPr>
              <w:t xml:space="preserve">جنيف، </w:t>
            </w:r>
            <w:r w:rsidR="00706FE2" w:rsidRPr="00562EBA">
              <w:rPr>
                <w:position w:val="2"/>
              </w:rPr>
              <w:t>8</w:t>
            </w:r>
            <w:r w:rsidR="00706FE2" w:rsidRPr="00562EBA">
              <w:rPr>
                <w:rFonts w:hint="cs"/>
                <w:position w:val="2"/>
                <w:rtl/>
                <w:lang w:bidi="ar-EG"/>
              </w:rPr>
              <w:t xml:space="preserve"> يونيو </w:t>
            </w:r>
            <w:r w:rsidR="00706FE2" w:rsidRPr="00562EBA">
              <w:rPr>
                <w:position w:val="2"/>
                <w:lang w:bidi="ar-EG"/>
              </w:rPr>
              <w:t>2023</w:t>
            </w:r>
          </w:p>
        </w:tc>
      </w:tr>
      <w:tr w:rsidR="00E84438" w:rsidRPr="00562EBA" w14:paraId="020EE056" w14:textId="77777777" w:rsidTr="00E84438">
        <w:trPr>
          <w:cantSplit/>
          <w:trHeight w:val="831"/>
          <w:jc w:val="center"/>
        </w:trPr>
        <w:tc>
          <w:tcPr>
            <w:tcW w:w="796" w:type="pct"/>
          </w:tcPr>
          <w:p w14:paraId="12754CFE" w14:textId="77777777" w:rsidR="00E84438" w:rsidRPr="00562EBA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  <w:p w14:paraId="6D02F0E3" w14:textId="10A12E2E" w:rsidR="005055B2" w:rsidRPr="00562EBA" w:rsidRDefault="005055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</w:p>
        </w:tc>
        <w:tc>
          <w:tcPr>
            <w:tcW w:w="1998" w:type="pct"/>
          </w:tcPr>
          <w:p w14:paraId="24E02B27" w14:textId="286DF561" w:rsidR="005055B2" w:rsidRPr="00562EBA" w:rsidRDefault="00E84438" w:rsidP="00720E09">
            <w:pPr>
              <w:spacing w:before="80" w:after="60" w:line="300" w:lineRule="exact"/>
              <w:jc w:val="left"/>
              <w:rPr>
                <w:bCs/>
                <w:position w:val="2"/>
              </w:rPr>
            </w:pPr>
            <w:r w:rsidRPr="00562EBA">
              <w:rPr>
                <w:b/>
                <w:position w:val="2"/>
              </w:rPr>
              <w:t xml:space="preserve">TSB Circular </w:t>
            </w:r>
            <w:r w:rsidR="00706FE2" w:rsidRPr="00562EBA">
              <w:rPr>
                <w:b/>
                <w:position w:val="2"/>
              </w:rPr>
              <w:t>110</w:t>
            </w:r>
            <w:r w:rsidRPr="00562EBA">
              <w:rPr>
                <w:b/>
                <w:position w:val="2"/>
              </w:rPr>
              <w:br/>
            </w:r>
            <w:r w:rsidR="00706FE2" w:rsidRPr="00562EBA">
              <w:rPr>
                <w:bCs/>
                <w:position w:val="2"/>
              </w:rPr>
              <w:t>TSB Events/GM</w:t>
            </w:r>
          </w:p>
        </w:tc>
        <w:tc>
          <w:tcPr>
            <w:tcW w:w="2206" w:type="pct"/>
            <w:vMerge w:val="restart"/>
          </w:tcPr>
          <w:p w14:paraId="46E44638" w14:textId="77777777" w:rsidR="00E84438" w:rsidRPr="00562EBA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3E669E06" w14:textId="77777777" w:rsidR="00E84438" w:rsidRPr="00562EBA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62EBA">
              <w:rPr>
                <w:rFonts w:hint="cs"/>
                <w:position w:val="2"/>
                <w:rtl/>
              </w:rPr>
              <w:t>-</w:t>
            </w:r>
            <w:r w:rsidRPr="00562EBA">
              <w:rPr>
                <w:position w:val="2"/>
                <w:rtl/>
              </w:rPr>
              <w:tab/>
            </w:r>
            <w:r w:rsidRPr="00562EBA">
              <w:rPr>
                <w:rFonts w:hint="cs"/>
                <w:position w:val="2"/>
                <w:rtl/>
              </w:rPr>
              <w:t>إدارات الدول الأعضاء في الاتحاد؛</w:t>
            </w:r>
          </w:p>
          <w:p w14:paraId="01C91131" w14:textId="77777777" w:rsidR="00002A63" w:rsidRPr="00562EBA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62EBA">
              <w:rPr>
                <w:rFonts w:hint="cs"/>
                <w:position w:val="2"/>
                <w:rtl/>
              </w:rPr>
              <w:t>-</w:t>
            </w:r>
            <w:r w:rsidRPr="00562EBA">
              <w:rPr>
                <w:position w:val="2"/>
                <w:rtl/>
              </w:rPr>
              <w:tab/>
            </w:r>
            <w:r w:rsidRPr="00562EBA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19A54372" w14:textId="77777777" w:rsidR="00002A63" w:rsidRPr="00562EBA" w:rsidRDefault="00002A63" w:rsidP="00002A63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562EBA">
              <w:rPr>
                <w:rFonts w:hint="cs"/>
                <w:position w:val="2"/>
                <w:rtl/>
              </w:rPr>
              <w:t>-</w:t>
            </w:r>
            <w:r w:rsidRPr="00562EBA">
              <w:rPr>
                <w:position w:val="2"/>
                <w:rtl/>
              </w:rPr>
              <w:tab/>
            </w:r>
            <w:r w:rsidRPr="00562EBA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74191A32" w14:textId="77777777" w:rsidR="00E84438" w:rsidRPr="00562EBA" w:rsidRDefault="00002A63" w:rsidP="00CE1C08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562EBA">
              <w:rPr>
                <w:rFonts w:hint="cs"/>
                <w:position w:val="2"/>
                <w:rtl/>
              </w:rPr>
              <w:t>-</w:t>
            </w:r>
            <w:r w:rsidRPr="00562EBA">
              <w:rPr>
                <w:position w:val="2"/>
                <w:rtl/>
              </w:rPr>
              <w:tab/>
            </w:r>
            <w:r w:rsidRPr="00562EBA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562EBA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5055B2" w:rsidRPr="00562EBA" w14:paraId="2740050A" w14:textId="77777777" w:rsidTr="00720E09">
        <w:trPr>
          <w:cantSplit/>
          <w:trHeight w:val="340"/>
          <w:jc w:val="center"/>
        </w:trPr>
        <w:tc>
          <w:tcPr>
            <w:tcW w:w="796" w:type="pct"/>
          </w:tcPr>
          <w:p w14:paraId="76A4C4C9" w14:textId="50D804D2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>للاتصال</w:t>
            </w:r>
            <w:r w:rsidRPr="00562EBA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A1E49DC" w14:textId="297E236E" w:rsidR="005055B2" w:rsidRPr="00562EBA" w:rsidRDefault="00016E8D" w:rsidP="005055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bookmarkStart w:id="0" w:name="lt_pId042"/>
            <w:r w:rsidRPr="00562EBA">
              <w:rPr>
                <w:b/>
                <w:bCs/>
              </w:rPr>
              <w:t>Gillian Makamara</w:t>
            </w:r>
            <w:bookmarkEnd w:id="0"/>
          </w:p>
        </w:tc>
        <w:tc>
          <w:tcPr>
            <w:tcW w:w="2206" w:type="pct"/>
            <w:vMerge/>
          </w:tcPr>
          <w:p w14:paraId="670433B1" w14:textId="77777777" w:rsidR="005055B2" w:rsidRPr="00562EBA" w:rsidRDefault="005055B2" w:rsidP="005055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</w:p>
        </w:tc>
      </w:tr>
      <w:tr w:rsidR="005055B2" w:rsidRPr="00562EBA" w14:paraId="58471D20" w14:textId="77777777" w:rsidTr="00D517B2">
        <w:trPr>
          <w:cantSplit/>
          <w:trHeight w:val="340"/>
          <w:jc w:val="center"/>
        </w:trPr>
        <w:tc>
          <w:tcPr>
            <w:tcW w:w="796" w:type="pct"/>
          </w:tcPr>
          <w:p w14:paraId="0FC0F393" w14:textId="553C1D87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>الهاتف</w:t>
            </w:r>
            <w:r w:rsidRPr="00562EBA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784D07F2" w14:textId="0311FB46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562EBA">
              <w:rPr>
                <w:position w:val="2"/>
              </w:rPr>
              <w:t>+41 22 730 5893</w:t>
            </w:r>
          </w:p>
        </w:tc>
        <w:tc>
          <w:tcPr>
            <w:tcW w:w="2206" w:type="pct"/>
            <w:vMerge/>
          </w:tcPr>
          <w:p w14:paraId="3E36D2F0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5B2" w:rsidRPr="00562EBA" w14:paraId="1438BEC0" w14:textId="77777777" w:rsidTr="00720E09">
        <w:trPr>
          <w:cantSplit/>
          <w:trHeight w:val="340"/>
          <w:jc w:val="center"/>
        </w:trPr>
        <w:tc>
          <w:tcPr>
            <w:tcW w:w="796" w:type="pct"/>
          </w:tcPr>
          <w:p w14:paraId="3B352998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01898550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562EBA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13CC006B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5B2" w:rsidRPr="00562EBA" w14:paraId="262794CA" w14:textId="77777777" w:rsidTr="00D517B2">
        <w:trPr>
          <w:cantSplit/>
          <w:jc w:val="center"/>
        </w:trPr>
        <w:tc>
          <w:tcPr>
            <w:tcW w:w="796" w:type="pct"/>
          </w:tcPr>
          <w:p w14:paraId="5FFA7B5E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98" w:type="pct"/>
          </w:tcPr>
          <w:p w14:paraId="12A30856" w14:textId="460B2C7D" w:rsidR="005055B2" w:rsidRPr="00562EBA" w:rsidRDefault="004F4D8E" w:rsidP="005055B2">
            <w:pPr>
              <w:pStyle w:val="Tabletext"/>
              <w:spacing w:after="0"/>
              <w:jc w:val="right"/>
              <w:rPr>
                <w:rStyle w:val="Hyperlink"/>
                <w:sz w:val="22"/>
                <w:szCs w:val="22"/>
              </w:rPr>
            </w:pPr>
            <w:hyperlink r:id="rId9" w:history="1">
              <w:bookmarkStart w:id="1" w:name="lt_pId048"/>
              <w:r w:rsidR="005055B2" w:rsidRPr="00562EBA">
                <w:rPr>
                  <w:rStyle w:val="Hyperlink"/>
                  <w:sz w:val="22"/>
                  <w:szCs w:val="22"/>
                </w:rPr>
                <w:t>tsbjcadcc@itu.int</w:t>
              </w:r>
              <w:bookmarkEnd w:id="1"/>
            </w:hyperlink>
            <w:r w:rsidR="005055B2" w:rsidRPr="00562EBA">
              <w:rPr>
                <w:rStyle w:val="Hyperlink"/>
                <w:sz w:val="22"/>
                <w:szCs w:val="22"/>
              </w:rPr>
              <w:t xml:space="preserve"> </w:t>
            </w:r>
          </w:p>
          <w:p w14:paraId="275B9C67" w14:textId="13838E75" w:rsidR="005055B2" w:rsidRPr="00562EBA" w:rsidRDefault="005055B2" w:rsidP="005055B2">
            <w:pPr>
              <w:spacing w:before="0" w:after="60" w:line="300" w:lineRule="exact"/>
              <w:jc w:val="left"/>
              <w:rPr>
                <w:position w:val="2"/>
                <w:highlight w:val="magenta"/>
                <w:rtl/>
                <w:lang w:bidi="ar-EG"/>
              </w:rPr>
            </w:pPr>
            <w:bookmarkStart w:id="2" w:name="lt_pId049"/>
            <w:r w:rsidRPr="00562EBA">
              <w:rPr>
                <w:rStyle w:val="Hyperlink"/>
              </w:rPr>
              <w:t>tsbevents@itu.int</w:t>
            </w:r>
            <w:bookmarkEnd w:id="2"/>
          </w:p>
        </w:tc>
        <w:tc>
          <w:tcPr>
            <w:tcW w:w="2206" w:type="pct"/>
          </w:tcPr>
          <w:p w14:paraId="008BF616" w14:textId="77777777" w:rsidR="005055B2" w:rsidRPr="00562EBA" w:rsidRDefault="005055B2" w:rsidP="005055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46C553B" w14:textId="77777777" w:rsidR="005055B2" w:rsidRPr="00562EBA" w:rsidRDefault="005055B2" w:rsidP="005055B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62EBA">
              <w:rPr>
                <w:rFonts w:hint="cs"/>
                <w:position w:val="2"/>
                <w:rtl/>
              </w:rPr>
              <w:t>-</w:t>
            </w:r>
            <w:r w:rsidRPr="00562EBA">
              <w:rPr>
                <w:position w:val="2"/>
                <w:rtl/>
              </w:rPr>
              <w:tab/>
            </w: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رؤساء لجان الدراسات</w:t>
            </w:r>
            <w:r w:rsidRPr="00562EBA"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ونوابهم</w:t>
            </w: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B0E647F" w14:textId="77777777" w:rsidR="005055B2" w:rsidRPr="00562EBA" w:rsidRDefault="005055B2" w:rsidP="005055B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62EBA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467BEAB2" w14:textId="77777777" w:rsidR="005055B2" w:rsidRPr="00562EBA" w:rsidRDefault="005055B2" w:rsidP="005055B2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62EBA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23213A0" w14:textId="064ABB6B" w:rsidR="005055B2" w:rsidRPr="00562EBA" w:rsidRDefault="005055B2" w:rsidP="00D523D4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jc w:val="left"/>
              <w:rPr>
                <w:position w:val="2"/>
                <w:rtl/>
              </w:rPr>
            </w:pP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562EBA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562EBA">
              <w:rPr>
                <w:rFonts w:eastAsia="Times New Roman" w:hint="cs"/>
                <w:position w:val="2"/>
                <w:rtl/>
                <w:lang w:eastAsia="en-US"/>
              </w:rPr>
              <w:t>مدير المكتب الإقليمي للاتحاد لمنطقة آسيا والمحيط الهادئ</w:t>
            </w:r>
          </w:p>
        </w:tc>
      </w:tr>
      <w:tr w:rsidR="005055B2" w:rsidRPr="00562EBA" w14:paraId="143F40EA" w14:textId="77777777" w:rsidTr="00D517B2">
        <w:trPr>
          <w:cantSplit/>
          <w:jc w:val="center"/>
        </w:trPr>
        <w:tc>
          <w:tcPr>
            <w:tcW w:w="796" w:type="pct"/>
          </w:tcPr>
          <w:p w14:paraId="5783D94B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98" w:type="pct"/>
          </w:tcPr>
          <w:p w14:paraId="7833F483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C383B13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5055B2" w:rsidRPr="00562EBA" w14:paraId="0FA8128E" w14:textId="77777777" w:rsidTr="00D517B2">
        <w:trPr>
          <w:cantSplit/>
          <w:jc w:val="center"/>
        </w:trPr>
        <w:tc>
          <w:tcPr>
            <w:tcW w:w="796" w:type="pct"/>
          </w:tcPr>
          <w:p w14:paraId="59AA11F8" w14:textId="77777777" w:rsidR="005055B2" w:rsidRPr="00562EBA" w:rsidRDefault="005055B2" w:rsidP="005055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562EBA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6C804370" w14:textId="67286A71" w:rsidR="005055B2" w:rsidRPr="00562EBA" w:rsidRDefault="005055B2" w:rsidP="00C03023">
            <w:pPr>
              <w:spacing w:before="80" w:after="60" w:line="300" w:lineRule="exact"/>
              <w:rPr>
                <w:position w:val="2"/>
                <w:rtl/>
                <w:lang w:bidi="ar-EG"/>
              </w:rPr>
            </w:pPr>
            <w:r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ورشة العمل المشتركة بين الاتحاد الدولي للاتصالات ومنظمة الصحة العالمية بشأن "مستقبل </w:t>
            </w:r>
            <w:r w:rsidR="002D34BE" w:rsidRPr="00562EBA">
              <w:rPr>
                <w:rFonts w:hint="cs"/>
                <w:b/>
                <w:bCs/>
                <w:spacing w:val="-2"/>
                <w:position w:val="2"/>
                <w:rtl/>
              </w:rPr>
              <w:t>المستندات</w:t>
            </w:r>
            <w:r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الصحية</w:t>
            </w:r>
            <w:r w:rsidR="002D34BE"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المعتمَدة</w:t>
            </w:r>
            <w:r w:rsidRPr="00562EBA">
              <w:rPr>
                <w:rFonts w:hint="cs"/>
                <w:b/>
                <w:bCs/>
                <w:spacing w:val="-2"/>
                <w:position w:val="2"/>
                <w:rtl/>
              </w:rPr>
              <w:t xml:space="preserve"> التي يمكن التحقق منها بعد كوفيد-19</w:t>
            </w:r>
            <w:r w:rsidRPr="00562EBA">
              <w:rPr>
                <w:rFonts w:hint="cs"/>
                <w:b/>
                <w:bCs/>
                <w:spacing w:val="-2"/>
                <w:position w:val="2"/>
                <w:rtl/>
                <w:lang w:bidi="ar-EG"/>
              </w:rPr>
              <w:t>"</w:t>
            </w:r>
            <w:r w:rsidR="00C03023" w:rsidRPr="00562EBA">
              <w:rPr>
                <w:b/>
                <w:bCs/>
                <w:spacing w:val="-2"/>
                <w:position w:val="2"/>
                <w:rtl/>
                <w:lang w:bidi="ar-EG"/>
              </w:rPr>
              <w:tab/>
            </w:r>
            <w:r w:rsidRPr="00562EBA">
              <w:rPr>
                <w:b/>
                <w:bCs/>
                <w:position w:val="2"/>
              </w:rPr>
              <w:br/>
            </w:r>
            <w:r w:rsidRPr="00562EBA">
              <w:rPr>
                <w:rFonts w:hint="cs"/>
                <w:b/>
                <w:bCs/>
                <w:position w:val="2"/>
                <w:rtl/>
              </w:rPr>
              <w:t xml:space="preserve">(سيول، جمهورية كوريا، </w:t>
            </w:r>
            <w:r w:rsidRPr="00562EBA">
              <w:rPr>
                <w:b/>
                <w:bCs/>
                <w:position w:val="2"/>
              </w:rPr>
              <w:t>11</w:t>
            </w: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سبتمبر </w:t>
            </w:r>
            <w:r w:rsidRPr="00562EBA">
              <w:rPr>
                <w:b/>
                <w:bCs/>
                <w:position w:val="2"/>
                <w:lang w:bidi="ar-EG"/>
              </w:rPr>
              <w:t>2023</w:t>
            </w:r>
            <w:r w:rsidRPr="00562EBA">
              <w:rPr>
                <w:rFonts w:hint="cs"/>
                <w:b/>
                <w:bCs/>
                <w:position w:val="2"/>
                <w:rtl/>
                <w:lang w:bidi="ar-EG"/>
              </w:rPr>
              <w:t>)</w:t>
            </w:r>
          </w:p>
        </w:tc>
      </w:tr>
    </w:tbl>
    <w:p w14:paraId="3DDC9698" w14:textId="77777777" w:rsidR="00D517B2" w:rsidRPr="00562EBA" w:rsidRDefault="00D517B2" w:rsidP="006635B2">
      <w:pPr>
        <w:spacing w:before="600"/>
        <w:rPr>
          <w:lang w:bidi="ar-SY"/>
        </w:rPr>
      </w:pPr>
      <w:r w:rsidRPr="00562EBA">
        <w:rPr>
          <w:rFonts w:hint="cs"/>
          <w:rtl/>
          <w:lang w:bidi="ar-SY"/>
        </w:rPr>
        <w:t>حضرات السادة والسيدات،</w:t>
      </w:r>
    </w:p>
    <w:p w14:paraId="528A2A39" w14:textId="77777777" w:rsidR="00D517B2" w:rsidRPr="00562EBA" w:rsidRDefault="00D517B2" w:rsidP="00D517B2">
      <w:pPr>
        <w:rPr>
          <w:rtl/>
          <w:lang w:bidi="ar-EG"/>
        </w:rPr>
      </w:pPr>
      <w:r w:rsidRPr="00562EBA">
        <w:rPr>
          <w:rFonts w:hint="cs"/>
          <w:rtl/>
        </w:rPr>
        <w:t>تحية طيبة وبعد،</w:t>
      </w:r>
    </w:p>
    <w:p w14:paraId="1982A0DB" w14:textId="17C4CC5E" w:rsidR="00D517B2" w:rsidRPr="00562EBA" w:rsidRDefault="00D140BE" w:rsidP="00D517B2">
      <w:pPr>
        <w:rPr>
          <w:rtl/>
          <w:lang w:bidi="ar-EG"/>
        </w:rPr>
      </w:pPr>
      <w:r w:rsidRPr="00562EBA">
        <w:rPr>
          <w:lang w:bidi="ar-SY"/>
        </w:rPr>
        <w:t>1</w:t>
      </w:r>
      <w:r w:rsidRPr="00562EBA">
        <w:rPr>
          <w:rtl/>
          <w:lang w:bidi="ar-EG"/>
        </w:rPr>
        <w:tab/>
      </w:r>
      <w:r w:rsidR="00AF31E5" w:rsidRPr="00562EBA">
        <w:rPr>
          <w:rFonts w:hint="cs"/>
          <w:rtl/>
          <w:lang w:bidi="ar-EG"/>
        </w:rPr>
        <w:t>يسرني</w:t>
      </w:r>
      <w:r w:rsidR="009B1B53" w:rsidRPr="00562EBA">
        <w:rPr>
          <w:rFonts w:hint="cs"/>
          <w:rtl/>
          <w:lang w:bidi="ar-EG"/>
        </w:rPr>
        <w:t xml:space="preserve"> أن أبلغكم بأن الاتحاد الدولي للاتصالات </w:t>
      </w:r>
      <w:r w:rsidR="009B1B53" w:rsidRPr="00562EBA">
        <w:rPr>
          <w:lang w:bidi="ar-EG"/>
        </w:rPr>
        <w:t>(ITU)</w:t>
      </w:r>
      <w:r w:rsidR="009B1B53" w:rsidRPr="00562EBA">
        <w:rPr>
          <w:rFonts w:hint="cs"/>
          <w:rtl/>
          <w:lang w:bidi="ar-EG"/>
        </w:rPr>
        <w:t xml:space="preserve"> بالاشتراك مع منظمة الصحة العالمية </w:t>
      </w:r>
      <w:r w:rsidR="009B1B53" w:rsidRPr="00562EBA">
        <w:rPr>
          <w:lang w:bidi="ar-EG"/>
        </w:rPr>
        <w:t>(WHO)</w:t>
      </w:r>
      <w:r w:rsidR="009B1B53" w:rsidRPr="00562EBA">
        <w:rPr>
          <w:rFonts w:hint="cs"/>
          <w:rtl/>
          <w:lang w:bidi="ar-EG"/>
        </w:rPr>
        <w:t xml:space="preserve"> ينظمان ورشة عمل </w:t>
      </w:r>
      <w:r w:rsidR="0073052A" w:rsidRPr="00562EBA">
        <w:rPr>
          <w:rFonts w:hint="cs"/>
          <w:rtl/>
          <w:lang w:bidi="ar-EG"/>
        </w:rPr>
        <w:t>بشأن "</w:t>
      </w:r>
      <w:r w:rsidR="0073052A" w:rsidRPr="00562EBA">
        <w:rPr>
          <w:rFonts w:hint="cs"/>
          <w:b/>
          <w:bCs/>
          <w:rtl/>
          <w:lang w:bidi="ar-EG"/>
        </w:rPr>
        <w:t xml:space="preserve">مستقبل </w:t>
      </w:r>
      <w:r w:rsidR="002D34BE" w:rsidRPr="00562EBA">
        <w:rPr>
          <w:rFonts w:hint="cs"/>
          <w:b/>
          <w:bCs/>
          <w:rtl/>
          <w:lang w:bidi="ar-EG"/>
        </w:rPr>
        <w:t>المستندات</w:t>
      </w:r>
      <w:r w:rsidR="0073052A" w:rsidRPr="00562EBA">
        <w:rPr>
          <w:rFonts w:hint="cs"/>
          <w:b/>
          <w:bCs/>
          <w:rtl/>
          <w:lang w:bidi="ar-EG"/>
        </w:rPr>
        <w:t xml:space="preserve"> الصحية</w:t>
      </w:r>
      <w:r w:rsidR="002D34BE" w:rsidRPr="00562EBA">
        <w:rPr>
          <w:rFonts w:hint="cs"/>
          <w:b/>
          <w:bCs/>
          <w:rtl/>
          <w:lang w:bidi="ar-EG"/>
        </w:rPr>
        <w:t xml:space="preserve"> المعتمَدة</w:t>
      </w:r>
      <w:r w:rsidR="0073052A" w:rsidRPr="00562EBA">
        <w:rPr>
          <w:rFonts w:hint="cs"/>
          <w:b/>
          <w:bCs/>
          <w:rtl/>
          <w:lang w:bidi="ar-EG"/>
        </w:rPr>
        <w:t xml:space="preserve"> التي يمكن التحقق منها بعد كوفيد-</w:t>
      </w:r>
      <w:r w:rsidR="0073052A" w:rsidRPr="00562EBA">
        <w:rPr>
          <w:b/>
          <w:bCs/>
          <w:lang w:bidi="ar-EG"/>
        </w:rPr>
        <w:t>19</w:t>
      </w:r>
      <w:r w:rsidR="0073052A" w:rsidRPr="00562EBA">
        <w:rPr>
          <w:rFonts w:hint="cs"/>
          <w:rtl/>
          <w:lang w:bidi="ar-EG"/>
        </w:rPr>
        <w:t xml:space="preserve">" في فندق </w:t>
      </w:r>
      <w:r w:rsidR="0073052A" w:rsidRPr="00562EBA">
        <w:rPr>
          <w:lang w:bidi="ar-EG"/>
        </w:rPr>
        <w:t xml:space="preserve">Grand </w:t>
      </w:r>
      <w:proofErr w:type="spellStart"/>
      <w:r w:rsidR="0073052A" w:rsidRPr="00562EBA">
        <w:rPr>
          <w:lang w:bidi="ar-EG"/>
        </w:rPr>
        <w:t>Walkerhi</w:t>
      </w:r>
      <w:r w:rsidR="00507AE0" w:rsidRPr="00562EBA">
        <w:rPr>
          <w:lang w:bidi="ar-EG"/>
        </w:rPr>
        <w:t>ll</w:t>
      </w:r>
      <w:proofErr w:type="spellEnd"/>
      <w:r w:rsidR="0073052A" w:rsidRPr="00562EBA">
        <w:rPr>
          <w:rFonts w:hint="cs"/>
          <w:rtl/>
          <w:lang w:bidi="ar-EG"/>
        </w:rPr>
        <w:t xml:space="preserve"> في سيول، جمهورية كوريا يوم </w:t>
      </w:r>
      <w:r w:rsidR="0073052A" w:rsidRPr="00562EBA">
        <w:rPr>
          <w:lang w:bidi="ar-EG"/>
        </w:rPr>
        <w:t>11</w:t>
      </w:r>
      <w:r w:rsidR="0073052A" w:rsidRPr="00562EBA">
        <w:rPr>
          <w:rFonts w:hint="cs"/>
          <w:rtl/>
          <w:lang w:bidi="ar-EG"/>
        </w:rPr>
        <w:t xml:space="preserve"> سبتمبر </w:t>
      </w:r>
      <w:r w:rsidR="0073052A" w:rsidRPr="00562EBA">
        <w:rPr>
          <w:lang w:bidi="ar-EG"/>
        </w:rPr>
        <w:t>2023</w:t>
      </w:r>
      <w:r w:rsidR="0073052A" w:rsidRPr="00562EBA">
        <w:rPr>
          <w:rFonts w:hint="cs"/>
          <w:rtl/>
          <w:lang w:bidi="ar-EG"/>
        </w:rPr>
        <w:t xml:space="preserve">. </w:t>
      </w:r>
      <w:r w:rsidR="000D6058" w:rsidRPr="00562EBA">
        <w:rPr>
          <w:rFonts w:hint="cs"/>
          <w:rtl/>
          <w:lang w:bidi="ar-EG"/>
        </w:rPr>
        <w:t>وستتكرم باستضافة ورشة العمل وزارة العلوم وتكنولوجيا المعلومات والاتصالات في</w:t>
      </w:r>
      <w:r w:rsidR="000D6058" w:rsidRPr="00562EBA">
        <w:rPr>
          <w:rFonts w:hint="eastAsia"/>
          <w:rtl/>
          <w:lang w:bidi="ar-EG"/>
        </w:rPr>
        <w:t> </w:t>
      </w:r>
      <w:r w:rsidR="000D6058" w:rsidRPr="00562EBA">
        <w:rPr>
          <w:rFonts w:hint="cs"/>
          <w:rtl/>
          <w:lang w:bidi="ar-EG"/>
        </w:rPr>
        <w:t>جمهورية كوريا.</w:t>
      </w:r>
    </w:p>
    <w:p w14:paraId="08CC7FC2" w14:textId="0CD3FDE2" w:rsidR="00D140BE" w:rsidRPr="00562EBA" w:rsidRDefault="00D140BE" w:rsidP="00D517B2">
      <w:pPr>
        <w:rPr>
          <w:rtl/>
          <w:lang w:bidi="ar-EG"/>
        </w:rPr>
      </w:pPr>
      <w:r w:rsidRPr="00562EBA">
        <w:rPr>
          <w:rFonts w:hint="cs"/>
          <w:rtl/>
          <w:lang w:bidi="ar-EG"/>
        </w:rPr>
        <w:t xml:space="preserve">وسيعقب ورشة العمل الاجتماع الخامس </w:t>
      </w:r>
      <w:hyperlink r:id="rId10" w:history="1">
        <w:r w:rsidRPr="00562EBA">
          <w:rPr>
            <w:rStyle w:val="Hyperlink"/>
            <w:rFonts w:hint="cs"/>
            <w:rtl/>
            <w:lang w:bidi="ar-EG"/>
          </w:rPr>
          <w:t>ل</w:t>
        </w:r>
        <w:r w:rsidRPr="00562EBA">
          <w:rPr>
            <w:rStyle w:val="Hyperlink"/>
            <w:rtl/>
            <w:lang w:bidi="ar-EG"/>
          </w:rPr>
          <w:t>نشاط التنسيق المشترك بشأن شهادات كوفيد-19 الرقمية</w:t>
        </w:r>
        <w:r w:rsidRPr="00562EBA">
          <w:rPr>
            <w:rStyle w:val="Hyperlink"/>
            <w:rFonts w:hint="cs"/>
            <w:rtl/>
            <w:lang w:bidi="ar-EG"/>
          </w:rPr>
          <w:t xml:space="preserve"> </w:t>
        </w:r>
        <w:r w:rsidRPr="00562EBA">
          <w:rPr>
            <w:rStyle w:val="Hyperlink"/>
            <w:lang w:bidi="ar-EG"/>
          </w:rPr>
          <w:t>(JCA-DCC)</w:t>
        </w:r>
      </w:hyperlink>
      <w:r w:rsidR="00E33F2A" w:rsidRPr="00562EBA">
        <w:rPr>
          <w:rFonts w:hint="cs"/>
          <w:rtl/>
          <w:lang w:bidi="ar-EG"/>
        </w:rPr>
        <w:t xml:space="preserve"> الذي سيُعقد من الساعة </w:t>
      </w:r>
      <w:r w:rsidR="00E33F2A" w:rsidRPr="00562EBA">
        <w:rPr>
          <w:lang w:bidi="ar-EG"/>
        </w:rPr>
        <w:t>18:30</w:t>
      </w:r>
      <w:r w:rsidR="00E33F2A" w:rsidRPr="00562EBA">
        <w:rPr>
          <w:rFonts w:hint="cs"/>
          <w:rtl/>
          <w:lang w:bidi="ar-EG"/>
        </w:rPr>
        <w:t xml:space="preserve"> إلى الساعة </w:t>
      </w:r>
      <w:r w:rsidR="00E33F2A" w:rsidRPr="00562EBA">
        <w:rPr>
          <w:lang w:bidi="ar-EG"/>
        </w:rPr>
        <w:t>20:00</w:t>
      </w:r>
      <w:r w:rsidR="00E33F2A" w:rsidRPr="00562EBA">
        <w:rPr>
          <w:rFonts w:hint="cs"/>
          <w:rtl/>
          <w:lang w:bidi="ar-EG"/>
        </w:rPr>
        <w:t xml:space="preserve"> في نفس اليوم وفي نفس المكان. وستتاح المشاركة عن بُعد للاجتماع وورشة العمل على السواء. وسيجري كل منهما باللغة الإنكليزية فقط.</w:t>
      </w:r>
    </w:p>
    <w:p w14:paraId="3C77E9CF" w14:textId="165F8749" w:rsidR="00E33F2A" w:rsidRPr="00562EBA" w:rsidRDefault="00E33F2A" w:rsidP="00D517B2">
      <w:pPr>
        <w:rPr>
          <w:lang w:bidi="ar-EG"/>
        </w:rPr>
      </w:pPr>
      <w:r w:rsidRPr="00562EBA">
        <w:rPr>
          <w:lang w:bidi="ar-EG"/>
        </w:rPr>
        <w:t>2</w:t>
      </w:r>
      <w:r w:rsidRPr="00562EBA">
        <w:rPr>
          <w:rtl/>
          <w:lang w:bidi="ar-EG"/>
        </w:rPr>
        <w:tab/>
      </w:r>
      <w:r w:rsidR="00AF31E5" w:rsidRPr="00562EBA">
        <w:rPr>
          <w:rFonts w:hint="cs"/>
          <w:rtl/>
          <w:lang w:bidi="ar-EG"/>
        </w:rPr>
        <w:t xml:space="preserve">وقد أعلنت منظمة الصحة العالمية مؤخراً عن انتهاء حالة الطوارئ الصحية العامة </w:t>
      </w:r>
      <w:r w:rsidR="00085757" w:rsidRPr="00562EBA">
        <w:rPr>
          <w:rFonts w:hint="cs"/>
          <w:rtl/>
          <w:lang w:bidi="ar-EG"/>
        </w:rPr>
        <w:t>لكوفيد-19 التي تثير قلقاً دولياً</w:t>
      </w:r>
      <w:r w:rsidR="003C43A4" w:rsidRPr="00562EBA">
        <w:rPr>
          <w:rFonts w:hint="eastAsia"/>
          <w:rtl/>
          <w:lang w:bidi="ar-EG"/>
        </w:rPr>
        <w:t> </w:t>
      </w:r>
      <w:r w:rsidR="00C6539C" w:rsidRPr="00562EBA">
        <w:t>(PHEIC)</w:t>
      </w:r>
      <w:r w:rsidR="00085757" w:rsidRPr="00562EBA">
        <w:rPr>
          <w:rFonts w:hint="cs"/>
          <w:rtl/>
          <w:lang w:bidi="ar-EG"/>
        </w:rPr>
        <w:t xml:space="preserve"> والتي بدأت في 30 يناير 2020. ومع ذلك، لا يزال من المهم ضمان التأهب العالمي للجوائح في المستقبل وضمان وجود مواصفات وأنظمة رقمية مناسبة.</w:t>
      </w:r>
      <w:r w:rsidR="00C1566A" w:rsidRPr="00562EBA">
        <w:rPr>
          <w:rFonts w:hint="cs"/>
          <w:rtl/>
          <w:lang w:bidi="ar-EG"/>
        </w:rPr>
        <w:t xml:space="preserve"> </w:t>
      </w:r>
      <w:r w:rsidR="00085757" w:rsidRPr="00562EBA">
        <w:rPr>
          <w:rFonts w:hint="cs"/>
          <w:rtl/>
          <w:lang w:bidi="ar-EG"/>
        </w:rPr>
        <w:t>ويمكن أن تساعد المستندات الصحية المعتمَدة التي يمكن التحقق منها في</w:t>
      </w:r>
      <w:r w:rsidR="003C43A4" w:rsidRPr="00562EBA">
        <w:rPr>
          <w:rFonts w:hint="eastAsia"/>
          <w:rtl/>
          <w:lang w:bidi="ar-EG"/>
        </w:rPr>
        <w:t> </w:t>
      </w:r>
      <w:r w:rsidR="00085757" w:rsidRPr="00562EBA">
        <w:rPr>
          <w:rFonts w:hint="cs"/>
          <w:rtl/>
          <w:lang w:bidi="ar-EG"/>
        </w:rPr>
        <w:t xml:space="preserve">التأهب للجوائح لأنها توفر طريقة آمنة </w:t>
      </w:r>
      <w:r w:rsidR="004D054B" w:rsidRPr="00562EBA">
        <w:rPr>
          <w:rFonts w:hint="cs"/>
          <w:rtl/>
          <w:lang w:bidi="ar-EG"/>
        </w:rPr>
        <w:t>وفعّالة</w:t>
      </w:r>
      <w:r w:rsidR="00085757" w:rsidRPr="00562EBA">
        <w:rPr>
          <w:rFonts w:hint="cs"/>
          <w:rtl/>
          <w:lang w:bidi="ar-EG"/>
        </w:rPr>
        <w:t xml:space="preserve"> </w:t>
      </w:r>
      <w:proofErr w:type="spellStart"/>
      <w:r w:rsidR="00C6539C" w:rsidRPr="00562EBA">
        <w:rPr>
          <w:rFonts w:hint="cs"/>
          <w:rtl/>
          <w:lang w:bidi="ar-EG"/>
        </w:rPr>
        <w:t>لاستيقان</w:t>
      </w:r>
      <w:proofErr w:type="spellEnd"/>
      <w:r w:rsidR="00C6539C" w:rsidRPr="00562EBA">
        <w:rPr>
          <w:rFonts w:hint="cs"/>
          <w:rtl/>
          <w:lang w:bidi="ar-EG"/>
        </w:rPr>
        <w:t xml:space="preserve"> المعلومات الصحية للأفراد وتبادلها، مثل حالة التطعيم أو نتائج الاختبارات، مما يسهل الإدارة </w:t>
      </w:r>
      <w:r w:rsidR="004D054B" w:rsidRPr="00562EBA">
        <w:rPr>
          <w:rFonts w:hint="cs"/>
          <w:rtl/>
          <w:lang w:bidi="ar-EG"/>
        </w:rPr>
        <w:t>الفعّالة</w:t>
      </w:r>
      <w:r w:rsidR="00C6539C" w:rsidRPr="00562EBA">
        <w:rPr>
          <w:rFonts w:hint="cs"/>
          <w:rtl/>
          <w:lang w:bidi="ar-EG"/>
        </w:rPr>
        <w:t xml:space="preserve"> للأمراض والحد من انتشار الأمراض المعدية. وتجري مناقشات تهدف إلى تحديث اللوائح الصحية الدولية </w:t>
      </w:r>
      <w:r w:rsidR="00C6539C" w:rsidRPr="00562EBA">
        <w:t>(IHR)</w:t>
      </w:r>
      <w:r w:rsidR="00C6539C" w:rsidRPr="00562EBA">
        <w:rPr>
          <w:rFonts w:hint="cs"/>
          <w:rtl/>
          <w:lang w:bidi="ar-EG"/>
        </w:rPr>
        <w:t xml:space="preserve"> من أجل تسهيل تبادل النسخ الرقمية من الشهادة الدولية للتطعيم أو الوقاية </w:t>
      </w:r>
      <w:r w:rsidR="00C6539C" w:rsidRPr="00562EBA">
        <w:t>(ICVP)</w:t>
      </w:r>
      <w:r w:rsidR="00C6539C" w:rsidRPr="00562EBA">
        <w:rPr>
          <w:rFonts w:hint="cs"/>
          <w:rtl/>
          <w:lang w:bidi="ar-EG"/>
        </w:rPr>
        <w:t>، وهي تمثل أحد أمثلة المستندات الصحية المعتمَدة التي يمكن التحقق منها.</w:t>
      </w:r>
    </w:p>
    <w:p w14:paraId="5FCE8B80" w14:textId="4E4C6ABC" w:rsidR="00E33F2A" w:rsidRPr="00562EBA" w:rsidRDefault="00C6539C" w:rsidP="00D517B2">
      <w:pPr>
        <w:rPr>
          <w:rtl/>
          <w:lang w:bidi="ar-EG"/>
        </w:rPr>
      </w:pPr>
      <w:r w:rsidRPr="00562EBA">
        <w:rPr>
          <w:rFonts w:hint="cs"/>
          <w:rtl/>
          <w:lang w:bidi="ar-EG"/>
        </w:rPr>
        <w:lastRenderedPageBreak/>
        <w:t xml:space="preserve">وقد تم تنفيذ شهادات كوفيد-19 </w:t>
      </w:r>
      <w:r w:rsidR="00515380" w:rsidRPr="00562EBA">
        <w:rPr>
          <w:rFonts w:hint="cs"/>
          <w:rtl/>
          <w:lang w:bidi="ar-EG"/>
        </w:rPr>
        <w:t xml:space="preserve">الرقمية في جميع أنحاء العالم بالاستناد إلى البنية التحتية للمفاتيح العمومية </w:t>
      </w:r>
      <w:r w:rsidR="00515380" w:rsidRPr="00562EBA">
        <w:t>(PKI)</w:t>
      </w:r>
      <w:r w:rsidR="00515380" w:rsidRPr="00562EBA">
        <w:rPr>
          <w:rFonts w:hint="cs"/>
          <w:rtl/>
          <w:lang w:bidi="ar-EG"/>
        </w:rPr>
        <w:t xml:space="preserve"> أو إلى تكنولوجيا السجلات الموزعة </w:t>
      </w:r>
      <w:r w:rsidR="00515380" w:rsidRPr="00562EBA">
        <w:t>(DLT)</w:t>
      </w:r>
      <w:r w:rsidR="00515380" w:rsidRPr="00562EBA">
        <w:rPr>
          <w:rFonts w:hint="cs"/>
          <w:rtl/>
          <w:lang w:bidi="ar-EG"/>
        </w:rPr>
        <w:t xml:space="preserve">. </w:t>
      </w:r>
      <w:r w:rsidR="00351246" w:rsidRPr="00562EBA">
        <w:rPr>
          <w:rFonts w:hint="cs"/>
          <w:rtl/>
          <w:lang w:bidi="ar-EG"/>
        </w:rPr>
        <w:t xml:space="preserve">وقد كانت وسيلة لتقديم دليل على التطعيم خلال جائحة كوفيد-19، من أجل تسهيل السفر الآمن والحد من انتشار الفيروس. </w:t>
      </w:r>
      <w:r w:rsidR="00E64C32" w:rsidRPr="00562EBA">
        <w:rPr>
          <w:rFonts w:hint="cs"/>
          <w:rtl/>
          <w:lang w:bidi="ar-EG"/>
        </w:rPr>
        <w:t>ومع ذلك، لا تزال هناك تحديات في تحقيق قابلية التشغيل البيني على الصعيد العالمي بين التطبيقات المختلفة لشهادات كوفيد-19 الرقمية. وتدعو الحاجة إلى إنشاء أطر لقابلية التشغيل البيني من أجل ضمان سلاسة التحقق والقبول عبر الحدود.</w:t>
      </w:r>
    </w:p>
    <w:p w14:paraId="0C3AE014" w14:textId="20150005" w:rsidR="00E64C32" w:rsidRPr="00562EBA" w:rsidRDefault="00E64C32" w:rsidP="00D517B2">
      <w:pPr>
        <w:rPr>
          <w:rtl/>
          <w:lang w:bidi="ar-EG"/>
        </w:rPr>
      </w:pPr>
      <w:r w:rsidRPr="00562EBA">
        <w:rPr>
          <w:rFonts w:hint="cs"/>
          <w:rtl/>
          <w:lang w:bidi="ar-EG"/>
        </w:rPr>
        <w:t xml:space="preserve">وبالنظر إلى ما بعد كوفيد-19، توجد فرص للتوسع في المستندات الصحية </w:t>
      </w:r>
      <w:r w:rsidR="00F71F60" w:rsidRPr="00562EBA">
        <w:rPr>
          <w:rFonts w:hint="cs"/>
          <w:rtl/>
          <w:lang w:bidi="ar-EG"/>
        </w:rPr>
        <w:t xml:space="preserve">المعتمَدة التي يمكن التحقق منها، بغية تغطية أمراض أخرى مثل الحمى الصفراء </w:t>
      </w:r>
      <w:r w:rsidR="005A4A1C" w:rsidRPr="00562EBA">
        <w:rPr>
          <w:rFonts w:hint="cs"/>
          <w:rtl/>
          <w:lang w:bidi="ar-EG"/>
        </w:rPr>
        <w:t>أ</w:t>
      </w:r>
      <w:r w:rsidR="00F71F60" w:rsidRPr="00562EBA">
        <w:rPr>
          <w:rFonts w:hint="cs"/>
          <w:rtl/>
          <w:lang w:bidi="ar-EG"/>
        </w:rPr>
        <w:t xml:space="preserve">و جدري القرود. </w:t>
      </w:r>
      <w:r w:rsidR="005A4A1C" w:rsidRPr="00562EBA">
        <w:rPr>
          <w:rFonts w:hint="cs"/>
          <w:rtl/>
          <w:lang w:bidi="ar-EG"/>
        </w:rPr>
        <w:t>وبالاستفادة من الدروس المستقاة من شهادات كوفيد-19 الرقمية، يمكن توخي إطار ثقة عالمي للمستندات الصحية المعتَمدة التي يمكن التحقق منها في المستقبل من أجل تحسين كفاءة الرعاية الصحية وإتاحة التبادل الآمن للمعلومات الصحية مع احترام الخصوصية.</w:t>
      </w:r>
    </w:p>
    <w:p w14:paraId="2407ADA4" w14:textId="086B7FD9" w:rsidR="00E33F2A" w:rsidRPr="00562EBA" w:rsidRDefault="00E33F2A" w:rsidP="004F7417">
      <w:pPr>
        <w:rPr>
          <w:rtl/>
          <w:lang w:bidi="ar-EG"/>
        </w:rPr>
      </w:pPr>
      <w:r w:rsidRPr="00562EBA">
        <w:rPr>
          <w:lang w:bidi="ar-EG"/>
        </w:rPr>
        <w:t>3</w:t>
      </w:r>
      <w:r w:rsidR="0035590B" w:rsidRPr="00562EBA">
        <w:rPr>
          <w:lang w:bidi="ar-EG"/>
        </w:rPr>
        <w:tab/>
      </w:r>
      <w:r w:rsidR="0035590B" w:rsidRPr="00562EBA">
        <w:rPr>
          <w:rFonts w:hint="cs"/>
          <w:rtl/>
          <w:lang w:bidi="ar-EG"/>
        </w:rPr>
        <w:t xml:space="preserve">وتُعقد ورشة العمل هذه في سياق القرار 215 لمؤتمر المندوبين المفوضين لعام 2022 </w:t>
      </w:r>
      <w:r w:rsidR="0035590B" w:rsidRPr="00562EBA">
        <w:rPr>
          <w:rFonts w:hint="cs"/>
          <w:i/>
          <w:iCs/>
          <w:rtl/>
          <w:lang w:bidi="ar-EG"/>
        </w:rPr>
        <w:t xml:space="preserve">"دور الاتصالات/تكنولوجيا المعلومات والاتصالات في </w:t>
      </w:r>
      <w:r w:rsidR="00512E8B" w:rsidRPr="00562EBA">
        <w:rPr>
          <w:rFonts w:hint="cs"/>
          <w:i/>
          <w:iCs/>
          <w:rtl/>
          <w:lang w:bidi="ar-EG"/>
        </w:rPr>
        <w:t>ال</w:t>
      </w:r>
      <w:r w:rsidR="0035590B" w:rsidRPr="00562EBA">
        <w:rPr>
          <w:rFonts w:hint="cs"/>
          <w:i/>
          <w:iCs/>
          <w:rtl/>
          <w:lang w:bidi="ar-EG"/>
        </w:rPr>
        <w:t xml:space="preserve">تخفيف </w:t>
      </w:r>
      <w:r w:rsidR="00512E8B" w:rsidRPr="00562EBA">
        <w:rPr>
          <w:rFonts w:hint="cs"/>
          <w:i/>
          <w:iCs/>
          <w:rtl/>
          <w:lang w:bidi="ar-EG"/>
        </w:rPr>
        <w:t>من آثار</w:t>
      </w:r>
      <w:r w:rsidR="004F7417" w:rsidRPr="00562EBA">
        <w:rPr>
          <w:rFonts w:hint="cs"/>
          <w:i/>
          <w:iCs/>
          <w:rtl/>
          <w:lang w:bidi="ar-EG"/>
        </w:rPr>
        <w:t xml:space="preserve"> الجوائح العالمية</w:t>
      </w:r>
      <w:r w:rsidR="006402E5" w:rsidRPr="00562EBA">
        <w:rPr>
          <w:i/>
          <w:iCs/>
          <w:lang w:bidi="ar-EG"/>
        </w:rPr>
        <w:t>"</w:t>
      </w:r>
      <w:r w:rsidR="004F7417" w:rsidRPr="00562EBA">
        <w:rPr>
          <w:rFonts w:hint="cs"/>
          <w:rtl/>
          <w:lang w:bidi="ar-EG"/>
        </w:rPr>
        <w:t>. وتشمل أهدافها، على سبيل المثال لا الحصر:</w:t>
      </w:r>
    </w:p>
    <w:p w14:paraId="08C17E2A" w14:textId="0B0D97FD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4F7417" w:rsidRPr="00562EBA">
        <w:rPr>
          <w:rFonts w:hint="cs"/>
          <w:rtl/>
        </w:rPr>
        <w:t>إعطاء لمحة عامة عن التكنولوجيات الأساسية اللازمة لتنفيذ المستندات الصحية المعتمَدة التي يمكن التحقق منها في المستقبل، مع مراعاة الدروس المستفادة من استخدام شهادة كوفيد-19 الرقمية؛</w:t>
      </w:r>
    </w:p>
    <w:p w14:paraId="58E7BC7C" w14:textId="037D90B5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4F7417" w:rsidRPr="00562EBA">
        <w:rPr>
          <w:rFonts w:hint="cs"/>
          <w:rtl/>
        </w:rPr>
        <w:t xml:space="preserve">فهم الأطر التنظيمية/الإدارية الحالية وتنفيذ البلدان والمناطق لشهادة كوفيد-19 الرقمية؛ </w:t>
      </w:r>
    </w:p>
    <w:p w14:paraId="7DD3AC56" w14:textId="28B1ACFE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356DB5" w:rsidRPr="00562EBA">
        <w:rPr>
          <w:rFonts w:hint="cs"/>
          <w:rtl/>
        </w:rPr>
        <w:t xml:space="preserve">تحديد الشكل الذي يمكن أن تتخذه المستندات الصحية المعتمَدة التي يمكن التحقق منها في المستقبل، مع مراعاة الدروس المستفادة من استخدام شهادة كوفيد-19 الرقمية؛ </w:t>
      </w:r>
    </w:p>
    <w:p w14:paraId="1D2C44AA" w14:textId="7A548F48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356DB5" w:rsidRPr="00562EBA">
        <w:rPr>
          <w:rFonts w:hint="cs"/>
          <w:rtl/>
        </w:rPr>
        <w:t xml:space="preserve">فهم كيفية بناء إطار ثقة </w:t>
      </w:r>
      <w:r w:rsidR="00992A26" w:rsidRPr="00562EBA">
        <w:rPr>
          <w:rFonts w:hint="cs"/>
          <w:rtl/>
        </w:rPr>
        <w:t>لضمان قابلية التشغيل البيني للمستندات الصحية المعتمَدة التي يمكن التحقق منها التي تصدر على الصعيد العالمي؛</w:t>
      </w:r>
    </w:p>
    <w:p w14:paraId="45989E5D" w14:textId="66872319" w:rsidR="00E33F2A" w:rsidRPr="00562EBA" w:rsidRDefault="00E33F2A" w:rsidP="00E33F2A">
      <w:pPr>
        <w:pStyle w:val="enumlev1"/>
        <w:rPr>
          <w:lang w:bidi="ar-EG"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992A26" w:rsidRPr="00562EBA">
        <w:rPr>
          <w:rFonts w:hint="cs"/>
          <w:rtl/>
        </w:rPr>
        <w:t>إعطاء معلومات عن</w:t>
      </w:r>
      <w:r w:rsidR="00992A26" w:rsidRPr="00562EBA">
        <w:rPr>
          <w:rFonts w:hint="cs"/>
          <w:rtl/>
          <w:lang w:bidi="ar-EG"/>
        </w:rPr>
        <w:t xml:space="preserve"> أنشطة التقييس</w:t>
      </w:r>
      <w:r w:rsidR="00833F98" w:rsidRPr="00562EBA">
        <w:rPr>
          <w:rFonts w:hint="cs"/>
          <w:rtl/>
          <w:lang w:bidi="ar-EG"/>
        </w:rPr>
        <w:t xml:space="preserve"> </w:t>
      </w:r>
      <w:r w:rsidR="00992A26" w:rsidRPr="00562EBA">
        <w:rPr>
          <w:rFonts w:hint="cs"/>
          <w:rtl/>
          <w:lang w:bidi="ar-EG"/>
        </w:rPr>
        <w:t xml:space="preserve">بشأن </w:t>
      </w:r>
      <w:r w:rsidR="00992A26" w:rsidRPr="00562EBA">
        <w:rPr>
          <w:rFonts w:hint="cs"/>
          <w:rtl/>
        </w:rPr>
        <w:t xml:space="preserve">المستندات الصحية المعتمَدة التي يمكن التحقق منها، بما فيها شهادة كوفيد-19 الرقمية، </w:t>
      </w:r>
      <w:r w:rsidR="00992A26" w:rsidRPr="00562EBA">
        <w:rPr>
          <w:rFonts w:hint="cs"/>
          <w:rtl/>
          <w:lang w:bidi="ar-EG"/>
        </w:rPr>
        <w:t xml:space="preserve">الجارية </w:t>
      </w:r>
      <w:r w:rsidR="00A67065" w:rsidRPr="00562EBA">
        <w:rPr>
          <w:rFonts w:hint="cs"/>
          <w:rtl/>
          <w:lang w:bidi="ar-EG"/>
        </w:rPr>
        <w:t>في إطار لجان الدراسات المعنية لقطاع تقييس الاتصالات بالاتحاد والمنظمات الأخرى ذات</w:t>
      </w:r>
      <w:r w:rsidR="000A2712" w:rsidRPr="00562EBA">
        <w:rPr>
          <w:rFonts w:hint="eastAsia"/>
          <w:rtl/>
          <w:lang w:bidi="ar-EG"/>
        </w:rPr>
        <w:t> </w:t>
      </w:r>
      <w:r w:rsidR="00A67065" w:rsidRPr="00562EBA">
        <w:rPr>
          <w:rFonts w:hint="cs"/>
          <w:rtl/>
          <w:lang w:bidi="ar-EG"/>
        </w:rPr>
        <w:t>الصلة؛</w:t>
      </w:r>
    </w:p>
    <w:p w14:paraId="03958214" w14:textId="0B798392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A67065" w:rsidRPr="00562EBA">
        <w:rPr>
          <w:rFonts w:hint="cs"/>
          <w:rtl/>
        </w:rPr>
        <w:t>تحديد سبل المضي قُدماً، بما في ذلك التوصيات التي يتعين على لجان دراسات قطاع تقييس الاتصالات ومنظمة الصحة العالمية تقديمها في هذا المجال؛</w:t>
      </w:r>
    </w:p>
    <w:p w14:paraId="1C223182" w14:textId="1A5AC665" w:rsidR="00E33F2A" w:rsidRPr="00562EBA" w:rsidRDefault="00E33F2A" w:rsidP="00E33F2A">
      <w:pPr>
        <w:pStyle w:val="enumlev1"/>
        <w:rPr>
          <w:rtl/>
        </w:rPr>
      </w:pPr>
      <w:r w:rsidRPr="00562EBA">
        <w:rPr>
          <w:rFonts w:hint="cs"/>
          <w:rtl/>
        </w:rPr>
        <w:t>-</w:t>
      </w:r>
      <w:r w:rsidRPr="00562EBA">
        <w:rPr>
          <w:rtl/>
        </w:rPr>
        <w:tab/>
      </w:r>
      <w:r w:rsidR="00A67065" w:rsidRPr="00562EBA">
        <w:rPr>
          <w:rFonts w:hint="cs"/>
          <w:rtl/>
        </w:rPr>
        <w:t xml:space="preserve">تقديم توصيات أو مشورة بشأن المستندات الصحية المعتمَدة التي يمكن التحقق منها، فيما يتعلق بالعمل المستقبلي نشاط التنسيق المشترك المعني بشهادات كوفيد-19 الرقمية </w:t>
      </w:r>
      <w:r w:rsidR="00A67065" w:rsidRPr="00562EBA">
        <w:t>(JCA-DCC)</w:t>
      </w:r>
      <w:r w:rsidR="00A67065" w:rsidRPr="00562EBA">
        <w:rPr>
          <w:rFonts w:hint="cs"/>
          <w:rtl/>
        </w:rPr>
        <w:t>.</w:t>
      </w:r>
    </w:p>
    <w:p w14:paraId="763D0FE7" w14:textId="6D83F61C" w:rsidR="00E33F2A" w:rsidRPr="00562EBA" w:rsidRDefault="00E33F2A" w:rsidP="00D517B2">
      <w:pPr>
        <w:rPr>
          <w:lang w:bidi="ar-EG"/>
        </w:rPr>
      </w:pPr>
      <w:r w:rsidRPr="00562EBA">
        <w:rPr>
          <w:lang w:bidi="ar-EG"/>
        </w:rPr>
        <w:t>4</w:t>
      </w:r>
      <w:r w:rsidRPr="00562EBA">
        <w:rPr>
          <w:rtl/>
          <w:lang w:bidi="ar-EG"/>
        </w:rPr>
        <w:tab/>
      </w:r>
      <w:r w:rsidR="00A9262E" w:rsidRPr="00562EBA">
        <w:rPr>
          <w:rFonts w:hint="cs"/>
          <w:rtl/>
          <w:lang w:bidi="ar-EG"/>
        </w:rPr>
        <w:t>و</w:t>
      </w:r>
      <w:r w:rsidR="006962DC" w:rsidRPr="00562EBA">
        <w:rPr>
          <w:rFonts w:hint="cs"/>
          <w:rtl/>
          <w:lang w:bidi="ar-EG"/>
        </w:rPr>
        <w:t xml:space="preserve">باب </w:t>
      </w:r>
      <w:r w:rsidR="00A9262E" w:rsidRPr="00562EBA">
        <w:rPr>
          <w:rFonts w:hint="cs"/>
          <w:rtl/>
          <w:lang w:bidi="ar-EG"/>
        </w:rPr>
        <w:t xml:space="preserve">المشاركة في ورشة العمل مفتوح </w:t>
      </w:r>
      <w:r w:rsidR="006962DC" w:rsidRPr="00562EBA">
        <w:rPr>
          <w:rFonts w:hint="cs"/>
          <w:rtl/>
          <w:lang w:bidi="ar-EG"/>
        </w:rPr>
        <w:t>أمام الدول</w:t>
      </w:r>
      <w:r w:rsidR="00A9262E" w:rsidRPr="00562EBA">
        <w:rPr>
          <w:rFonts w:hint="cs"/>
          <w:rtl/>
          <w:lang w:bidi="ar-EG"/>
        </w:rPr>
        <w:t xml:space="preserve"> الأعضاء في الاتحاد وأعضاء قطاعاته والمنتسبين إليه والمؤسسات الأكاديمية المنضمة إليه و</w:t>
      </w:r>
      <w:r w:rsidR="00A9262E" w:rsidRPr="00562EBA">
        <w:rPr>
          <w:rtl/>
          <w:lang w:bidi="ar-EG"/>
        </w:rPr>
        <w:t>لأي فرد من أي بلد عضو في الاتحاد يرغب في المساهمة في العمل</w:t>
      </w:r>
      <w:r w:rsidR="00A9262E" w:rsidRPr="00562EBA">
        <w:rPr>
          <w:lang w:bidi="ar-EG"/>
        </w:rPr>
        <w:t>.</w:t>
      </w:r>
      <w:r w:rsidR="006962DC" w:rsidRPr="00562EBA">
        <w:rPr>
          <w:rFonts w:hint="cs"/>
          <w:rtl/>
          <w:lang w:bidi="ar-EG"/>
        </w:rPr>
        <w:t xml:space="preserve"> والمشاركة مجانية ومفتوحة للجميع. ولن تُمنح أي منح للمشاركة فيها.</w:t>
      </w:r>
    </w:p>
    <w:p w14:paraId="5458EF14" w14:textId="3BC8CE66" w:rsidR="001B42FD" w:rsidRPr="00562EBA" w:rsidRDefault="001B42FD" w:rsidP="00D517B2">
      <w:pPr>
        <w:rPr>
          <w:spacing w:val="-2"/>
          <w:rtl/>
        </w:rPr>
      </w:pPr>
      <w:r w:rsidRPr="00562EBA">
        <w:rPr>
          <w:rFonts w:hint="cs"/>
          <w:spacing w:val="-2"/>
          <w:rtl/>
          <w:lang w:bidi="ar-EG"/>
        </w:rPr>
        <w:t>5</w:t>
      </w:r>
      <w:r w:rsidRPr="00562EBA">
        <w:rPr>
          <w:spacing w:val="-2"/>
          <w:lang w:bidi="ar-EG"/>
        </w:rPr>
        <w:tab/>
      </w:r>
      <w:r w:rsidRPr="00562EBA">
        <w:rPr>
          <w:spacing w:val="-2"/>
          <w:rtl/>
          <w:lang w:bidi="ar-EG"/>
        </w:rPr>
        <w:t>وستتاح جميع المعلومات ذات الصلة المتعلقة بورشة العمل بما في ذلك مشروع البرنامج في الموقع الإلكتروني للحدث في العنوان التالي</w:t>
      </w:r>
      <w:r w:rsidRPr="00562EBA">
        <w:rPr>
          <w:spacing w:val="-2"/>
          <w:lang w:bidi="ar-EG"/>
        </w:rPr>
        <w:t>:</w:t>
      </w:r>
      <w:r w:rsidRPr="00562EBA">
        <w:rPr>
          <w:rFonts w:hint="cs"/>
          <w:spacing w:val="-2"/>
          <w:rtl/>
          <w:lang w:bidi="ar-EG"/>
        </w:rPr>
        <w:t xml:space="preserve"> </w:t>
      </w:r>
      <w:hyperlink r:id="rId11" w:history="1">
        <w:r w:rsidRPr="00562EBA">
          <w:rPr>
            <w:rStyle w:val="Hyperlink"/>
            <w:rFonts w:asciiTheme="minorHAnsi" w:hAnsiTheme="minorHAnsi" w:cstheme="minorHAnsi"/>
            <w:spacing w:val="-2"/>
          </w:rPr>
          <w:t>https://www.itu.int/en/ITU-T/Workshops-and-Seminars/2023/0911/Pages/default.aspx</w:t>
        </w:r>
      </w:hyperlink>
      <w:r w:rsidRPr="00562EBA">
        <w:rPr>
          <w:rStyle w:val="Hyperlink"/>
          <w:rFonts w:asciiTheme="minorHAnsi" w:hAnsiTheme="minorHAnsi" w:cstheme="minorHAnsi" w:hint="cs"/>
          <w:color w:val="auto"/>
          <w:spacing w:val="-2"/>
          <w:u w:val="none"/>
          <w:rtl/>
        </w:rPr>
        <w:t>.</w:t>
      </w:r>
      <w:r w:rsidR="00003AC4" w:rsidRPr="00562EBA">
        <w:rPr>
          <w:rStyle w:val="Hyperlink"/>
          <w:rFonts w:asciiTheme="minorHAnsi" w:hAnsiTheme="minorHAnsi" w:cstheme="minorHAnsi" w:hint="cs"/>
          <w:spacing w:val="-2"/>
          <w:u w:val="none"/>
          <w:rtl/>
        </w:rPr>
        <w:t xml:space="preserve"> </w:t>
      </w:r>
      <w:r w:rsidR="00003AC4" w:rsidRPr="00562EBA">
        <w:rPr>
          <w:rFonts w:hint="cs"/>
          <w:spacing w:val="-2"/>
          <w:rtl/>
        </w:rPr>
        <w:t>وسيتم</w:t>
      </w:r>
      <w:r w:rsidR="00FE3809" w:rsidRPr="00562EBA">
        <w:rPr>
          <w:spacing w:val="-2"/>
          <w:rtl/>
        </w:rPr>
        <w:t xml:space="preserve"> تحديث الصفحة الإلكترونية</w:t>
      </w:r>
      <w:r w:rsidR="00003AC4" w:rsidRPr="00562EBA">
        <w:rPr>
          <w:rFonts w:hint="cs"/>
          <w:spacing w:val="-2"/>
          <w:rtl/>
        </w:rPr>
        <w:t xml:space="preserve"> للحدث</w:t>
      </w:r>
      <w:r w:rsidR="00FE3809" w:rsidRPr="00562EBA">
        <w:rPr>
          <w:spacing w:val="-2"/>
          <w:rtl/>
        </w:rPr>
        <w:t xml:space="preserve"> بانتظام كلما أتيح</w:t>
      </w:r>
      <w:r w:rsidR="00FE3809" w:rsidRPr="00562EBA">
        <w:rPr>
          <w:rFonts w:hint="cs"/>
          <w:spacing w:val="-2"/>
          <w:rtl/>
        </w:rPr>
        <w:t xml:space="preserve"> المزيد من</w:t>
      </w:r>
      <w:r w:rsidR="00FE3809" w:rsidRPr="00562EBA">
        <w:rPr>
          <w:spacing w:val="-2"/>
          <w:rtl/>
        </w:rPr>
        <w:t xml:space="preserve"> </w:t>
      </w:r>
      <w:r w:rsidR="00FE3809" w:rsidRPr="00562EBA">
        <w:rPr>
          <w:rFonts w:hint="cs"/>
          <w:spacing w:val="-2"/>
          <w:rtl/>
        </w:rPr>
        <w:t>ال</w:t>
      </w:r>
      <w:r w:rsidR="00FE3809" w:rsidRPr="00562EBA">
        <w:rPr>
          <w:spacing w:val="-2"/>
          <w:rtl/>
        </w:rPr>
        <w:t xml:space="preserve">معلومات. </w:t>
      </w:r>
      <w:r w:rsidR="009D5C19" w:rsidRPr="00562EBA">
        <w:rPr>
          <w:rFonts w:hint="cs"/>
          <w:spacing w:val="-2"/>
          <w:rtl/>
        </w:rPr>
        <w:t>ويشجَّع</w:t>
      </w:r>
      <w:r w:rsidR="00FE3809" w:rsidRPr="00562EBA">
        <w:rPr>
          <w:spacing w:val="-2"/>
          <w:rtl/>
        </w:rPr>
        <w:t xml:space="preserve"> المشارك</w:t>
      </w:r>
      <w:r w:rsidR="009D5C19" w:rsidRPr="00562EBA">
        <w:rPr>
          <w:rFonts w:hint="cs"/>
          <w:spacing w:val="-2"/>
          <w:rtl/>
        </w:rPr>
        <w:t>و</w:t>
      </w:r>
      <w:r w:rsidR="00FE3809" w:rsidRPr="00562EBA">
        <w:rPr>
          <w:spacing w:val="-2"/>
          <w:rtl/>
        </w:rPr>
        <w:t>ن</w:t>
      </w:r>
      <w:r w:rsidR="009D5C19" w:rsidRPr="00562EBA">
        <w:rPr>
          <w:rFonts w:hint="cs"/>
          <w:spacing w:val="-2"/>
          <w:rtl/>
        </w:rPr>
        <w:t xml:space="preserve"> على</w:t>
      </w:r>
      <w:r w:rsidR="00FE3809" w:rsidRPr="00562EBA">
        <w:rPr>
          <w:spacing w:val="-2"/>
          <w:rtl/>
        </w:rPr>
        <w:t xml:space="preserve"> المواظبة على زيارة الصفحة الإلكترونية للاطلاع على أحدث المعلومات.</w:t>
      </w:r>
    </w:p>
    <w:p w14:paraId="5170265B" w14:textId="78D75E9F" w:rsidR="00703CC2" w:rsidRPr="00562EBA" w:rsidRDefault="00FE3809" w:rsidP="00703CC2">
      <w:pPr>
        <w:rPr>
          <w:rtl/>
        </w:rPr>
      </w:pPr>
      <w:r w:rsidRPr="00562EBA">
        <w:t>6</w:t>
      </w:r>
      <w:r w:rsidRPr="00562EBA">
        <w:rPr>
          <w:rtl/>
          <w:lang w:bidi="ar-EG"/>
        </w:rPr>
        <w:tab/>
      </w:r>
      <w:r w:rsidR="003D0964" w:rsidRPr="00562EBA">
        <w:rPr>
          <w:rtl/>
        </w:rPr>
        <w:t>والتسجيل إلزامي لجميع المشاركين الذين ينوون حضور ورشة العمل</w:t>
      </w:r>
      <w:r w:rsidR="003D0964" w:rsidRPr="00562EBA">
        <w:t>.</w:t>
      </w:r>
      <w:r w:rsidR="003D0964" w:rsidRPr="00562EBA">
        <w:rPr>
          <w:rFonts w:hint="cs"/>
          <w:rtl/>
        </w:rPr>
        <w:t xml:space="preserve"> ويرجى </w:t>
      </w:r>
      <w:r w:rsidR="00703CC2" w:rsidRPr="00562EBA">
        <w:rPr>
          <w:rFonts w:hint="cs"/>
          <w:rtl/>
        </w:rPr>
        <w:t>استكمال</w:t>
      </w:r>
      <w:r w:rsidR="003D0964" w:rsidRPr="00562EBA">
        <w:rPr>
          <w:rFonts w:hint="cs"/>
          <w:rtl/>
        </w:rPr>
        <w:t xml:space="preserve"> نموذج التسجيل عبر</w:t>
      </w:r>
      <w:r w:rsidR="00F35BA1" w:rsidRPr="00562EBA">
        <w:rPr>
          <w:rFonts w:hint="eastAsia"/>
          <w:rtl/>
        </w:rPr>
        <w:t> </w:t>
      </w:r>
      <w:r w:rsidR="003D0964" w:rsidRPr="00562EBA">
        <w:rPr>
          <w:rFonts w:hint="cs"/>
          <w:rtl/>
        </w:rPr>
        <w:t xml:space="preserve">الإنترنت </w:t>
      </w:r>
      <w:r w:rsidR="00703CC2" w:rsidRPr="00562EBA">
        <w:rPr>
          <w:rFonts w:hint="cs"/>
          <w:rtl/>
        </w:rPr>
        <w:t xml:space="preserve">في أقرب وقت ممكن </w:t>
      </w:r>
      <w:r w:rsidR="003D0964" w:rsidRPr="00562EBA">
        <w:rPr>
          <w:rFonts w:hint="cs"/>
          <w:rtl/>
        </w:rPr>
        <w:t xml:space="preserve">في العنوان: </w:t>
      </w:r>
    </w:p>
    <w:p w14:paraId="406A615F" w14:textId="003DAA16" w:rsidR="00FE3809" w:rsidRPr="00562EBA" w:rsidRDefault="004F4D8E" w:rsidP="00682C8F">
      <w:pPr>
        <w:spacing w:before="0"/>
      </w:pPr>
      <w:hyperlink r:id="rId12" w:history="1">
        <w:r w:rsidR="00703CC2" w:rsidRPr="00562EBA">
          <w:rPr>
            <w:rStyle w:val="Hyperlink"/>
          </w:rPr>
          <w:t>https://www.itu.int/net4/CRM/xreg/web/Login.aspx?src=Registration&amp;Event=C-00012734</w:t>
        </w:r>
      </w:hyperlink>
      <w:r w:rsidR="003D0964" w:rsidRPr="00562EBA">
        <w:rPr>
          <w:rStyle w:val="Hyperlink"/>
          <w:rFonts w:hint="cs"/>
          <w:color w:val="auto"/>
          <w:u w:val="none"/>
          <w:rtl/>
        </w:rPr>
        <w:t xml:space="preserve">. </w:t>
      </w:r>
      <w:r w:rsidR="00175AC7" w:rsidRPr="00562EBA">
        <w:rPr>
          <w:rFonts w:hint="cs"/>
          <w:b/>
          <w:bCs/>
          <w:rtl/>
        </w:rPr>
        <w:t>ويُشجّ</w:t>
      </w:r>
      <w:r w:rsidR="00703CC2" w:rsidRPr="00562EBA">
        <w:rPr>
          <w:rFonts w:hint="cs"/>
          <w:b/>
          <w:bCs/>
          <w:rtl/>
        </w:rPr>
        <w:t>َ</w:t>
      </w:r>
      <w:r w:rsidR="00175AC7" w:rsidRPr="00562EBA">
        <w:rPr>
          <w:rFonts w:hint="cs"/>
          <w:b/>
          <w:bCs/>
          <w:rtl/>
        </w:rPr>
        <w:t>ع</w:t>
      </w:r>
      <w:r w:rsidR="00175AC7" w:rsidRPr="00562EBA">
        <w:rPr>
          <w:b/>
          <w:bCs/>
          <w:rtl/>
        </w:rPr>
        <w:t xml:space="preserve"> على التسجيل في وقت مبكر للحضور في الموقع</w:t>
      </w:r>
      <w:r w:rsidR="00AF447C" w:rsidRPr="00562EBA">
        <w:rPr>
          <w:rFonts w:hint="cs"/>
          <w:rtl/>
        </w:rPr>
        <w:t>،</w:t>
      </w:r>
      <w:r w:rsidR="00175AC7" w:rsidRPr="00562EBA">
        <w:rPr>
          <w:rtl/>
        </w:rPr>
        <w:t xml:space="preserve"> ونظراً للسعة المحدودة في مكان الحدث، فإن </w:t>
      </w:r>
      <w:r w:rsidR="00175AC7" w:rsidRPr="00562EBA">
        <w:rPr>
          <w:b/>
          <w:bCs/>
          <w:rtl/>
        </w:rPr>
        <w:t>التسجيل للحضور في</w:t>
      </w:r>
      <w:r w:rsidR="00E27499" w:rsidRPr="00562EBA">
        <w:rPr>
          <w:rFonts w:hint="cs"/>
          <w:b/>
          <w:bCs/>
          <w:rtl/>
        </w:rPr>
        <w:t> </w:t>
      </w:r>
      <w:r w:rsidR="00175AC7" w:rsidRPr="00562EBA">
        <w:rPr>
          <w:b/>
          <w:bCs/>
          <w:rtl/>
        </w:rPr>
        <w:t>الموقع</w:t>
      </w:r>
      <w:r w:rsidR="00175AC7" w:rsidRPr="00562EBA">
        <w:rPr>
          <w:rtl/>
        </w:rPr>
        <w:t xml:space="preserve"> مطلوب في </w:t>
      </w:r>
      <w:r w:rsidR="00175AC7" w:rsidRPr="00562EBA">
        <w:rPr>
          <w:b/>
          <w:bCs/>
          <w:rtl/>
        </w:rPr>
        <w:t xml:space="preserve">موعد أقصاه </w:t>
      </w:r>
      <w:r w:rsidR="00AF447C" w:rsidRPr="00562EBA">
        <w:rPr>
          <w:b/>
          <w:bCs/>
        </w:rPr>
        <w:t>21</w:t>
      </w:r>
      <w:r w:rsidR="00175AC7" w:rsidRPr="00562EBA">
        <w:rPr>
          <w:b/>
          <w:bCs/>
          <w:rtl/>
        </w:rPr>
        <w:t xml:space="preserve"> </w:t>
      </w:r>
      <w:r w:rsidR="00AF447C" w:rsidRPr="00562EBA">
        <w:rPr>
          <w:rFonts w:hint="cs"/>
          <w:b/>
          <w:bCs/>
          <w:rtl/>
        </w:rPr>
        <w:t>أغسطس</w:t>
      </w:r>
      <w:r w:rsidR="00175AC7" w:rsidRPr="00562EBA">
        <w:rPr>
          <w:b/>
          <w:bCs/>
          <w:rtl/>
        </w:rPr>
        <w:t xml:space="preserve"> 2023</w:t>
      </w:r>
      <w:r w:rsidR="00175AC7" w:rsidRPr="00562EBA">
        <w:t>.</w:t>
      </w:r>
      <w:r w:rsidR="00E27499" w:rsidRPr="00562EBA">
        <w:rPr>
          <w:rFonts w:hint="cs"/>
          <w:rtl/>
        </w:rPr>
        <w:t xml:space="preserve"> </w:t>
      </w:r>
      <w:r w:rsidR="00703CC2" w:rsidRPr="00562EBA">
        <w:rPr>
          <w:rFonts w:hint="cs"/>
          <w:rtl/>
        </w:rPr>
        <w:t>والرجاء</w:t>
      </w:r>
      <w:r w:rsidR="00E27499" w:rsidRPr="00562EBA">
        <w:rPr>
          <w:rtl/>
        </w:rPr>
        <w:t xml:space="preserve"> ملاحظة أن التسجيل المسبق للمشاركين في الأحداث التي ننظمها يجري عبر الموقع الإلكتروني حصراً</w:t>
      </w:r>
      <w:r w:rsidR="00E27499" w:rsidRPr="00562EBA">
        <w:t>.</w:t>
      </w:r>
    </w:p>
    <w:p w14:paraId="0857B123" w14:textId="11FE23F9" w:rsidR="00F14565" w:rsidRPr="00562EBA" w:rsidRDefault="00830846" w:rsidP="00830846">
      <w:pPr>
        <w:rPr>
          <w:color w:val="000000"/>
          <w:rtl/>
        </w:rPr>
      </w:pPr>
      <w:r w:rsidRPr="00562EBA">
        <w:rPr>
          <w:lang w:bidi="ar-EG"/>
        </w:rPr>
        <w:t>7</w:t>
      </w:r>
      <w:r w:rsidRPr="00562EBA">
        <w:rPr>
          <w:lang w:bidi="ar-EG"/>
        </w:rPr>
        <w:tab/>
      </w:r>
      <w:r w:rsidRPr="00562EBA">
        <w:rPr>
          <w:color w:val="000000"/>
          <w:rtl/>
        </w:rPr>
        <w:t xml:space="preserve">وأود أن أذكّركم بأن على مواطني بعض البلدان الحصول على تأشيرة للدخول إلى </w:t>
      </w:r>
      <w:r w:rsidRPr="00562EBA">
        <w:rPr>
          <w:rFonts w:hint="cs"/>
          <w:color w:val="000000"/>
          <w:rtl/>
        </w:rPr>
        <w:t>جمهورية كوريا</w:t>
      </w:r>
      <w:r w:rsidRPr="00562EBA">
        <w:rPr>
          <w:color w:val="000000"/>
          <w:rtl/>
        </w:rPr>
        <w:t xml:space="preserve"> وقضاء بعض الوقت فيها</w:t>
      </w:r>
      <w:r w:rsidRPr="00562EBA">
        <w:rPr>
          <w:color w:val="000000"/>
        </w:rPr>
        <w:t>.</w:t>
      </w:r>
      <w:r w:rsidRPr="00562EBA">
        <w:rPr>
          <w:rFonts w:hint="cs"/>
          <w:rtl/>
          <w:lang w:bidi="ar-EG"/>
        </w:rPr>
        <w:t xml:space="preserve"> و</w:t>
      </w:r>
      <w:r w:rsidRPr="00562EBA">
        <w:rPr>
          <w:color w:val="000000"/>
          <w:rtl/>
        </w:rPr>
        <w:t>يجب الحصول</w:t>
      </w:r>
      <w:r w:rsidR="00703CC2" w:rsidRPr="00562EBA">
        <w:rPr>
          <w:rFonts w:hint="cs"/>
          <w:color w:val="000000"/>
          <w:rtl/>
          <w:lang w:bidi="ar-EG"/>
        </w:rPr>
        <w:t xml:space="preserve"> على التأشيرة</w:t>
      </w:r>
      <w:r w:rsidRPr="00562EBA">
        <w:rPr>
          <w:color w:val="000000"/>
          <w:rtl/>
        </w:rPr>
        <w:t xml:space="preserve"> من السفارة أو القنصلية التي تمثل </w:t>
      </w:r>
      <w:r w:rsidRPr="00562EBA">
        <w:rPr>
          <w:rFonts w:hint="cs"/>
          <w:color w:val="000000"/>
          <w:rtl/>
        </w:rPr>
        <w:t>جمهورية كوريا</w:t>
      </w:r>
      <w:r w:rsidRPr="00562EBA">
        <w:rPr>
          <w:color w:val="000000"/>
          <w:rtl/>
        </w:rPr>
        <w:t xml:space="preserve"> في بلدكم، وإلا فمن أقرب مكتب لها من بلد المغادرة في حالة عدم وجود مثل هذا المكتب في بلدكم</w:t>
      </w:r>
      <w:r w:rsidRPr="00562EBA">
        <w:rPr>
          <w:color w:val="000000"/>
        </w:rPr>
        <w:t>.</w:t>
      </w:r>
      <w:r w:rsidRPr="00562EBA">
        <w:rPr>
          <w:rtl/>
          <w:lang w:bidi="ar-EG"/>
        </w:rPr>
        <w:t xml:space="preserve"> </w:t>
      </w:r>
      <w:r w:rsidRPr="00562EBA">
        <w:rPr>
          <w:color w:val="000000"/>
          <w:rtl/>
        </w:rPr>
        <w:t>وقد تستغرق معالجة طلبات الحصول على التأشيرة والموافقة عليها بعض الوقت، ولذلك يُقترح التأكد مباشرةً من الممثلية المختصة وتقديم الطلب في وقت مبكر</w:t>
      </w:r>
      <w:r w:rsidRPr="00562EBA">
        <w:rPr>
          <w:color w:val="000000"/>
        </w:rPr>
        <w:t>.</w:t>
      </w:r>
    </w:p>
    <w:p w14:paraId="2C6E0DDE" w14:textId="411C4D2A" w:rsidR="00684619" w:rsidRPr="00562EBA" w:rsidRDefault="00684619" w:rsidP="00830846">
      <w:pPr>
        <w:rPr>
          <w:color w:val="000000"/>
          <w:rtl/>
        </w:rPr>
      </w:pPr>
      <w:r w:rsidRPr="00562EBA">
        <w:rPr>
          <w:color w:val="000000"/>
          <w:rtl/>
        </w:rPr>
        <w:lastRenderedPageBreak/>
        <w:t>وستتاح معلومات إضافية بشأن متطلبات الحصول على التأشيرة</w:t>
      </w:r>
      <w:r w:rsidR="002711BB" w:rsidRPr="00562EBA">
        <w:rPr>
          <w:rFonts w:hint="cs"/>
          <w:color w:val="000000"/>
          <w:rtl/>
        </w:rPr>
        <w:t xml:space="preserve"> </w:t>
      </w:r>
      <w:r w:rsidR="00CB67C7" w:rsidRPr="00562EBA">
        <w:rPr>
          <w:rFonts w:hint="cs"/>
          <w:color w:val="000000"/>
          <w:rtl/>
        </w:rPr>
        <w:t>والإقامة في</w:t>
      </w:r>
      <w:r w:rsidR="002711BB" w:rsidRPr="00562EBA">
        <w:rPr>
          <w:rFonts w:hint="cs"/>
          <w:color w:val="000000"/>
          <w:rtl/>
        </w:rPr>
        <w:t xml:space="preserve"> </w:t>
      </w:r>
      <w:r w:rsidR="00CB67C7" w:rsidRPr="00562EBA">
        <w:rPr>
          <w:rFonts w:hint="cs"/>
          <w:color w:val="000000"/>
          <w:rtl/>
        </w:rPr>
        <w:t>الفنادق</w:t>
      </w:r>
      <w:r w:rsidR="002711BB" w:rsidRPr="00562EBA">
        <w:rPr>
          <w:rFonts w:hint="cs"/>
          <w:color w:val="000000"/>
          <w:rtl/>
        </w:rPr>
        <w:t xml:space="preserve"> و</w:t>
      </w:r>
      <w:r w:rsidR="00703CC2" w:rsidRPr="00562EBA">
        <w:rPr>
          <w:rFonts w:hint="cs"/>
          <w:color w:val="000000"/>
          <w:rtl/>
        </w:rPr>
        <w:t xml:space="preserve">وسائل </w:t>
      </w:r>
      <w:r w:rsidR="002711BB" w:rsidRPr="00562EBA">
        <w:rPr>
          <w:rFonts w:hint="cs"/>
          <w:color w:val="000000"/>
          <w:rtl/>
        </w:rPr>
        <w:t xml:space="preserve">النقل </w:t>
      </w:r>
      <w:r w:rsidR="00703CC2" w:rsidRPr="00562EBA">
        <w:rPr>
          <w:rFonts w:hint="cs"/>
          <w:color w:val="000000"/>
          <w:rtl/>
        </w:rPr>
        <w:t>وغير</w:t>
      </w:r>
      <w:r w:rsidR="002711BB" w:rsidRPr="00562EBA">
        <w:rPr>
          <w:rFonts w:hint="cs"/>
          <w:color w:val="000000"/>
          <w:rtl/>
        </w:rPr>
        <w:t xml:space="preserve"> ذلك،</w:t>
      </w:r>
      <w:r w:rsidRPr="00562EBA">
        <w:rPr>
          <w:color w:val="000000"/>
          <w:rtl/>
        </w:rPr>
        <w:t xml:space="preserve"> في </w:t>
      </w:r>
      <w:r w:rsidR="002821DD" w:rsidRPr="00562EBA">
        <w:rPr>
          <w:rFonts w:hint="cs"/>
          <w:color w:val="000000"/>
          <w:rtl/>
        </w:rPr>
        <w:t>الصفحة الإلكترونية الخاصة</w:t>
      </w:r>
      <w:r w:rsidRPr="00562EBA">
        <w:rPr>
          <w:color w:val="000000"/>
          <w:rtl/>
        </w:rPr>
        <w:t xml:space="preserve"> بالحدث في قسم "</w:t>
      </w:r>
      <w:r w:rsidRPr="00562EBA">
        <w:rPr>
          <w:b/>
          <w:bCs/>
          <w:color w:val="000000"/>
          <w:rtl/>
        </w:rPr>
        <w:t>معلومات</w:t>
      </w:r>
      <w:r w:rsidR="00C74632" w:rsidRPr="00562EBA">
        <w:rPr>
          <w:rFonts w:hint="cs"/>
          <w:b/>
          <w:bCs/>
          <w:color w:val="000000"/>
          <w:rtl/>
        </w:rPr>
        <w:t> </w:t>
      </w:r>
      <w:r w:rsidRPr="00562EBA">
        <w:rPr>
          <w:b/>
          <w:bCs/>
          <w:color w:val="000000"/>
          <w:rtl/>
        </w:rPr>
        <w:t>عملية</w:t>
      </w:r>
      <w:r w:rsidRPr="00562EBA">
        <w:rPr>
          <w:color w:val="000000"/>
        </w:rPr>
        <w:t>"</w:t>
      </w:r>
      <w:r w:rsidR="00703CC2" w:rsidRPr="00562EBA">
        <w:rPr>
          <w:rFonts w:hint="cs"/>
          <w:color w:val="000000"/>
          <w:rtl/>
        </w:rPr>
        <w:t>.</w:t>
      </w:r>
    </w:p>
    <w:p w14:paraId="4361A45C" w14:textId="40EE12E5" w:rsidR="00E84438" w:rsidRPr="00562EBA" w:rsidRDefault="00E84438" w:rsidP="00830846">
      <w:pPr>
        <w:rPr>
          <w:color w:val="000000"/>
        </w:rPr>
      </w:pPr>
      <w:r w:rsidRPr="00562EBA">
        <w:rPr>
          <w:rFonts w:hint="cs"/>
          <w:color w:val="000000"/>
          <w:rtl/>
        </w:rPr>
        <w:t>وتفضلوا بقبول فائق التقدير والاحترام.</w:t>
      </w:r>
    </w:p>
    <w:p w14:paraId="42940CED" w14:textId="0A66C7D2" w:rsidR="00E84438" w:rsidRPr="00D517B2" w:rsidRDefault="004F4D8E" w:rsidP="00294408">
      <w:pPr>
        <w:spacing w:before="960"/>
        <w:jc w:val="left"/>
        <w:rPr>
          <w:rtl/>
        </w:rPr>
      </w:pPr>
      <w:r>
        <w:rPr>
          <w:rFonts w:hint="cs"/>
          <w:noProof/>
          <w:rtl/>
          <w:lang w:val="ar-SY" w:bidi="ar-SY"/>
        </w:rPr>
        <w:drawing>
          <wp:anchor distT="0" distB="0" distL="114300" distR="114300" simplePos="0" relativeHeight="251658240" behindDoc="1" locked="0" layoutInCell="1" allowOverlap="1" wp14:anchorId="240C6CCD" wp14:editId="0728B2F6">
            <wp:simplePos x="0" y="0"/>
            <wp:positionH relativeFrom="column">
              <wp:posOffset>5385647</wp:posOffset>
            </wp:positionH>
            <wp:positionV relativeFrom="paragraph">
              <wp:posOffset>78740</wp:posOffset>
            </wp:positionV>
            <wp:extent cx="723900" cy="501162"/>
            <wp:effectExtent l="0" t="0" r="0" b="0"/>
            <wp:wrapNone/>
            <wp:docPr id="3" name="Picture 3" descr="A picture containing sketch, cartoon, calligraphy, typograph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ketch, cartoon, calligraphy, typography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01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807031" w:rsidRPr="00562EBA">
        <w:rPr>
          <w:rFonts w:hint="cs"/>
          <w:rtl/>
          <w:lang w:bidi="ar-SY"/>
        </w:rPr>
        <w:t>سيزو</w:t>
      </w:r>
      <w:proofErr w:type="spellEnd"/>
      <w:r w:rsidR="00807031" w:rsidRPr="00562EBA">
        <w:rPr>
          <w:rFonts w:hint="cs"/>
          <w:rtl/>
          <w:lang w:bidi="ar-SY"/>
        </w:rPr>
        <w:t xml:space="preserve"> </w:t>
      </w:r>
      <w:proofErr w:type="spellStart"/>
      <w:r w:rsidR="00807031" w:rsidRPr="00562EBA">
        <w:rPr>
          <w:rFonts w:hint="cs"/>
          <w:rtl/>
          <w:lang w:bidi="ar-SY"/>
        </w:rPr>
        <w:t>أونوي</w:t>
      </w:r>
      <w:proofErr w:type="spellEnd"/>
      <w:r w:rsidR="00E84438" w:rsidRPr="00562EBA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FFED" w14:textId="77777777" w:rsidR="00650EA0" w:rsidRDefault="00650EA0" w:rsidP="006C3242">
      <w:pPr>
        <w:spacing w:before="0" w:line="240" w:lineRule="auto"/>
      </w:pPr>
      <w:r>
        <w:separator/>
      </w:r>
    </w:p>
  </w:endnote>
  <w:endnote w:type="continuationSeparator" w:id="0">
    <w:p w14:paraId="702C87C0" w14:textId="77777777" w:rsidR="00650EA0" w:rsidRDefault="00650EA0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altName w:val="Segoe UI Light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62D3" w14:textId="77777777" w:rsidR="00562EBA" w:rsidRDefault="00562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E550" w14:textId="7D446736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B441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0AF66" w14:textId="77777777" w:rsidR="00650EA0" w:rsidRDefault="00650EA0" w:rsidP="006C3242">
      <w:pPr>
        <w:spacing w:before="0" w:line="240" w:lineRule="auto"/>
      </w:pPr>
      <w:r>
        <w:separator/>
      </w:r>
    </w:p>
  </w:footnote>
  <w:footnote w:type="continuationSeparator" w:id="0">
    <w:p w14:paraId="32118483" w14:textId="77777777" w:rsidR="00650EA0" w:rsidRDefault="00650EA0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38084" w14:textId="77777777" w:rsidR="00562EBA" w:rsidRDefault="00562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1109" w14:textId="6E5175F3" w:rsidR="00447F32" w:rsidRPr="00562EBA" w:rsidRDefault="00596808" w:rsidP="00B916A7">
    <w:pPr>
      <w:pStyle w:val="Header"/>
      <w:spacing w:after="240" w:line="192" w:lineRule="auto"/>
      <w:jc w:val="center"/>
      <w:rPr>
        <w:sz w:val="18"/>
        <w:szCs w:val="18"/>
      </w:rPr>
    </w:pPr>
    <w:r w:rsidRPr="00562EBA">
      <w:rPr>
        <w:sz w:val="18"/>
        <w:szCs w:val="18"/>
      </w:rPr>
      <w:t xml:space="preserve">- </w:t>
    </w:r>
    <w:r w:rsidRPr="00562EBA">
      <w:rPr>
        <w:sz w:val="18"/>
        <w:szCs w:val="18"/>
      </w:rPr>
      <w:fldChar w:fldCharType="begin"/>
    </w:r>
    <w:r w:rsidRPr="00562EBA">
      <w:rPr>
        <w:sz w:val="18"/>
        <w:szCs w:val="18"/>
      </w:rPr>
      <w:instrText xml:space="preserve"> PAGE </w:instrText>
    </w:r>
    <w:r w:rsidRPr="00562EBA">
      <w:rPr>
        <w:sz w:val="18"/>
        <w:szCs w:val="18"/>
      </w:rPr>
      <w:fldChar w:fldCharType="separate"/>
    </w:r>
    <w:r w:rsidR="00562EBA">
      <w:rPr>
        <w:noProof/>
        <w:sz w:val="18"/>
        <w:szCs w:val="18"/>
      </w:rPr>
      <w:t>2</w:t>
    </w:r>
    <w:r w:rsidRPr="00562EBA">
      <w:rPr>
        <w:sz w:val="18"/>
        <w:szCs w:val="18"/>
      </w:rPr>
      <w:fldChar w:fldCharType="end"/>
    </w:r>
    <w:r w:rsidRPr="00562EBA">
      <w:rPr>
        <w:sz w:val="18"/>
        <w:szCs w:val="18"/>
      </w:rPr>
      <w:t xml:space="preserve"> -</w:t>
    </w:r>
    <w:r w:rsidR="00E84438">
      <w:rPr>
        <w:sz w:val="20"/>
        <w:szCs w:val="20"/>
        <w:rtl/>
      </w:rPr>
      <w:br/>
    </w:r>
    <w:r w:rsidRPr="00562EBA">
      <w:rPr>
        <w:rFonts w:hint="cs"/>
        <w:sz w:val="18"/>
        <w:szCs w:val="18"/>
        <w:rtl/>
        <w:lang w:bidi="ar-EG"/>
      </w:rPr>
      <w:t xml:space="preserve">الرسالة </w:t>
    </w:r>
    <w:r w:rsidR="00E84438" w:rsidRPr="00562EBA">
      <w:rPr>
        <w:rFonts w:hint="cs"/>
        <w:sz w:val="18"/>
        <w:szCs w:val="18"/>
        <w:rtl/>
        <w:lang w:bidi="ar-EG"/>
      </w:rPr>
      <w:t>المعممة</w:t>
    </w:r>
    <w:r w:rsidRPr="00562EBA">
      <w:rPr>
        <w:rFonts w:hint="cs"/>
        <w:sz w:val="18"/>
        <w:szCs w:val="18"/>
        <w:rtl/>
        <w:lang w:bidi="ar-EG"/>
      </w:rPr>
      <w:t xml:space="preserve"> </w:t>
    </w:r>
    <w:r w:rsidR="001B42FD" w:rsidRPr="00562EBA">
      <w:rPr>
        <w:sz w:val="18"/>
        <w:szCs w:val="18"/>
        <w:lang w:val="en-GB"/>
      </w:rPr>
      <w:t>110</w:t>
    </w:r>
    <w:r w:rsidR="00400EC6" w:rsidRPr="00562EBA">
      <w:rPr>
        <w:rFonts w:hint="cs"/>
        <w:sz w:val="18"/>
        <w:szCs w:val="18"/>
        <w:rtl/>
        <w:lang w:val="en-GB"/>
      </w:rPr>
      <w:t xml:space="preserve"> </w:t>
    </w:r>
    <w:r w:rsidR="003A3046" w:rsidRPr="00562EBA">
      <w:rPr>
        <w:rFonts w:hint="cs"/>
        <w:sz w:val="18"/>
        <w:szCs w:val="18"/>
        <w:rtl/>
        <w:lang w:val="en-GB"/>
      </w:rPr>
      <w:t>لمكتب</w:t>
    </w:r>
    <w:r w:rsidR="00400EC6" w:rsidRPr="00562EBA">
      <w:rPr>
        <w:rFonts w:hint="cs"/>
        <w:sz w:val="18"/>
        <w:szCs w:val="18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1F63" w14:textId="77777777" w:rsidR="00562EBA" w:rsidRDefault="00562E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54768236">
    <w:abstractNumId w:val="9"/>
  </w:num>
  <w:num w:numId="2" w16cid:durableId="974141323">
    <w:abstractNumId w:val="7"/>
  </w:num>
  <w:num w:numId="3" w16cid:durableId="1909029022">
    <w:abstractNumId w:val="6"/>
  </w:num>
  <w:num w:numId="4" w16cid:durableId="558132761">
    <w:abstractNumId w:val="5"/>
  </w:num>
  <w:num w:numId="5" w16cid:durableId="1790078534">
    <w:abstractNumId w:val="4"/>
  </w:num>
  <w:num w:numId="6" w16cid:durableId="589509183">
    <w:abstractNumId w:val="8"/>
  </w:num>
  <w:num w:numId="7" w16cid:durableId="1827083687">
    <w:abstractNumId w:val="3"/>
  </w:num>
  <w:num w:numId="8" w16cid:durableId="469251299">
    <w:abstractNumId w:val="2"/>
  </w:num>
  <w:num w:numId="9" w16cid:durableId="1405955751">
    <w:abstractNumId w:val="1"/>
  </w:num>
  <w:num w:numId="10" w16cid:durableId="76950024">
    <w:abstractNumId w:val="0"/>
  </w:num>
  <w:num w:numId="11" w16cid:durableId="1554580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EB"/>
    <w:rsid w:val="00002A63"/>
    <w:rsid w:val="00003AC4"/>
    <w:rsid w:val="00004CED"/>
    <w:rsid w:val="00016E8D"/>
    <w:rsid w:val="00046B4F"/>
    <w:rsid w:val="0006468A"/>
    <w:rsid w:val="00085757"/>
    <w:rsid w:val="00090574"/>
    <w:rsid w:val="000A2712"/>
    <w:rsid w:val="000C1C0E"/>
    <w:rsid w:val="000C548A"/>
    <w:rsid w:val="000D6058"/>
    <w:rsid w:val="000E2CBE"/>
    <w:rsid w:val="000E327F"/>
    <w:rsid w:val="0012483C"/>
    <w:rsid w:val="00146FE2"/>
    <w:rsid w:val="0016653A"/>
    <w:rsid w:val="00175AC7"/>
    <w:rsid w:val="001B42FD"/>
    <w:rsid w:val="001C0169"/>
    <w:rsid w:val="001D1D50"/>
    <w:rsid w:val="001D6745"/>
    <w:rsid w:val="001E446E"/>
    <w:rsid w:val="002154EE"/>
    <w:rsid w:val="002276D2"/>
    <w:rsid w:val="0023283D"/>
    <w:rsid w:val="002463E4"/>
    <w:rsid w:val="0026373E"/>
    <w:rsid w:val="002711BB"/>
    <w:rsid w:val="00271C43"/>
    <w:rsid w:val="002821DD"/>
    <w:rsid w:val="00290728"/>
    <w:rsid w:val="00294408"/>
    <w:rsid w:val="002978F4"/>
    <w:rsid w:val="002B028D"/>
    <w:rsid w:val="002D34BE"/>
    <w:rsid w:val="002E196B"/>
    <w:rsid w:val="002E6541"/>
    <w:rsid w:val="0032703A"/>
    <w:rsid w:val="00334924"/>
    <w:rsid w:val="003409BC"/>
    <w:rsid w:val="00351246"/>
    <w:rsid w:val="0035590B"/>
    <w:rsid w:val="00356DB5"/>
    <w:rsid w:val="00357185"/>
    <w:rsid w:val="00383829"/>
    <w:rsid w:val="003927B6"/>
    <w:rsid w:val="003A3046"/>
    <w:rsid w:val="003C43A4"/>
    <w:rsid w:val="003C7EDF"/>
    <w:rsid w:val="003D0964"/>
    <w:rsid w:val="003F4B29"/>
    <w:rsid w:val="00400EC6"/>
    <w:rsid w:val="0042686F"/>
    <w:rsid w:val="004317D8"/>
    <w:rsid w:val="00434183"/>
    <w:rsid w:val="00443869"/>
    <w:rsid w:val="00447F32"/>
    <w:rsid w:val="004D054B"/>
    <w:rsid w:val="004E11DC"/>
    <w:rsid w:val="004E4082"/>
    <w:rsid w:val="004F4D8E"/>
    <w:rsid w:val="004F7417"/>
    <w:rsid w:val="005055B2"/>
    <w:rsid w:val="00507AE0"/>
    <w:rsid w:val="00512E8B"/>
    <w:rsid w:val="00515380"/>
    <w:rsid w:val="00522B53"/>
    <w:rsid w:val="00525DDD"/>
    <w:rsid w:val="005409AC"/>
    <w:rsid w:val="005530FF"/>
    <w:rsid w:val="0055516A"/>
    <w:rsid w:val="00562EBA"/>
    <w:rsid w:val="005731DD"/>
    <w:rsid w:val="0058491B"/>
    <w:rsid w:val="00592EA5"/>
    <w:rsid w:val="00595B52"/>
    <w:rsid w:val="00596808"/>
    <w:rsid w:val="005A3170"/>
    <w:rsid w:val="005A4A1C"/>
    <w:rsid w:val="006402E5"/>
    <w:rsid w:val="00650EA0"/>
    <w:rsid w:val="006635B2"/>
    <w:rsid w:val="00677396"/>
    <w:rsid w:val="00682C8F"/>
    <w:rsid w:val="00684619"/>
    <w:rsid w:val="0069200F"/>
    <w:rsid w:val="006962DC"/>
    <w:rsid w:val="006A65CB"/>
    <w:rsid w:val="006C1530"/>
    <w:rsid w:val="006C3242"/>
    <w:rsid w:val="006C46EB"/>
    <w:rsid w:val="006C7CC0"/>
    <w:rsid w:val="006E1BAD"/>
    <w:rsid w:val="006F63F7"/>
    <w:rsid w:val="007025C7"/>
    <w:rsid w:val="00703CC2"/>
    <w:rsid w:val="00706D7A"/>
    <w:rsid w:val="00706FE2"/>
    <w:rsid w:val="00720E09"/>
    <w:rsid w:val="00722F0D"/>
    <w:rsid w:val="0073052A"/>
    <w:rsid w:val="0074420E"/>
    <w:rsid w:val="00783E26"/>
    <w:rsid w:val="007B271C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30846"/>
    <w:rsid w:val="00833F98"/>
    <w:rsid w:val="00837F50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92A26"/>
    <w:rsid w:val="009B1B53"/>
    <w:rsid w:val="009D313F"/>
    <w:rsid w:val="009D5C19"/>
    <w:rsid w:val="00A160A6"/>
    <w:rsid w:val="00A47A5A"/>
    <w:rsid w:val="00A6683B"/>
    <w:rsid w:val="00A67065"/>
    <w:rsid w:val="00A77C90"/>
    <w:rsid w:val="00A833F6"/>
    <w:rsid w:val="00A9156F"/>
    <w:rsid w:val="00A9262E"/>
    <w:rsid w:val="00A97F94"/>
    <w:rsid w:val="00AA7EA2"/>
    <w:rsid w:val="00AF31E5"/>
    <w:rsid w:val="00AF447C"/>
    <w:rsid w:val="00AF6B5C"/>
    <w:rsid w:val="00B03099"/>
    <w:rsid w:val="00B05BC8"/>
    <w:rsid w:val="00B22FD4"/>
    <w:rsid w:val="00B449E6"/>
    <w:rsid w:val="00B64B47"/>
    <w:rsid w:val="00B916A7"/>
    <w:rsid w:val="00BB0F08"/>
    <w:rsid w:val="00BD2B95"/>
    <w:rsid w:val="00C002DE"/>
    <w:rsid w:val="00C03023"/>
    <w:rsid w:val="00C07D50"/>
    <w:rsid w:val="00C1566A"/>
    <w:rsid w:val="00C42F04"/>
    <w:rsid w:val="00C53BF8"/>
    <w:rsid w:val="00C6539C"/>
    <w:rsid w:val="00C66157"/>
    <w:rsid w:val="00C674FE"/>
    <w:rsid w:val="00C67501"/>
    <w:rsid w:val="00C707BE"/>
    <w:rsid w:val="00C74632"/>
    <w:rsid w:val="00C75633"/>
    <w:rsid w:val="00CB67C7"/>
    <w:rsid w:val="00CE1C08"/>
    <w:rsid w:val="00CE2EE1"/>
    <w:rsid w:val="00CE3349"/>
    <w:rsid w:val="00CE36E5"/>
    <w:rsid w:val="00CF27F5"/>
    <w:rsid w:val="00CF3FFD"/>
    <w:rsid w:val="00CF6FAE"/>
    <w:rsid w:val="00D10CCF"/>
    <w:rsid w:val="00D140BE"/>
    <w:rsid w:val="00D22846"/>
    <w:rsid w:val="00D517B2"/>
    <w:rsid w:val="00D523D4"/>
    <w:rsid w:val="00D76170"/>
    <w:rsid w:val="00D77D0F"/>
    <w:rsid w:val="00DA1CF0"/>
    <w:rsid w:val="00DA6718"/>
    <w:rsid w:val="00DB20EF"/>
    <w:rsid w:val="00DC1E02"/>
    <w:rsid w:val="00DC24B4"/>
    <w:rsid w:val="00DC5FB0"/>
    <w:rsid w:val="00DD1EBB"/>
    <w:rsid w:val="00DF16DC"/>
    <w:rsid w:val="00E27499"/>
    <w:rsid w:val="00E33F2A"/>
    <w:rsid w:val="00E45211"/>
    <w:rsid w:val="00E473C5"/>
    <w:rsid w:val="00E64C32"/>
    <w:rsid w:val="00E84438"/>
    <w:rsid w:val="00E92863"/>
    <w:rsid w:val="00EB796D"/>
    <w:rsid w:val="00ED7DF2"/>
    <w:rsid w:val="00F058DC"/>
    <w:rsid w:val="00F1095F"/>
    <w:rsid w:val="00F14565"/>
    <w:rsid w:val="00F24FC4"/>
    <w:rsid w:val="00F2676C"/>
    <w:rsid w:val="00F35BA1"/>
    <w:rsid w:val="00F52941"/>
    <w:rsid w:val="00F71F60"/>
    <w:rsid w:val="00F84366"/>
    <w:rsid w:val="00F85089"/>
    <w:rsid w:val="00F974C5"/>
    <w:rsid w:val="00FA6F46"/>
    <w:rsid w:val="00FE3809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BF05D3"/>
  <w15:chartTrackingRefBased/>
  <w15:docId w15:val="{21D3F96C-DB50-4A6E-BE3D-DC30495D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aliases w:val="Style 58,超????,超?级链,超级链接,하이퍼링크2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CF6FAE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Batang" w:hAnsi="Calibri" w:cs="Times New Roman"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Login.aspx?src=Registration&amp;Event=C-00012734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en/ITU-T/jca/dcc/Pages/default.aspx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tsbjcadcc@itu.int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6239-AC20-4789-BD04-E081B4009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Arabic-SA</dc:creator>
  <cp:keywords/>
  <dc:description/>
  <cp:lastModifiedBy>Braud, Olivia</cp:lastModifiedBy>
  <cp:revision>41</cp:revision>
  <cp:lastPrinted>2023-06-22T09:28:00Z</cp:lastPrinted>
  <dcterms:created xsi:type="dcterms:W3CDTF">2023-06-20T09:28:00Z</dcterms:created>
  <dcterms:modified xsi:type="dcterms:W3CDTF">2023-06-22T09:28:00Z</dcterms:modified>
</cp:coreProperties>
</file>