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3" w:type="dxa"/>
        <w:tblCellMar>
          <w:left w:w="0" w:type="dxa"/>
          <w:right w:w="0" w:type="dxa"/>
        </w:tblCellMar>
        <w:tblLook w:val="0000" w:firstRow="0" w:lastRow="0" w:firstColumn="0" w:lastColumn="0" w:noHBand="0" w:noVBand="0"/>
      </w:tblPr>
      <w:tblGrid>
        <w:gridCol w:w="1279"/>
        <w:gridCol w:w="3966"/>
        <w:gridCol w:w="4648"/>
      </w:tblGrid>
      <w:tr w:rsidR="00EF6A23" w:rsidRPr="00C61D05" w14:paraId="4557A385" w14:textId="77777777" w:rsidTr="005D7187">
        <w:trPr>
          <w:cantSplit/>
        </w:trPr>
        <w:tc>
          <w:tcPr>
            <w:tcW w:w="0" w:type="auto"/>
            <w:vAlign w:val="center"/>
          </w:tcPr>
          <w:p w14:paraId="129BC9C7" w14:textId="77777777" w:rsidR="00EF6A23" w:rsidRPr="00C61D05" w:rsidRDefault="00EF6A23" w:rsidP="00D14F31">
            <w:pPr>
              <w:tabs>
                <w:tab w:val="right" w:pos="8732"/>
              </w:tabs>
              <w:spacing w:before="0"/>
              <w:rPr>
                <w:b/>
                <w:bCs/>
                <w:iCs/>
                <w:color w:val="FFFFFF"/>
                <w:sz w:val="30"/>
                <w:szCs w:val="30"/>
              </w:rPr>
            </w:pPr>
            <w:r w:rsidRPr="00C61D05">
              <w:rPr>
                <w:noProof/>
                <w:lang w:eastAsia="zh-CN"/>
              </w:rPr>
              <w:drawing>
                <wp:inline distT="0" distB="0" distL="0" distR="0" wp14:anchorId="0B8882C2" wp14:editId="0F0CFB89">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14" w:type="dxa"/>
            <w:gridSpan w:val="2"/>
            <w:vAlign w:val="center"/>
          </w:tcPr>
          <w:p w14:paraId="7D989AA6" w14:textId="77777777" w:rsidR="00EF6A23" w:rsidRPr="00C61D05" w:rsidRDefault="00EF6A23" w:rsidP="00EF6A23">
            <w:pPr>
              <w:spacing w:before="0"/>
              <w:rPr>
                <w:rFonts w:cs="Times New Roman Bold"/>
                <w:b/>
                <w:bCs/>
                <w:iCs/>
                <w:smallCaps/>
                <w:sz w:val="34"/>
                <w:szCs w:val="34"/>
              </w:rPr>
            </w:pPr>
            <w:r w:rsidRPr="00C61D05">
              <w:rPr>
                <w:rFonts w:cs="Times New Roman Bold"/>
                <w:b/>
                <w:bCs/>
                <w:iCs/>
                <w:smallCaps/>
                <w:sz w:val="34"/>
                <w:szCs w:val="34"/>
              </w:rPr>
              <w:t>Union internationale des télécommunications</w:t>
            </w:r>
          </w:p>
          <w:p w14:paraId="6271DDD2" w14:textId="77777777" w:rsidR="00EF6A23" w:rsidRPr="00C61D05" w:rsidRDefault="00EF6A23" w:rsidP="00EF6A23">
            <w:pPr>
              <w:spacing w:before="0"/>
              <w:rPr>
                <w:color w:val="FFFFFF"/>
                <w:sz w:val="26"/>
                <w:szCs w:val="26"/>
              </w:rPr>
            </w:pPr>
            <w:r w:rsidRPr="00C61D05">
              <w:rPr>
                <w:rFonts w:cs="Times New Roman Bold"/>
                <w:b/>
                <w:bCs/>
                <w:iCs/>
                <w:smallCaps/>
                <w:sz w:val="28"/>
                <w:szCs w:val="28"/>
              </w:rPr>
              <w:t>B</w:t>
            </w:r>
            <w:r w:rsidRPr="00C61D05">
              <w:rPr>
                <w:b/>
                <w:bCs/>
                <w:iCs/>
                <w:smallCaps/>
                <w:sz w:val="28"/>
                <w:szCs w:val="28"/>
              </w:rPr>
              <w:t>ureau de la Normalisation des Télécommunications</w:t>
            </w:r>
          </w:p>
        </w:tc>
      </w:tr>
      <w:tr w:rsidR="00036F4F" w:rsidRPr="00C61D05" w14:paraId="6F4274F7" w14:textId="77777777" w:rsidTr="005D7187">
        <w:trPr>
          <w:cantSplit/>
        </w:trPr>
        <w:tc>
          <w:tcPr>
            <w:tcW w:w="0" w:type="auto"/>
          </w:tcPr>
          <w:p w14:paraId="4E29042D" w14:textId="77777777" w:rsidR="00036F4F" w:rsidRPr="00C61D05" w:rsidRDefault="00036F4F" w:rsidP="00A5280F">
            <w:pPr>
              <w:tabs>
                <w:tab w:val="left" w:pos="4111"/>
              </w:tabs>
              <w:spacing w:before="10"/>
              <w:ind w:left="57"/>
            </w:pPr>
          </w:p>
        </w:tc>
        <w:tc>
          <w:tcPr>
            <w:tcW w:w="3966" w:type="dxa"/>
          </w:tcPr>
          <w:p w14:paraId="16920A8B" w14:textId="77777777" w:rsidR="00036F4F" w:rsidRPr="00C61D05" w:rsidRDefault="00036F4F" w:rsidP="00A5280F">
            <w:pPr>
              <w:tabs>
                <w:tab w:val="left" w:pos="4111"/>
              </w:tabs>
              <w:spacing w:before="10"/>
              <w:ind w:left="57"/>
              <w:rPr>
                <w:b/>
              </w:rPr>
            </w:pPr>
          </w:p>
        </w:tc>
        <w:tc>
          <w:tcPr>
            <w:tcW w:w="4648" w:type="dxa"/>
          </w:tcPr>
          <w:p w14:paraId="7BAB21F4" w14:textId="38669A17" w:rsidR="00036F4F" w:rsidRPr="00C61D05" w:rsidRDefault="00036F4F" w:rsidP="00A5645A">
            <w:pPr>
              <w:tabs>
                <w:tab w:val="clear" w:pos="794"/>
                <w:tab w:val="clear" w:pos="1191"/>
                <w:tab w:val="clear" w:pos="1588"/>
                <w:tab w:val="clear" w:pos="1985"/>
                <w:tab w:val="left" w:pos="284"/>
              </w:tabs>
              <w:spacing w:after="120"/>
              <w:ind w:left="284" w:hanging="227"/>
            </w:pPr>
            <w:r w:rsidRPr="00C61D05">
              <w:t>Genève, le</w:t>
            </w:r>
            <w:r w:rsidR="005D7187" w:rsidRPr="00C61D05">
              <w:t xml:space="preserve"> 26 mai 2023</w:t>
            </w:r>
          </w:p>
        </w:tc>
      </w:tr>
      <w:tr w:rsidR="00445B68" w:rsidRPr="00C61D05" w14:paraId="71AE3357" w14:textId="77777777" w:rsidTr="005D7187">
        <w:trPr>
          <w:cantSplit/>
          <w:trHeight w:val="340"/>
        </w:trPr>
        <w:tc>
          <w:tcPr>
            <w:tcW w:w="0" w:type="auto"/>
          </w:tcPr>
          <w:p w14:paraId="5CA7EFB6" w14:textId="42DBD12C" w:rsidR="00445B68" w:rsidRPr="00C61D05" w:rsidRDefault="00445B68" w:rsidP="00036F4F">
            <w:pPr>
              <w:tabs>
                <w:tab w:val="left" w:pos="4111"/>
              </w:tabs>
              <w:spacing w:before="10"/>
              <w:ind w:left="57"/>
              <w:rPr>
                <w:b/>
                <w:bCs/>
              </w:rPr>
            </w:pPr>
            <w:r w:rsidRPr="00C61D05">
              <w:rPr>
                <w:b/>
                <w:bCs/>
              </w:rPr>
              <w:t>Réf.:</w:t>
            </w:r>
          </w:p>
        </w:tc>
        <w:tc>
          <w:tcPr>
            <w:tcW w:w="3966" w:type="dxa"/>
          </w:tcPr>
          <w:p w14:paraId="7CB76FA0" w14:textId="327EBB15" w:rsidR="00445B68" w:rsidRPr="00C61D05" w:rsidRDefault="00445B68" w:rsidP="005D7187">
            <w:pPr>
              <w:tabs>
                <w:tab w:val="left" w:pos="4111"/>
              </w:tabs>
              <w:spacing w:before="10" w:after="360"/>
              <w:ind w:left="57"/>
              <w:rPr>
                <w:b/>
              </w:rPr>
            </w:pPr>
            <w:r w:rsidRPr="00C61D05">
              <w:rPr>
                <w:b/>
              </w:rPr>
              <w:t>Circulaire TSB</w:t>
            </w:r>
            <w:r w:rsidR="005D7187" w:rsidRPr="00C61D05">
              <w:rPr>
                <w:b/>
              </w:rPr>
              <w:t xml:space="preserve"> 107</w:t>
            </w:r>
          </w:p>
        </w:tc>
        <w:tc>
          <w:tcPr>
            <w:tcW w:w="4648" w:type="dxa"/>
          </w:tcPr>
          <w:p w14:paraId="55EFF59C" w14:textId="5E0BB598" w:rsidR="00445B68" w:rsidRPr="00C61D05" w:rsidRDefault="005D7187" w:rsidP="005D7187">
            <w:pPr>
              <w:tabs>
                <w:tab w:val="clear" w:pos="794"/>
                <w:tab w:val="clear" w:pos="1191"/>
                <w:tab w:val="clear" w:pos="1588"/>
                <w:tab w:val="clear" w:pos="1985"/>
                <w:tab w:val="left" w:pos="285"/>
              </w:tabs>
              <w:spacing w:before="0"/>
              <w:ind w:left="285" w:hanging="228"/>
            </w:pPr>
            <w:bookmarkStart w:id="0" w:name="Addressee_F"/>
            <w:bookmarkEnd w:id="0"/>
            <w:r w:rsidRPr="00C61D05">
              <w:t>–</w:t>
            </w:r>
            <w:r w:rsidR="00445B68" w:rsidRPr="00C61D05">
              <w:tab/>
              <w:t xml:space="preserve">Aux </w:t>
            </w:r>
            <w:r w:rsidRPr="00C61D05">
              <w:t>A</w:t>
            </w:r>
            <w:r w:rsidR="00445B68" w:rsidRPr="00C61D05">
              <w:t xml:space="preserve">dministrations des </w:t>
            </w:r>
            <w:r w:rsidRPr="00C61D05">
              <w:t>États</w:t>
            </w:r>
            <w:r w:rsidR="00445B68" w:rsidRPr="00C61D05">
              <w:t xml:space="preserve"> Membres de l'Union</w:t>
            </w:r>
          </w:p>
        </w:tc>
      </w:tr>
      <w:tr w:rsidR="005D7187" w:rsidRPr="00C61D05" w14:paraId="1F2F5052" w14:textId="77777777" w:rsidTr="005D7187">
        <w:trPr>
          <w:cantSplit/>
        </w:trPr>
        <w:tc>
          <w:tcPr>
            <w:tcW w:w="0" w:type="auto"/>
          </w:tcPr>
          <w:p w14:paraId="42F4905C" w14:textId="77777777" w:rsidR="005D7187" w:rsidRPr="00C61D05" w:rsidRDefault="005D7187" w:rsidP="00A5280F">
            <w:pPr>
              <w:tabs>
                <w:tab w:val="left" w:pos="4111"/>
              </w:tabs>
              <w:spacing w:before="10"/>
              <w:ind w:left="57"/>
              <w:rPr>
                <w:b/>
                <w:bCs/>
                <w:sz w:val="20"/>
              </w:rPr>
            </w:pPr>
            <w:r w:rsidRPr="00C61D05">
              <w:rPr>
                <w:b/>
                <w:bCs/>
              </w:rPr>
              <w:t>Tél.:</w:t>
            </w:r>
          </w:p>
        </w:tc>
        <w:tc>
          <w:tcPr>
            <w:tcW w:w="3966" w:type="dxa"/>
          </w:tcPr>
          <w:p w14:paraId="3B52E7B9" w14:textId="3C9BCFD8" w:rsidR="005D7187" w:rsidRPr="00C61D05" w:rsidRDefault="005D7187" w:rsidP="00A5280F">
            <w:pPr>
              <w:tabs>
                <w:tab w:val="left" w:pos="4111"/>
              </w:tabs>
              <w:spacing w:before="0"/>
              <w:ind w:left="57"/>
            </w:pPr>
            <w:r w:rsidRPr="00C61D05">
              <w:t>+41 22 730 6356</w:t>
            </w:r>
          </w:p>
        </w:tc>
        <w:tc>
          <w:tcPr>
            <w:tcW w:w="4648" w:type="dxa"/>
            <w:vMerge w:val="restart"/>
          </w:tcPr>
          <w:p w14:paraId="0735F146" w14:textId="77777777" w:rsidR="005D7187" w:rsidRPr="00C61D05" w:rsidRDefault="005D7187" w:rsidP="005D7187">
            <w:pPr>
              <w:tabs>
                <w:tab w:val="clear" w:pos="794"/>
                <w:tab w:val="left" w:pos="226"/>
                <w:tab w:val="left" w:pos="4111"/>
              </w:tabs>
              <w:spacing w:before="0"/>
              <w:rPr>
                <w:b/>
                <w:bCs/>
              </w:rPr>
            </w:pPr>
            <w:r w:rsidRPr="00C61D05">
              <w:rPr>
                <w:b/>
                <w:bCs/>
              </w:rPr>
              <w:t>Copie:</w:t>
            </w:r>
          </w:p>
          <w:p w14:paraId="3B75CD44" w14:textId="77777777" w:rsidR="005D7187" w:rsidRPr="00C61D05" w:rsidRDefault="005D7187" w:rsidP="005D7187">
            <w:pPr>
              <w:tabs>
                <w:tab w:val="clear" w:pos="794"/>
                <w:tab w:val="left" w:pos="285"/>
                <w:tab w:val="left" w:pos="4111"/>
              </w:tabs>
              <w:spacing w:before="0"/>
              <w:ind w:left="285" w:hanging="285"/>
            </w:pPr>
            <w:r w:rsidRPr="00C61D05">
              <w:t>–</w:t>
            </w:r>
            <w:r w:rsidRPr="00C61D05">
              <w:tab/>
              <w:t>Aux Membres du Secteur UIT-T;</w:t>
            </w:r>
          </w:p>
          <w:p w14:paraId="31508471" w14:textId="77777777" w:rsidR="005D7187" w:rsidRPr="00C61D05" w:rsidRDefault="005D7187" w:rsidP="005D7187">
            <w:pPr>
              <w:tabs>
                <w:tab w:val="clear" w:pos="794"/>
                <w:tab w:val="left" w:pos="285"/>
                <w:tab w:val="left" w:pos="4111"/>
              </w:tabs>
              <w:spacing w:before="0"/>
              <w:ind w:left="285" w:hanging="285"/>
            </w:pPr>
            <w:r w:rsidRPr="00C61D05">
              <w:t>–</w:t>
            </w:r>
            <w:r w:rsidRPr="00C61D05">
              <w:tab/>
              <w:t>Aux Associés de l'UIT-T;</w:t>
            </w:r>
          </w:p>
          <w:p w14:paraId="78F5BB9D" w14:textId="77777777" w:rsidR="005D7187" w:rsidRPr="00C61D05" w:rsidRDefault="005D7187" w:rsidP="005D7187">
            <w:pPr>
              <w:tabs>
                <w:tab w:val="clear" w:pos="794"/>
                <w:tab w:val="left" w:pos="285"/>
                <w:tab w:val="left" w:pos="4111"/>
              </w:tabs>
              <w:spacing w:before="0"/>
              <w:ind w:left="285" w:hanging="285"/>
            </w:pPr>
            <w:r w:rsidRPr="00C61D05">
              <w:t>–</w:t>
            </w:r>
            <w:r w:rsidRPr="00C61D05">
              <w:tab/>
              <w:t>Aux établissements universitaires participant aux travaux de l'UIT-T;</w:t>
            </w:r>
          </w:p>
          <w:p w14:paraId="062B6AB4" w14:textId="77777777" w:rsidR="005D7187" w:rsidRPr="00C61D05" w:rsidRDefault="005D7187" w:rsidP="005D7187">
            <w:pPr>
              <w:tabs>
                <w:tab w:val="clear" w:pos="794"/>
                <w:tab w:val="left" w:pos="285"/>
                <w:tab w:val="left" w:pos="4111"/>
              </w:tabs>
              <w:spacing w:before="0"/>
              <w:ind w:left="285" w:hanging="285"/>
            </w:pPr>
            <w:r w:rsidRPr="00C61D05">
              <w:t>–</w:t>
            </w:r>
            <w:r w:rsidRPr="00C61D05">
              <w:tab/>
              <w:t>Aux Présidents et Vice-Présidents des commissions d'études;</w:t>
            </w:r>
          </w:p>
          <w:p w14:paraId="4AA927D3" w14:textId="77777777" w:rsidR="005D7187" w:rsidRPr="00C61D05" w:rsidRDefault="005D7187" w:rsidP="005D7187">
            <w:pPr>
              <w:tabs>
                <w:tab w:val="clear" w:pos="794"/>
                <w:tab w:val="left" w:pos="285"/>
                <w:tab w:val="left" w:pos="4111"/>
              </w:tabs>
              <w:spacing w:before="0"/>
              <w:ind w:left="285" w:hanging="285"/>
            </w:pPr>
            <w:r w:rsidRPr="00C61D05">
              <w:t>–</w:t>
            </w:r>
            <w:r w:rsidRPr="00C61D05">
              <w:tab/>
              <w:t>Au Directeur du Bureau de développement des télécommunications;</w:t>
            </w:r>
          </w:p>
          <w:p w14:paraId="769076ED" w14:textId="5669987A" w:rsidR="005D7187" w:rsidRPr="00C61D05" w:rsidRDefault="005D7187" w:rsidP="005D7187">
            <w:pPr>
              <w:tabs>
                <w:tab w:val="left" w:pos="285"/>
                <w:tab w:val="left" w:pos="4111"/>
              </w:tabs>
              <w:spacing w:before="0"/>
              <w:ind w:left="285" w:hanging="285"/>
              <w:rPr>
                <w:b/>
              </w:rPr>
            </w:pPr>
            <w:r w:rsidRPr="00C61D05">
              <w:t>–</w:t>
            </w:r>
            <w:r w:rsidRPr="00C61D05">
              <w:tab/>
              <w:t>Au Directeur du Bureau des radiocommunications</w:t>
            </w:r>
          </w:p>
        </w:tc>
      </w:tr>
      <w:tr w:rsidR="005D7187" w:rsidRPr="00C61D05" w14:paraId="1B38B1F3" w14:textId="77777777" w:rsidTr="005D7187">
        <w:trPr>
          <w:cantSplit/>
        </w:trPr>
        <w:tc>
          <w:tcPr>
            <w:tcW w:w="0" w:type="auto"/>
          </w:tcPr>
          <w:p w14:paraId="752914C1" w14:textId="77777777" w:rsidR="005D7187" w:rsidRPr="00C61D05" w:rsidRDefault="005D7187" w:rsidP="00A5280F">
            <w:pPr>
              <w:tabs>
                <w:tab w:val="left" w:pos="4111"/>
              </w:tabs>
              <w:spacing w:before="10"/>
              <w:ind w:left="57"/>
              <w:rPr>
                <w:sz w:val="20"/>
              </w:rPr>
            </w:pPr>
            <w:r w:rsidRPr="00C61D05">
              <w:rPr>
                <w:b/>
                <w:bCs/>
              </w:rPr>
              <w:t>Télécopie:</w:t>
            </w:r>
          </w:p>
        </w:tc>
        <w:tc>
          <w:tcPr>
            <w:tcW w:w="3966" w:type="dxa"/>
          </w:tcPr>
          <w:p w14:paraId="440E2E71" w14:textId="75FA9503" w:rsidR="005D7187" w:rsidRPr="00C61D05" w:rsidRDefault="005D7187" w:rsidP="00A5280F">
            <w:pPr>
              <w:tabs>
                <w:tab w:val="left" w:pos="4111"/>
              </w:tabs>
              <w:spacing w:before="0"/>
              <w:ind w:left="57"/>
            </w:pPr>
            <w:r w:rsidRPr="00C61D05">
              <w:t>+41 22 730 5853</w:t>
            </w:r>
          </w:p>
        </w:tc>
        <w:tc>
          <w:tcPr>
            <w:tcW w:w="4648" w:type="dxa"/>
            <w:vMerge/>
          </w:tcPr>
          <w:p w14:paraId="6F18887A" w14:textId="5FACE765" w:rsidR="005D7187" w:rsidRPr="00C61D05" w:rsidRDefault="005D7187" w:rsidP="005D7187">
            <w:pPr>
              <w:tabs>
                <w:tab w:val="left" w:pos="285"/>
                <w:tab w:val="left" w:pos="4111"/>
              </w:tabs>
              <w:spacing w:before="0"/>
              <w:ind w:left="285" w:hanging="285"/>
              <w:rPr>
                <w:b/>
              </w:rPr>
            </w:pPr>
          </w:p>
        </w:tc>
      </w:tr>
      <w:tr w:rsidR="005D7187" w:rsidRPr="00C61D05" w14:paraId="10EAF284" w14:textId="77777777" w:rsidTr="005D7187">
        <w:trPr>
          <w:cantSplit/>
        </w:trPr>
        <w:tc>
          <w:tcPr>
            <w:tcW w:w="0" w:type="auto"/>
          </w:tcPr>
          <w:p w14:paraId="690F740B" w14:textId="77777777" w:rsidR="005D7187" w:rsidRPr="00C61D05" w:rsidRDefault="005D7187" w:rsidP="00A5280F">
            <w:pPr>
              <w:tabs>
                <w:tab w:val="left" w:pos="4111"/>
              </w:tabs>
              <w:spacing w:before="10"/>
              <w:ind w:left="57"/>
              <w:rPr>
                <w:b/>
                <w:bCs/>
                <w:sz w:val="20"/>
              </w:rPr>
            </w:pPr>
            <w:r w:rsidRPr="00C61D05">
              <w:rPr>
                <w:b/>
                <w:bCs/>
              </w:rPr>
              <w:t>Courriel:</w:t>
            </w:r>
          </w:p>
        </w:tc>
        <w:tc>
          <w:tcPr>
            <w:tcW w:w="3966" w:type="dxa"/>
          </w:tcPr>
          <w:p w14:paraId="10E3AFC0" w14:textId="7DD21938" w:rsidR="005D7187" w:rsidRPr="00C61D05" w:rsidRDefault="00AD13B3" w:rsidP="00A5280F">
            <w:pPr>
              <w:tabs>
                <w:tab w:val="left" w:pos="4111"/>
              </w:tabs>
              <w:spacing w:before="0"/>
              <w:ind w:left="57"/>
            </w:pPr>
            <w:hyperlink r:id="rId9" w:history="1">
              <w:r w:rsidR="005D7187" w:rsidRPr="00C61D05">
                <w:rPr>
                  <w:rStyle w:val="Hyperlink"/>
                </w:rPr>
                <w:t>tsbsg15@itu.int</w:t>
              </w:r>
            </w:hyperlink>
          </w:p>
        </w:tc>
        <w:tc>
          <w:tcPr>
            <w:tcW w:w="4648" w:type="dxa"/>
            <w:vMerge/>
          </w:tcPr>
          <w:p w14:paraId="09DA25DB" w14:textId="77777777" w:rsidR="005D7187" w:rsidRPr="00C61D05" w:rsidRDefault="005D7187" w:rsidP="00A5280F">
            <w:pPr>
              <w:tabs>
                <w:tab w:val="clear" w:pos="794"/>
                <w:tab w:val="left" w:pos="226"/>
                <w:tab w:val="left" w:pos="4111"/>
              </w:tabs>
              <w:spacing w:before="0"/>
              <w:ind w:left="226" w:hanging="226"/>
            </w:pPr>
          </w:p>
        </w:tc>
      </w:tr>
      <w:tr w:rsidR="00517A03" w:rsidRPr="00C61D05" w14:paraId="208A17DE" w14:textId="77777777" w:rsidTr="005D7187">
        <w:trPr>
          <w:cantSplit/>
          <w:trHeight w:val="397"/>
        </w:trPr>
        <w:tc>
          <w:tcPr>
            <w:tcW w:w="0" w:type="auto"/>
          </w:tcPr>
          <w:p w14:paraId="5F3D40B3" w14:textId="77777777" w:rsidR="00517A03" w:rsidRPr="00C61D05" w:rsidRDefault="00517A03" w:rsidP="00A5280F">
            <w:pPr>
              <w:tabs>
                <w:tab w:val="left" w:pos="4111"/>
              </w:tabs>
              <w:spacing w:before="10"/>
              <w:ind w:left="57"/>
              <w:rPr>
                <w:b/>
                <w:bCs/>
                <w:szCs w:val="22"/>
              </w:rPr>
            </w:pPr>
            <w:r w:rsidRPr="00C61D05">
              <w:rPr>
                <w:b/>
                <w:bCs/>
                <w:szCs w:val="22"/>
              </w:rPr>
              <w:t>Objet:</w:t>
            </w:r>
          </w:p>
        </w:tc>
        <w:tc>
          <w:tcPr>
            <w:tcW w:w="8614" w:type="dxa"/>
            <w:gridSpan w:val="2"/>
          </w:tcPr>
          <w:p w14:paraId="4BE80EBC" w14:textId="5DA81EC3" w:rsidR="00517A03" w:rsidRPr="00C61D05" w:rsidRDefault="005D7187" w:rsidP="00A5280F">
            <w:pPr>
              <w:tabs>
                <w:tab w:val="left" w:pos="4111"/>
              </w:tabs>
              <w:spacing w:before="0"/>
              <w:ind w:left="57"/>
              <w:rPr>
                <w:b/>
                <w:bCs/>
                <w:szCs w:val="22"/>
              </w:rPr>
            </w:pPr>
            <w:r w:rsidRPr="00C61D05">
              <w:rPr>
                <w:b/>
                <w:bCs/>
                <w:szCs w:val="22"/>
              </w:rPr>
              <w:t>Questionnaire sur les aspects pratiques et techniques du partage des infrastructures optiques extérieures entre plusieurs opérateurs</w:t>
            </w:r>
          </w:p>
        </w:tc>
      </w:tr>
    </w:tbl>
    <w:p w14:paraId="6CC263C1" w14:textId="77777777" w:rsidR="00517A03" w:rsidRPr="00C61D05" w:rsidRDefault="00517A03" w:rsidP="00A5280F">
      <w:bookmarkStart w:id="1" w:name="StartTyping_F"/>
      <w:bookmarkEnd w:id="1"/>
      <w:r w:rsidRPr="00C61D05">
        <w:t>Madame, Monsieur,</w:t>
      </w:r>
    </w:p>
    <w:p w14:paraId="7879E795" w14:textId="15B107F8" w:rsidR="00036F4F" w:rsidRPr="00C61D05" w:rsidRDefault="005D7187" w:rsidP="00BD6ECF">
      <w:pPr>
        <w:rPr>
          <w:bCs/>
        </w:rPr>
      </w:pPr>
      <w:r w:rsidRPr="00C61D05">
        <w:rPr>
          <w:bCs/>
        </w:rPr>
        <w:t>1</w:t>
      </w:r>
      <w:r w:rsidRPr="00C61D05">
        <w:rPr>
          <w:bCs/>
        </w:rPr>
        <w:tab/>
        <w:t>À sa dernière réunion (Genève, 17-28 avril 2023), la Commission d'études 15 a décidé, dans le cadre des études effectuées au titre de la Question 7/15 (Connectivité, exploitation et maintenance des infrastructures physiques optiques), d'établir un questionnaire, comme indiqué ci-après, afin de recueillir des informations générales détaillées sur les questions relatives au partage des infrastructures optiques extérieures.</w:t>
      </w:r>
    </w:p>
    <w:p w14:paraId="77B644B9" w14:textId="438B6280" w:rsidR="00036F4F" w:rsidRPr="00C61D05" w:rsidRDefault="005D7187" w:rsidP="005D7187">
      <w:pPr>
        <w:pStyle w:val="headingb"/>
      </w:pPr>
      <w:r w:rsidRPr="00C61D05">
        <w:t>Questionnaire sur les aspects pratiques et techniques du partage des infrastructures optiques extérieures entre plusieurs opérateurs</w:t>
      </w:r>
    </w:p>
    <w:p w14:paraId="07790B14" w14:textId="5C6CF9D6" w:rsidR="005D7187" w:rsidRPr="005D7187" w:rsidRDefault="005D7187" w:rsidP="005D7187">
      <w:r w:rsidRPr="005D7187">
        <w:rPr>
          <w:b/>
          <w:bCs/>
        </w:rPr>
        <w:t>Éditeur</w:t>
      </w:r>
      <w:r w:rsidR="005B79A5" w:rsidRPr="00C61D05">
        <w:rPr>
          <w:b/>
          <w:bCs/>
        </w:rPr>
        <w:t>s</w:t>
      </w:r>
      <w:r w:rsidRPr="005D7187">
        <w:t>: M. Chihiro Kito (NTT, Japon)</w:t>
      </w:r>
      <w:r w:rsidRPr="00C61D05">
        <w:t>,</w:t>
      </w:r>
      <w:r w:rsidRPr="005D7187">
        <w:t xml:space="preserve"> chihiro.kito@ntt.com</w:t>
      </w:r>
      <w:r w:rsidR="005B79A5" w:rsidRPr="00C61D05">
        <w:t>;</w:t>
      </w:r>
      <w:r w:rsidRPr="005D7187">
        <w:t xml:space="preserve"> et M. Rwililiza Bigondo Alexis (RURA, Rwanda)</w:t>
      </w:r>
      <w:r w:rsidRPr="00C61D05">
        <w:t>,</w:t>
      </w:r>
      <w:r w:rsidRPr="005D7187">
        <w:t xml:space="preserve"> alexis.rwililiza@rura.com</w:t>
      </w:r>
    </w:p>
    <w:p w14:paraId="49AABC4E" w14:textId="5A1BD913" w:rsidR="005D7187" w:rsidRPr="005D7187" w:rsidRDefault="005D7187" w:rsidP="005D7187">
      <w:r w:rsidRPr="005D7187">
        <w:t>Ce questionnaire vise à élaborer un document de l'UIT-T qui permettra:</w:t>
      </w:r>
    </w:p>
    <w:p w14:paraId="3606E576" w14:textId="6C615B78" w:rsidR="005D7187" w:rsidRPr="00C61D05" w:rsidRDefault="005D7187" w:rsidP="005D7187">
      <w:pPr>
        <w:pStyle w:val="enumlev1"/>
      </w:pPr>
      <w:r w:rsidRPr="00C61D05">
        <w:t>–</w:t>
      </w:r>
      <w:r w:rsidRPr="00C61D05">
        <w:tab/>
        <w:t>de définir les composants optiques nécessaires au partage et pour répondre aux prescriptions des interfaces techniques;</w:t>
      </w:r>
    </w:p>
    <w:p w14:paraId="419DB3A3" w14:textId="707EA6D1" w:rsidR="005D7187" w:rsidRPr="00C61D05" w:rsidRDefault="005D7187" w:rsidP="005D7187">
      <w:pPr>
        <w:pStyle w:val="enumlev1"/>
      </w:pPr>
      <w:r w:rsidRPr="00C61D05">
        <w:t>–</w:t>
      </w:r>
      <w:r w:rsidRPr="00C61D05">
        <w:tab/>
        <w:t>de fournir des modèles de configurations d'infrastructures partagées et leurs points de démarcation;</w:t>
      </w:r>
    </w:p>
    <w:p w14:paraId="5A0150E6" w14:textId="39D200B4" w:rsidR="005D7187" w:rsidRPr="00C61D05" w:rsidRDefault="005D7187" w:rsidP="005D7187">
      <w:pPr>
        <w:pStyle w:val="enumlev1"/>
      </w:pPr>
      <w:r w:rsidRPr="00C61D05">
        <w:t>–</w:t>
      </w:r>
      <w:r w:rsidRPr="00C61D05">
        <w:tab/>
        <w:t>de fournir les informations dont les propriétaires d'infrastructures peuvent tenir compte lors du partage des installations extérieures entre plusieurs opérateurs.</w:t>
      </w:r>
    </w:p>
    <w:p w14:paraId="69C53729" w14:textId="77777777" w:rsidR="005D7187" w:rsidRPr="005D7187" w:rsidRDefault="005D7187" w:rsidP="005D7187">
      <w:r w:rsidRPr="005D7187">
        <w:t>Une fois que ce questionnaire aura été rempli et soumis par les États Membres, les éditeurs de la Question 7/15 entreprendront de nouveaux travaux afin d'étudier les orientations à donner pour le partage et la mise en place d'installations optiques extérieures.</w:t>
      </w:r>
    </w:p>
    <w:p w14:paraId="4DE20905" w14:textId="6A9B8A2C" w:rsidR="005D7187" w:rsidRPr="005D7187" w:rsidRDefault="005D7187" w:rsidP="005D7187">
      <w:r w:rsidRPr="005D7187">
        <w:rPr>
          <w:b/>
          <w:bCs/>
        </w:rPr>
        <w:t>Questionnaire en ligne:</w:t>
      </w:r>
      <w:r w:rsidRPr="005D7187">
        <w:t xml:space="preserve"> </w:t>
      </w:r>
      <w:hyperlink r:id="rId10" w:history="1">
        <w:r w:rsidRPr="005D7187">
          <w:rPr>
            <w:rStyle w:val="Hyperlink"/>
          </w:rPr>
          <w:t>https://www.research.net/r/BYD9Y2L</w:t>
        </w:r>
      </w:hyperlink>
    </w:p>
    <w:p w14:paraId="3101CF2E" w14:textId="77777777" w:rsidR="005D7187" w:rsidRPr="005D7187" w:rsidRDefault="005D7187" w:rsidP="005B79A5">
      <w:pPr>
        <w:keepNext/>
      </w:pPr>
      <w:r w:rsidRPr="005D7187">
        <w:lastRenderedPageBreak/>
        <w:t>2</w:t>
      </w:r>
      <w:r w:rsidRPr="005D7187">
        <w:tab/>
        <w:t>Le délai pour les réponses est fixé au 29 septembre 2023 afin de laisser suffisamment de temps pour leur analyse avant la prochaine réunion de la Commission d'études 15, qui se tiendra à Genève du 20 novembre au 1er décembre 2023.</w:t>
      </w:r>
    </w:p>
    <w:p w14:paraId="2DC4EB41" w14:textId="554EA52F" w:rsidR="005D7187" w:rsidRPr="005D7187" w:rsidRDefault="005D7187" w:rsidP="005B79A5">
      <w:pPr>
        <w:keepNext/>
        <w:rPr>
          <w:b/>
          <w:u w:val="single"/>
        </w:rPr>
      </w:pPr>
      <w:r w:rsidRPr="005D7187">
        <w:t>Veuillez agréer, Madame, Monsieur, l'assurance de ma considération distinguée.</w:t>
      </w:r>
    </w:p>
    <w:p w14:paraId="4DE9AFAF" w14:textId="77777777" w:rsidR="00036F4F" w:rsidRPr="00C61D05" w:rsidRDefault="00036F4F" w:rsidP="005B79A5">
      <w:pPr>
        <w:keepNext/>
        <w:keepLines/>
        <w:spacing w:before="480" w:after="480"/>
        <w:rPr>
          <w:i/>
          <w:iCs/>
        </w:rPr>
      </w:pPr>
      <w:r w:rsidRPr="00C61D05">
        <w:rPr>
          <w:i/>
          <w:iCs/>
        </w:rPr>
        <w:t>(signé)</w:t>
      </w:r>
    </w:p>
    <w:p w14:paraId="1905B8A0" w14:textId="38D1C340" w:rsidR="00517A03" w:rsidRPr="00C61D05" w:rsidRDefault="00CB4E80" w:rsidP="005B79A5">
      <w:pPr>
        <w:keepNext/>
        <w:keepLines/>
        <w:spacing w:before="360"/>
        <w:ind w:right="-284"/>
      </w:pPr>
      <w:r w:rsidRPr="00C61D05">
        <w:rPr>
          <w:rFonts w:cstheme="minorHAnsi"/>
          <w:szCs w:val="22"/>
        </w:rPr>
        <w:t>Seizo Onoe</w:t>
      </w:r>
      <w:r w:rsidR="00036F4F" w:rsidRPr="00C61D05">
        <w:br/>
        <w:t xml:space="preserve">Directeur du Bureau de la normalisation </w:t>
      </w:r>
      <w:r w:rsidR="00036F4F" w:rsidRPr="00C61D05">
        <w:br/>
        <w:t>des télécommunications</w:t>
      </w:r>
    </w:p>
    <w:sectPr w:rsidR="00517A03" w:rsidRPr="00C61D05" w:rsidSect="00A15179">
      <w:headerReference w:type="even" r:id="rId11"/>
      <w:headerReference w:type="default" r:id="rId12"/>
      <w:footerReference w:type="even" r:id="rId13"/>
      <w:footerReference w:type="default" r:id="rId14"/>
      <w:headerReference w:type="firs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DDB7" w14:textId="77777777" w:rsidR="000D31CA" w:rsidRDefault="000D31CA">
      <w:r>
        <w:separator/>
      </w:r>
    </w:p>
  </w:endnote>
  <w:endnote w:type="continuationSeparator" w:id="0">
    <w:p w14:paraId="3CA49513" w14:textId="77777777" w:rsidR="000D31CA" w:rsidRDefault="000D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BD02" w14:textId="77777777" w:rsidR="00AD13B3" w:rsidRDefault="00AD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425" w14:textId="3039B66D" w:rsidR="00697BC1" w:rsidRPr="00AD13B3" w:rsidRDefault="00697BC1" w:rsidP="00AD1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3570"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6CF2" w14:textId="77777777" w:rsidR="000D31CA" w:rsidRDefault="000D31CA">
      <w:r>
        <w:t>____________________</w:t>
      </w:r>
    </w:p>
  </w:footnote>
  <w:footnote w:type="continuationSeparator" w:id="0">
    <w:p w14:paraId="6CEA5F67" w14:textId="77777777" w:rsidR="000D31CA" w:rsidRDefault="000D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9C71" w14:textId="77777777" w:rsidR="00AD13B3" w:rsidRDefault="00AD1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2900" w14:textId="77777777" w:rsidR="00697BC1" w:rsidRDefault="00AD13B3"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4FFE3174" w14:textId="4D1B0DB1" w:rsidR="005B79A5" w:rsidRPr="00697BC1" w:rsidRDefault="005B79A5" w:rsidP="00697BC1">
    <w:pPr>
      <w:pStyle w:val="Header"/>
      <w:rPr>
        <w:sz w:val="18"/>
        <w:szCs w:val="16"/>
      </w:rPr>
    </w:pPr>
    <w:r>
      <w:rPr>
        <w:sz w:val="18"/>
        <w:szCs w:val="16"/>
      </w:rPr>
      <w:t>Circulaire TSB 107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1986" w14:textId="77777777" w:rsidR="00AD13B3" w:rsidRDefault="00AD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4495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6823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AF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CC1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7871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60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0E3C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63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E42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B67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1"/>
  </w:num>
  <w:num w:numId="2" w16cid:durableId="2119984868">
    <w:abstractNumId w:val="13"/>
  </w:num>
  <w:num w:numId="3" w16cid:durableId="2075545744">
    <w:abstractNumId w:val="12"/>
  </w:num>
  <w:num w:numId="4" w16cid:durableId="1871449755">
    <w:abstractNumId w:val="10"/>
  </w:num>
  <w:num w:numId="5" w16cid:durableId="781341441">
    <w:abstractNumId w:val="9"/>
  </w:num>
  <w:num w:numId="6" w16cid:durableId="670066363">
    <w:abstractNumId w:val="7"/>
  </w:num>
  <w:num w:numId="7" w16cid:durableId="504055713">
    <w:abstractNumId w:val="6"/>
  </w:num>
  <w:num w:numId="8" w16cid:durableId="1501962544">
    <w:abstractNumId w:val="5"/>
  </w:num>
  <w:num w:numId="9" w16cid:durableId="1852404751">
    <w:abstractNumId w:val="4"/>
  </w:num>
  <w:num w:numId="10" w16cid:durableId="1573848572">
    <w:abstractNumId w:val="8"/>
  </w:num>
  <w:num w:numId="11" w16cid:durableId="2029675057">
    <w:abstractNumId w:val="3"/>
  </w:num>
  <w:num w:numId="12" w16cid:durableId="7148399">
    <w:abstractNumId w:val="2"/>
  </w:num>
  <w:num w:numId="13" w16cid:durableId="1773167170">
    <w:abstractNumId w:val="1"/>
  </w:num>
  <w:num w:numId="14" w16cid:durableId="1485394298">
    <w:abstractNumId w:val="0"/>
  </w:num>
  <w:num w:numId="15" w16cid:durableId="318190482">
    <w:abstractNumId w:val="9"/>
  </w:num>
  <w:num w:numId="16" w16cid:durableId="332798628">
    <w:abstractNumId w:val="7"/>
  </w:num>
  <w:num w:numId="17" w16cid:durableId="683632804">
    <w:abstractNumId w:val="6"/>
  </w:num>
  <w:num w:numId="18" w16cid:durableId="1946498030">
    <w:abstractNumId w:val="5"/>
  </w:num>
  <w:num w:numId="19" w16cid:durableId="497118399">
    <w:abstractNumId w:val="4"/>
  </w:num>
  <w:num w:numId="20" w16cid:durableId="1440494568">
    <w:abstractNumId w:val="8"/>
  </w:num>
  <w:num w:numId="21" w16cid:durableId="133522779">
    <w:abstractNumId w:val="3"/>
  </w:num>
  <w:num w:numId="22" w16cid:durableId="1837259680">
    <w:abstractNumId w:val="2"/>
  </w:num>
  <w:num w:numId="23" w16cid:durableId="1016535936">
    <w:abstractNumId w:val="1"/>
  </w:num>
  <w:num w:numId="24" w16cid:durableId="117769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CA"/>
    <w:rsid w:val="000039EE"/>
    <w:rsid w:val="00005622"/>
    <w:rsid w:val="0002519E"/>
    <w:rsid w:val="00035B43"/>
    <w:rsid w:val="00036F4F"/>
    <w:rsid w:val="000758B3"/>
    <w:rsid w:val="00085F5A"/>
    <w:rsid w:val="000B0D96"/>
    <w:rsid w:val="000B59D8"/>
    <w:rsid w:val="000C1F6B"/>
    <w:rsid w:val="000C25CC"/>
    <w:rsid w:val="000C56BE"/>
    <w:rsid w:val="000D31CA"/>
    <w:rsid w:val="001026FD"/>
    <w:rsid w:val="001077FD"/>
    <w:rsid w:val="00115DD7"/>
    <w:rsid w:val="00167472"/>
    <w:rsid w:val="00167F92"/>
    <w:rsid w:val="00173738"/>
    <w:rsid w:val="001B79A3"/>
    <w:rsid w:val="002152A3"/>
    <w:rsid w:val="0023667A"/>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A3DD9"/>
    <w:rsid w:val="005B1DFC"/>
    <w:rsid w:val="005B79A5"/>
    <w:rsid w:val="005D7187"/>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13B3"/>
    <w:rsid w:val="00AD752F"/>
    <w:rsid w:val="00AF08A4"/>
    <w:rsid w:val="00B27B41"/>
    <w:rsid w:val="00B42659"/>
    <w:rsid w:val="00B66C29"/>
    <w:rsid w:val="00B8573E"/>
    <w:rsid w:val="00BB24C0"/>
    <w:rsid w:val="00BD6ECF"/>
    <w:rsid w:val="00C26F2E"/>
    <w:rsid w:val="00C302E3"/>
    <w:rsid w:val="00C41B89"/>
    <w:rsid w:val="00C45376"/>
    <w:rsid w:val="00C61D05"/>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B0E86"/>
  <w15:docId w15:val="{BA710C85-42D3-461A-9209-90C12BD4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5D7187"/>
    <w:rPr>
      <w:color w:val="605E5C"/>
      <w:shd w:val="clear" w:color="auto" w:fill="E1DFDD"/>
    </w:rPr>
  </w:style>
  <w:style w:type="character" w:styleId="FollowedHyperlink">
    <w:name w:val="FollowedHyperlink"/>
    <w:basedOn w:val="DefaultParagraphFont"/>
    <w:semiHidden/>
    <w:unhideWhenUsed/>
    <w:rsid w:val="005B79A5"/>
    <w:rPr>
      <w:color w:val="800080" w:themeColor="followedHyperlink"/>
      <w:u w:val="single"/>
    </w:rPr>
  </w:style>
  <w:style w:type="character" w:customStyle="1" w:styleId="BodyTextChar">
    <w:name w:val="Body Text Char"/>
    <w:basedOn w:val="DefaultParagraphFont"/>
    <w:link w:val="BodyText"/>
    <w:rsid w:val="005D7187"/>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r03.safelinks.protection.outlook.com/?url=https%3A%2F%2Fwww.research.net%2Fr%2FBYD9Y2L&amp;data=05%7C01%7Ctsbsg15%40itu.int%7C10a4cf968fd54be8ca3f08db5d3709d9%7C23e464d704e64b87913c24bd89219fd3%7C0%7C0%7C638206263180602926%7CUnknown%7CTWFpbGZsb3d8eyJWIjoiMC4wLjAwMDAiLCJQIjoiV2luMzIiLCJBTiI6Ik1haWwiLCJXVCI6Mn0%3D%7C3000%7C%7C%7C&amp;sdata=ZyQfrYNSECN1GzZUM8Y%2FsWgK5IOvY1%2FEjtrN33z9oyQ%3D&amp;reserved=0"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25</TotalTime>
  <Pages>2</Pages>
  <Words>352</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3078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TSB</cp:lastModifiedBy>
  <cp:revision>4</cp:revision>
  <cp:lastPrinted>2011-04-15T08:01:00Z</cp:lastPrinted>
  <dcterms:created xsi:type="dcterms:W3CDTF">2023-06-15T09:25:00Z</dcterms:created>
  <dcterms:modified xsi:type="dcterms:W3CDTF">2023-07-17T08:32:00Z</dcterms:modified>
</cp:coreProperties>
</file>