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E77658"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1D212C" w:rsidRDefault="009747C5" w:rsidP="00872354">
            <w:pPr>
              <w:pStyle w:val="Tabletext"/>
              <w:jc w:val="center"/>
            </w:pPr>
            <w:r w:rsidRPr="001D212C">
              <w:rPr>
                <w:noProof/>
                <w:lang w:val="en-US"/>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6CB948F9" w:rsidR="00FA46A0" w:rsidRPr="00E77658" w:rsidRDefault="00E77658" w:rsidP="00872354">
            <w:pPr>
              <w:spacing w:before="0"/>
              <w:rPr>
                <w:rFonts w:cs="Times New Roman Bold"/>
                <w:b/>
                <w:bCs/>
                <w:smallCaps/>
                <w:sz w:val="26"/>
                <w:szCs w:val="26"/>
              </w:rPr>
            </w:pPr>
            <w:r w:rsidRPr="00F67402">
              <w:rPr>
                <w:rFonts w:cs="Times New Roman Bold"/>
                <w:b/>
                <w:bCs/>
                <w:iCs/>
                <w:smallCaps/>
                <w:sz w:val="34"/>
                <w:szCs w:val="34"/>
                <w:lang w:val="fr-CH"/>
              </w:rPr>
              <w:t>Union internationale des télécommunications</w:t>
            </w:r>
          </w:p>
          <w:p w14:paraId="1A486C08" w14:textId="2BD6598F" w:rsidR="00FA46A0" w:rsidRPr="00E77658" w:rsidRDefault="00E77658" w:rsidP="00872354">
            <w:pPr>
              <w:spacing w:before="0"/>
              <w:rPr>
                <w:rFonts w:ascii="Verdana" w:hAnsi="Verdana"/>
                <w:color w:val="FFFFFF"/>
                <w:sz w:val="26"/>
                <w:szCs w:val="26"/>
              </w:rPr>
            </w:pPr>
            <w:r w:rsidRPr="00F67402">
              <w:rPr>
                <w:rFonts w:cs="Times New Roman Bold"/>
                <w:b/>
                <w:bCs/>
                <w:iCs/>
                <w:smallCaps/>
                <w:sz w:val="28"/>
                <w:szCs w:val="28"/>
                <w:lang w:val="fr-CH"/>
              </w:rPr>
              <w:t>B</w:t>
            </w:r>
            <w:r w:rsidRPr="00F67402">
              <w:rPr>
                <w:b/>
                <w:bCs/>
                <w:iCs/>
                <w:smallCaps/>
                <w:sz w:val="28"/>
                <w:szCs w:val="28"/>
              </w:rPr>
              <w:t>ureau de la Normalisation des Télécommunications</w:t>
            </w:r>
          </w:p>
        </w:tc>
        <w:tc>
          <w:tcPr>
            <w:tcW w:w="2003" w:type="dxa"/>
            <w:shd w:val="clear" w:color="auto" w:fill="auto"/>
            <w:vAlign w:val="center"/>
          </w:tcPr>
          <w:p w14:paraId="67652B4C" w14:textId="77777777" w:rsidR="00FA46A0" w:rsidRPr="00E77658" w:rsidRDefault="00FA46A0" w:rsidP="00872354">
            <w:pPr>
              <w:spacing w:before="0"/>
              <w:jc w:val="right"/>
              <w:rPr>
                <w:rFonts w:ascii="Verdana" w:hAnsi="Verdana"/>
                <w:color w:val="FFFFFF"/>
                <w:sz w:val="26"/>
                <w:szCs w:val="26"/>
              </w:rPr>
            </w:pPr>
          </w:p>
        </w:tc>
      </w:tr>
      <w:tr w:rsidR="00FA46A0" w:rsidRPr="00E118B5" w14:paraId="7CBEEB9D" w14:textId="77777777" w:rsidTr="00FE00A1">
        <w:trPr>
          <w:cantSplit/>
          <w:trHeight w:val="352"/>
        </w:trPr>
        <w:tc>
          <w:tcPr>
            <w:tcW w:w="4578" w:type="dxa"/>
            <w:gridSpan w:val="3"/>
            <w:vAlign w:val="center"/>
          </w:tcPr>
          <w:p w14:paraId="02781ED0" w14:textId="77777777" w:rsidR="00FA46A0" w:rsidRPr="00E77658" w:rsidRDefault="00FA46A0" w:rsidP="00872354">
            <w:pPr>
              <w:pStyle w:val="Tabletext"/>
              <w:jc w:val="right"/>
              <w:rPr>
                <w:rFonts w:cstheme="minorHAnsi"/>
                <w:sz w:val="22"/>
                <w:szCs w:val="22"/>
              </w:rPr>
            </w:pPr>
          </w:p>
        </w:tc>
        <w:tc>
          <w:tcPr>
            <w:tcW w:w="5151" w:type="dxa"/>
            <w:gridSpan w:val="2"/>
            <w:vAlign w:val="center"/>
          </w:tcPr>
          <w:p w14:paraId="5542BFA4" w14:textId="6185A92A" w:rsidR="00FA46A0" w:rsidRPr="00E118B5" w:rsidRDefault="00B61012" w:rsidP="00FE00A1">
            <w:pPr>
              <w:pStyle w:val="Tabletext"/>
              <w:spacing w:before="0" w:after="120"/>
              <w:ind w:left="-108"/>
              <w:rPr>
                <w:rFonts w:cstheme="minorHAnsi"/>
                <w:sz w:val="22"/>
                <w:szCs w:val="22"/>
              </w:rPr>
            </w:pPr>
            <w:r w:rsidRPr="00E118B5">
              <w:rPr>
                <w:rFonts w:cstheme="minorHAnsi"/>
                <w:sz w:val="22"/>
                <w:szCs w:val="22"/>
              </w:rPr>
              <w:t>Genève, le 11 mai 2023</w:t>
            </w:r>
          </w:p>
        </w:tc>
      </w:tr>
      <w:tr w:rsidR="00FA46A0" w:rsidRPr="00E77658" w14:paraId="5B9F57B8" w14:textId="77777777" w:rsidTr="00872354">
        <w:trPr>
          <w:cantSplit/>
          <w:trHeight w:val="746"/>
        </w:trPr>
        <w:tc>
          <w:tcPr>
            <w:tcW w:w="1134" w:type="dxa"/>
          </w:tcPr>
          <w:p w14:paraId="4361F29A" w14:textId="77777777" w:rsidR="00FA46A0" w:rsidRPr="00E118B5" w:rsidRDefault="00B61012" w:rsidP="00FE00A1">
            <w:pPr>
              <w:pStyle w:val="Tabletext"/>
              <w:spacing w:before="0" w:after="0"/>
              <w:ind w:left="-110"/>
              <w:rPr>
                <w:rFonts w:cstheme="minorHAnsi"/>
                <w:sz w:val="22"/>
                <w:szCs w:val="22"/>
              </w:rPr>
            </w:pPr>
            <w:r w:rsidRPr="00E118B5">
              <w:rPr>
                <w:rFonts w:cstheme="minorHAnsi"/>
                <w:b/>
                <w:bCs/>
                <w:sz w:val="22"/>
                <w:szCs w:val="22"/>
              </w:rPr>
              <w:t>Réf.:</w:t>
            </w:r>
          </w:p>
        </w:tc>
        <w:tc>
          <w:tcPr>
            <w:tcW w:w="3444" w:type="dxa"/>
            <w:gridSpan w:val="2"/>
          </w:tcPr>
          <w:p w14:paraId="101ED353" w14:textId="0C4235C6" w:rsidR="00C24502" w:rsidRPr="00E77658" w:rsidRDefault="00C24502" w:rsidP="00FE00A1">
            <w:pPr>
              <w:pStyle w:val="Tabletext"/>
              <w:spacing w:before="0" w:after="0"/>
              <w:rPr>
                <w:rFonts w:cstheme="minorHAnsi"/>
                <w:b/>
                <w:bCs/>
                <w:sz w:val="22"/>
                <w:szCs w:val="22"/>
              </w:rPr>
            </w:pPr>
            <w:r w:rsidRPr="00E118B5">
              <w:rPr>
                <w:rFonts w:cstheme="minorHAnsi"/>
                <w:b/>
                <w:bCs/>
                <w:sz w:val="22"/>
                <w:szCs w:val="22"/>
              </w:rPr>
              <w:t>Circulaire TSB 98</w:t>
            </w:r>
          </w:p>
          <w:p w14:paraId="1FA4CE7F" w14:textId="06F4DC1B" w:rsidR="00FA46A0" w:rsidRPr="00E77658" w:rsidRDefault="00C24502" w:rsidP="00FE00A1">
            <w:pPr>
              <w:pStyle w:val="Tabletext"/>
              <w:spacing w:before="0" w:after="0"/>
              <w:rPr>
                <w:rFonts w:cstheme="minorHAnsi"/>
                <w:b/>
                <w:bCs/>
                <w:sz w:val="22"/>
                <w:szCs w:val="22"/>
              </w:rPr>
            </w:pPr>
            <w:r w:rsidRPr="00E77658">
              <w:rPr>
                <w:rFonts w:cstheme="minorHAnsi"/>
                <w:b/>
                <w:bCs/>
                <w:sz w:val="22"/>
                <w:szCs w:val="22"/>
              </w:rPr>
              <w:t>FG-</w:t>
            </w:r>
            <w:r w:rsidR="00C54615" w:rsidRPr="00E77658">
              <w:rPr>
                <w:rFonts w:cstheme="minorHAnsi"/>
                <w:b/>
                <w:bCs/>
                <w:sz w:val="22"/>
                <w:szCs w:val="22"/>
              </w:rPr>
              <w:t>MV</w:t>
            </w:r>
            <w:r w:rsidRPr="00E77658">
              <w:rPr>
                <w:rFonts w:cstheme="minorHAnsi"/>
                <w:b/>
                <w:bCs/>
                <w:sz w:val="22"/>
                <w:szCs w:val="22"/>
              </w:rPr>
              <w:t>/</w:t>
            </w:r>
            <w:r w:rsidR="00C54615" w:rsidRPr="00E77658">
              <w:rPr>
                <w:rFonts w:cstheme="minorHAnsi"/>
                <w:b/>
                <w:bCs/>
                <w:sz w:val="22"/>
                <w:szCs w:val="22"/>
              </w:rPr>
              <w:t>CB</w:t>
            </w:r>
          </w:p>
        </w:tc>
        <w:tc>
          <w:tcPr>
            <w:tcW w:w="5151" w:type="dxa"/>
            <w:gridSpan w:val="2"/>
            <w:vMerge w:val="restart"/>
          </w:tcPr>
          <w:p w14:paraId="10929BBB" w14:textId="77777777" w:rsidR="00FF5729" w:rsidRPr="00E77658" w:rsidRDefault="00B61012" w:rsidP="00FE00A1">
            <w:pPr>
              <w:tabs>
                <w:tab w:val="clear" w:pos="794"/>
                <w:tab w:val="clear" w:pos="1191"/>
                <w:tab w:val="clear" w:pos="1588"/>
                <w:tab w:val="clear" w:pos="1985"/>
                <w:tab w:val="left" w:pos="241"/>
              </w:tabs>
              <w:spacing w:before="0" w:after="40"/>
              <w:ind w:left="283" w:hanging="391"/>
              <w:rPr>
                <w:rFonts w:cstheme="minorHAnsi"/>
                <w:sz w:val="22"/>
                <w:szCs w:val="22"/>
              </w:rPr>
            </w:pPr>
            <w:r w:rsidRPr="00E118B5">
              <w:rPr>
                <w:rFonts w:cstheme="minorHAnsi"/>
                <w:b/>
                <w:bCs/>
                <w:sz w:val="22"/>
                <w:szCs w:val="22"/>
              </w:rPr>
              <w:t>Aux:</w:t>
            </w:r>
          </w:p>
          <w:p w14:paraId="636D143F" w14:textId="5844FD28" w:rsidR="00FF5729" w:rsidRPr="00E77658" w:rsidRDefault="00E603BC" w:rsidP="00FE00A1">
            <w:pPr>
              <w:tabs>
                <w:tab w:val="clear" w:pos="794"/>
                <w:tab w:val="clear" w:pos="1191"/>
                <w:tab w:val="clear" w:pos="1588"/>
                <w:tab w:val="clear" w:pos="1985"/>
              </w:tabs>
              <w:spacing w:before="0" w:after="40"/>
              <w:ind w:left="283" w:hanging="391"/>
              <w:rPr>
                <w:rFonts w:cstheme="minorHAnsi"/>
                <w:sz w:val="22"/>
                <w:szCs w:val="22"/>
              </w:rPr>
            </w:pPr>
            <w:r w:rsidRPr="00E77658">
              <w:rPr>
                <w:rFonts w:cstheme="minorHAnsi"/>
                <w:sz w:val="22"/>
                <w:szCs w:val="22"/>
              </w:rPr>
              <w:t>–</w:t>
            </w:r>
            <w:r w:rsidRPr="00E77658">
              <w:rPr>
                <w:rFonts w:cstheme="minorHAnsi"/>
                <w:sz w:val="22"/>
                <w:szCs w:val="22"/>
              </w:rPr>
              <w:tab/>
            </w:r>
            <w:r w:rsidR="00FF5729" w:rsidRPr="00E118B5">
              <w:rPr>
                <w:rFonts w:cstheme="minorHAnsi"/>
                <w:sz w:val="22"/>
                <w:szCs w:val="22"/>
              </w:rPr>
              <w:t>Administrations des États Membres de l'Union;</w:t>
            </w:r>
          </w:p>
          <w:p w14:paraId="6AAEA161" w14:textId="7B0EA1D0" w:rsidR="00FF5729" w:rsidRPr="00E77658" w:rsidRDefault="00E603BC" w:rsidP="00FE00A1">
            <w:pPr>
              <w:tabs>
                <w:tab w:val="clear" w:pos="794"/>
                <w:tab w:val="clear" w:pos="1191"/>
                <w:tab w:val="clear" w:pos="1588"/>
                <w:tab w:val="clear" w:pos="1985"/>
              </w:tabs>
              <w:spacing w:before="0" w:after="40"/>
              <w:ind w:left="283" w:hanging="391"/>
              <w:rPr>
                <w:rFonts w:cstheme="minorHAnsi"/>
                <w:sz w:val="22"/>
                <w:szCs w:val="22"/>
              </w:rPr>
            </w:pPr>
            <w:r w:rsidRPr="00E77658">
              <w:rPr>
                <w:rFonts w:cstheme="minorHAnsi"/>
                <w:sz w:val="22"/>
                <w:szCs w:val="22"/>
              </w:rPr>
              <w:t>–</w:t>
            </w:r>
            <w:r w:rsidRPr="00E77658">
              <w:rPr>
                <w:rFonts w:cstheme="minorHAnsi"/>
                <w:sz w:val="22"/>
                <w:szCs w:val="22"/>
              </w:rPr>
              <w:tab/>
            </w:r>
            <w:r w:rsidR="00FF5729" w:rsidRPr="00E118B5">
              <w:rPr>
                <w:rFonts w:cstheme="minorHAnsi"/>
                <w:sz w:val="22"/>
                <w:szCs w:val="22"/>
              </w:rPr>
              <w:t>Membres du Secteur UIT-T;</w:t>
            </w:r>
          </w:p>
          <w:p w14:paraId="4872070A" w14:textId="53E783AA" w:rsidR="00FF5729" w:rsidRPr="00E77658" w:rsidRDefault="00E603BC" w:rsidP="00FE00A1">
            <w:pPr>
              <w:tabs>
                <w:tab w:val="clear" w:pos="794"/>
                <w:tab w:val="clear" w:pos="1191"/>
                <w:tab w:val="clear" w:pos="1588"/>
                <w:tab w:val="clear" w:pos="1985"/>
              </w:tabs>
              <w:spacing w:before="0" w:after="40"/>
              <w:ind w:left="283" w:hanging="391"/>
              <w:rPr>
                <w:rFonts w:cstheme="minorHAnsi"/>
                <w:sz w:val="22"/>
                <w:szCs w:val="22"/>
              </w:rPr>
            </w:pPr>
            <w:r w:rsidRPr="00E77658">
              <w:rPr>
                <w:rFonts w:cstheme="minorHAnsi"/>
                <w:sz w:val="22"/>
                <w:szCs w:val="22"/>
              </w:rPr>
              <w:t>–</w:t>
            </w:r>
            <w:r w:rsidRPr="00E77658">
              <w:rPr>
                <w:rFonts w:cstheme="minorHAnsi"/>
                <w:sz w:val="22"/>
                <w:szCs w:val="22"/>
              </w:rPr>
              <w:tab/>
            </w:r>
            <w:r w:rsidR="00FF5729" w:rsidRPr="00E118B5">
              <w:rPr>
                <w:rFonts w:cstheme="minorHAnsi"/>
                <w:sz w:val="22"/>
                <w:szCs w:val="22"/>
              </w:rPr>
              <w:t>Associés de l'UIT-T;</w:t>
            </w:r>
          </w:p>
          <w:p w14:paraId="5984EDB0" w14:textId="3DEED125" w:rsidR="00FA46A0" w:rsidRPr="00E77658" w:rsidRDefault="00E603BC" w:rsidP="00FE00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3" w:hanging="391"/>
              <w:rPr>
                <w:rFonts w:cstheme="minorHAnsi"/>
                <w:sz w:val="22"/>
                <w:szCs w:val="22"/>
              </w:rPr>
            </w:pPr>
            <w:r w:rsidRPr="00E77658">
              <w:rPr>
                <w:rFonts w:cstheme="minorHAnsi"/>
                <w:sz w:val="22"/>
                <w:szCs w:val="22"/>
              </w:rPr>
              <w:t>–</w:t>
            </w:r>
            <w:r w:rsidRPr="00E77658">
              <w:rPr>
                <w:rFonts w:cstheme="minorHAnsi"/>
                <w:sz w:val="22"/>
                <w:szCs w:val="22"/>
              </w:rPr>
              <w:tab/>
            </w:r>
            <w:r w:rsidR="00FF5729" w:rsidRPr="00E118B5">
              <w:rPr>
                <w:rFonts w:cstheme="minorHAnsi"/>
                <w:sz w:val="22"/>
                <w:szCs w:val="22"/>
              </w:rPr>
              <w:t>Établissements universitaires participant aux travaux de l'UIT</w:t>
            </w:r>
          </w:p>
        </w:tc>
      </w:tr>
      <w:tr w:rsidR="00C24502" w:rsidRPr="00E118B5" w14:paraId="218C7AAB" w14:textId="77777777" w:rsidTr="00872354">
        <w:trPr>
          <w:cantSplit/>
          <w:trHeight w:val="221"/>
        </w:trPr>
        <w:tc>
          <w:tcPr>
            <w:tcW w:w="1134" w:type="dxa"/>
          </w:tcPr>
          <w:p w14:paraId="0AF5256F" w14:textId="77777777" w:rsidR="00C24502" w:rsidRPr="00E118B5" w:rsidRDefault="00C24502" w:rsidP="00FE00A1">
            <w:pPr>
              <w:pStyle w:val="Tabletext"/>
              <w:spacing w:before="0" w:after="0"/>
              <w:ind w:left="-110"/>
              <w:rPr>
                <w:rFonts w:cstheme="minorHAnsi"/>
                <w:sz w:val="22"/>
                <w:szCs w:val="22"/>
              </w:rPr>
            </w:pPr>
            <w:r w:rsidRPr="00E118B5">
              <w:rPr>
                <w:rFonts w:cstheme="minorHAnsi"/>
                <w:b/>
                <w:bCs/>
                <w:sz w:val="22"/>
                <w:szCs w:val="22"/>
              </w:rPr>
              <w:t>Tél.:</w:t>
            </w:r>
          </w:p>
        </w:tc>
        <w:tc>
          <w:tcPr>
            <w:tcW w:w="3444" w:type="dxa"/>
            <w:gridSpan w:val="2"/>
          </w:tcPr>
          <w:p w14:paraId="79A9C2E7" w14:textId="69E2C47D" w:rsidR="00C24502" w:rsidRPr="00E118B5" w:rsidRDefault="00C24502" w:rsidP="00FE00A1">
            <w:pPr>
              <w:pStyle w:val="Tabletext"/>
              <w:spacing w:before="0" w:after="0"/>
              <w:rPr>
                <w:rFonts w:cstheme="minorHAnsi"/>
                <w:b/>
                <w:sz w:val="22"/>
                <w:szCs w:val="22"/>
              </w:rPr>
            </w:pPr>
            <w:r w:rsidRPr="00E118B5">
              <w:rPr>
                <w:rFonts w:cstheme="minorHAnsi"/>
                <w:sz w:val="22"/>
                <w:szCs w:val="22"/>
              </w:rPr>
              <w:t xml:space="preserve">+41 22 730 </w:t>
            </w:r>
            <w:r w:rsidR="00367771" w:rsidRPr="00E118B5">
              <w:rPr>
                <w:rFonts w:cstheme="minorHAnsi"/>
                <w:sz w:val="22"/>
                <w:szCs w:val="22"/>
              </w:rPr>
              <w:t>6301</w:t>
            </w:r>
          </w:p>
        </w:tc>
        <w:tc>
          <w:tcPr>
            <w:tcW w:w="5151" w:type="dxa"/>
            <w:gridSpan w:val="2"/>
            <w:vMerge/>
          </w:tcPr>
          <w:p w14:paraId="00A6FEE0" w14:textId="77777777" w:rsidR="00C24502" w:rsidRPr="00E118B5" w:rsidRDefault="00C24502" w:rsidP="00FE00A1">
            <w:pPr>
              <w:pStyle w:val="Tabletext"/>
              <w:spacing w:before="0"/>
              <w:ind w:left="142" w:hanging="391"/>
              <w:rPr>
                <w:rFonts w:cstheme="minorHAnsi"/>
                <w:sz w:val="22"/>
                <w:szCs w:val="22"/>
              </w:rPr>
            </w:pPr>
          </w:p>
        </w:tc>
      </w:tr>
      <w:tr w:rsidR="00C24502" w:rsidRPr="00E118B5" w14:paraId="4FB22726" w14:textId="77777777" w:rsidTr="00872354">
        <w:trPr>
          <w:cantSplit/>
          <w:trHeight w:val="282"/>
        </w:trPr>
        <w:tc>
          <w:tcPr>
            <w:tcW w:w="1134" w:type="dxa"/>
          </w:tcPr>
          <w:p w14:paraId="254ABACE" w14:textId="77777777" w:rsidR="00C24502" w:rsidRPr="00E118B5" w:rsidRDefault="00C24502" w:rsidP="00FE00A1">
            <w:pPr>
              <w:pStyle w:val="Tabletext"/>
              <w:spacing w:before="0" w:after="0"/>
              <w:ind w:left="-110"/>
              <w:rPr>
                <w:rFonts w:cstheme="minorHAnsi"/>
                <w:sz w:val="22"/>
                <w:szCs w:val="22"/>
              </w:rPr>
            </w:pPr>
            <w:r w:rsidRPr="00E118B5">
              <w:rPr>
                <w:rFonts w:cstheme="minorHAnsi"/>
                <w:b/>
                <w:bCs/>
                <w:sz w:val="22"/>
                <w:szCs w:val="22"/>
              </w:rPr>
              <w:t>Télécopie:</w:t>
            </w:r>
          </w:p>
        </w:tc>
        <w:tc>
          <w:tcPr>
            <w:tcW w:w="3444" w:type="dxa"/>
            <w:gridSpan w:val="2"/>
          </w:tcPr>
          <w:p w14:paraId="3EED3728" w14:textId="2628A552" w:rsidR="00C24502" w:rsidRPr="00E118B5" w:rsidRDefault="00C24502" w:rsidP="00FE00A1">
            <w:pPr>
              <w:pStyle w:val="Tabletext"/>
              <w:spacing w:before="0" w:after="0"/>
              <w:rPr>
                <w:rFonts w:cstheme="minorHAnsi"/>
                <w:b/>
                <w:sz w:val="22"/>
                <w:szCs w:val="22"/>
              </w:rPr>
            </w:pPr>
            <w:r w:rsidRPr="00E118B5">
              <w:rPr>
                <w:rFonts w:cstheme="minorHAnsi"/>
                <w:sz w:val="22"/>
                <w:szCs w:val="22"/>
              </w:rPr>
              <w:t>+41 22 730 5853</w:t>
            </w:r>
          </w:p>
        </w:tc>
        <w:tc>
          <w:tcPr>
            <w:tcW w:w="5151" w:type="dxa"/>
            <w:gridSpan w:val="2"/>
            <w:vMerge/>
          </w:tcPr>
          <w:p w14:paraId="2D69D236" w14:textId="77777777" w:rsidR="00C24502" w:rsidRPr="00E118B5" w:rsidRDefault="00C24502" w:rsidP="00FE00A1">
            <w:pPr>
              <w:pStyle w:val="Tabletext"/>
              <w:spacing w:before="0"/>
              <w:ind w:left="142" w:hanging="391"/>
              <w:rPr>
                <w:rFonts w:cstheme="minorHAnsi"/>
                <w:sz w:val="22"/>
                <w:szCs w:val="22"/>
              </w:rPr>
            </w:pPr>
          </w:p>
        </w:tc>
      </w:tr>
      <w:tr w:rsidR="00FA46A0" w:rsidRPr="00E77658" w14:paraId="5E6C09DD" w14:textId="77777777" w:rsidTr="00FE00A1">
        <w:trPr>
          <w:cantSplit/>
          <w:trHeight w:val="1952"/>
        </w:trPr>
        <w:tc>
          <w:tcPr>
            <w:tcW w:w="1134" w:type="dxa"/>
          </w:tcPr>
          <w:p w14:paraId="0094CC3A" w14:textId="77777777" w:rsidR="00FA46A0" w:rsidRPr="00E118B5" w:rsidRDefault="00B61012" w:rsidP="00FE00A1">
            <w:pPr>
              <w:pStyle w:val="Tabletext"/>
              <w:spacing w:before="0" w:after="0"/>
              <w:ind w:left="-110"/>
              <w:rPr>
                <w:rFonts w:cstheme="minorHAnsi"/>
                <w:sz w:val="22"/>
                <w:szCs w:val="22"/>
              </w:rPr>
            </w:pPr>
            <w:r w:rsidRPr="00E118B5">
              <w:rPr>
                <w:rFonts w:cstheme="minorHAnsi"/>
                <w:b/>
                <w:bCs/>
                <w:sz w:val="22"/>
                <w:szCs w:val="22"/>
              </w:rPr>
              <w:t>Courriel:</w:t>
            </w:r>
          </w:p>
        </w:tc>
        <w:tc>
          <w:tcPr>
            <w:tcW w:w="3444" w:type="dxa"/>
            <w:gridSpan w:val="2"/>
          </w:tcPr>
          <w:p w14:paraId="676B845E" w14:textId="3C73DDCF" w:rsidR="00FA46A0" w:rsidRPr="00E77658" w:rsidRDefault="000D3797" w:rsidP="00FE00A1">
            <w:pPr>
              <w:pStyle w:val="Tabletext"/>
              <w:spacing w:before="0" w:after="0"/>
              <w:rPr>
                <w:rStyle w:val="Hyperlink"/>
                <w:sz w:val="22"/>
                <w:szCs w:val="22"/>
              </w:rPr>
            </w:pPr>
            <w:r w:rsidRPr="00E77658">
              <w:rPr>
                <w:rStyle w:val="Hyperlink"/>
                <w:sz w:val="22"/>
                <w:szCs w:val="22"/>
              </w:rPr>
              <w:t>tsbfgmv@itu.int</w:t>
            </w:r>
          </w:p>
        </w:tc>
        <w:tc>
          <w:tcPr>
            <w:tcW w:w="5151" w:type="dxa"/>
            <w:gridSpan w:val="2"/>
          </w:tcPr>
          <w:p w14:paraId="22C1E5F0" w14:textId="77777777" w:rsidR="00FC1C19" w:rsidRPr="00E77658" w:rsidRDefault="00B61012" w:rsidP="00FE00A1">
            <w:pPr>
              <w:pStyle w:val="Tabletext"/>
              <w:spacing w:before="0"/>
              <w:ind w:left="283" w:hanging="391"/>
              <w:rPr>
                <w:rFonts w:cstheme="minorHAnsi"/>
                <w:sz w:val="22"/>
                <w:szCs w:val="22"/>
              </w:rPr>
            </w:pPr>
            <w:r w:rsidRPr="00E118B5">
              <w:rPr>
                <w:rFonts w:cstheme="minorHAnsi"/>
                <w:b/>
                <w:bCs/>
                <w:sz w:val="22"/>
                <w:szCs w:val="22"/>
              </w:rPr>
              <w:t>Copie aux:</w:t>
            </w:r>
          </w:p>
          <w:p w14:paraId="039EFAB0" w14:textId="59B64229" w:rsidR="003746A5" w:rsidRPr="00E77658" w:rsidRDefault="00E603BC" w:rsidP="00FE00A1">
            <w:pPr>
              <w:pStyle w:val="Tabletext"/>
              <w:tabs>
                <w:tab w:val="clear" w:pos="284"/>
              </w:tabs>
              <w:spacing w:before="0"/>
              <w:ind w:left="283" w:hanging="391"/>
              <w:rPr>
                <w:rFonts w:cstheme="minorHAnsi"/>
                <w:sz w:val="22"/>
                <w:szCs w:val="22"/>
              </w:rPr>
            </w:pPr>
            <w:r w:rsidRPr="00E77658">
              <w:rPr>
                <w:rFonts w:cstheme="minorHAnsi"/>
                <w:sz w:val="22"/>
                <w:szCs w:val="22"/>
              </w:rPr>
              <w:t>–</w:t>
            </w:r>
            <w:r w:rsidRPr="00E77658">
              <w:rPr>
                <w:rFonts w:cstheme="minorHAnsi"/>
                <w:sz w:val="22"/>
                <w:szCs w:val="22"/>
              </w:rPr>
              <w:tab/>
            </w:r>
            <w:r w:rsidR="003746A5" w:rsidRPr="00E118B5">
              <w:rPr>
                <w:rFonts w:cstheme="minorHAnsi"/>
                <w:sz w:val="22"/>
                <w:szCs w:val="22"/>
              </w:rPr>
              <w:t>Présidents et Vice-Présidents des commissions d'études de l'UIT-T;</w:t>
            </w:r>
          </w:p>
          <w:p w14:paraId="0503E4E5" w14:textId="02C8E298" w:rsidR="003746A5" w:rsidRPr="00E77658" w:rsidRDefault="00E603BC" w:rsidP="00FE00A1">
            <w:pPr>
              <w:pStyle w:val="Tabletext"/>
              <w:tabs>
                <w:tab w:val="clear" w:pos="284"/>
              </w:tabs>
              <w:spacing w:before="0"/>
              <w:ind w:left="283" w:hanging="391"/>
              <w:rPr>
                <w:rFonts w:cstheme="minorHAnsi"/>
                <w:sz w:val="22"/>
                <w:szCs w:val="22"/>
              </w:rPr>
            </w:pPr>
            <w:r w:rsidRPr="00E77658">
              <w:rPr>
                <w:rFonts w:cstheme="minorHAnsi"/>
                <w:sz w:val="22"/>
                <w:szCs w:val="22"/>
              </w:rPr>
              <w:t>–</w:t>
            </w:r>
            <w:r w:rsidRPr="00E77658">
              <w:rPr>
                <w:rFonts w:cstheme="minorHAnsi"/>
                <w:sz w:val="22"/>
                <w:szCs w:val="22"/>
              </w:rPr>
              <w:tab/>
            </w:r>
            <w:r w:rsidR="003746A5" w:rsidRPr="00E118B5">
              <w:rPr>
                <w:rFonts w:cstheme="minorHAnsi"/>
                <w:sz w:val="22"/>
                <w:szCs w:val="22"/>
              </w:rPr>
              <w:t>Directeur du Bureau de développement des télécommunications;</w:t>
            </w:r>
          </w:p>
          <w:p w14:paraId="0170C617" w14:textId="09AC6B27" w:rsidR="00FA46A0" w:rsidRPr="00E77658" w:rsidRDefault="00E603BC" w:rsidP="00FE00A1">
            <w:pPr>
              <w:pStyle w:val="Tabletext"/>
              <w:tabs>
                <w:tab w:val="clear" w:pos="284"/>
              </w:tabs>
              <w:spacing w:before="0"/>
              <w:ind w:left="283" w:hanging="391"/>
              <w:rPr>
                <w:rFonts w:cstheme="minorHAnsi"/>
                <w:sz w:val="22"/>
                <w:szCs w:val="22"/>
              </w:rPr>
            </w:pPr>
            <w:r w:rsidRPr="00E77658">
              <w:rPr>
                <w:rFonts w:cstheme="minorHAnsi"/>
                <w:sz w:val="22"/>
                <w:szCs w:val="22"/>
              </w:rPr>
              <w:t>–</w:t>
            </w:r>
            <w:r w:rsidRPr="00E77658">
              <w:rPr>
                <w:rFonts w:cstheme="minorHAnsi"/>
                <w:sz w:val="22"/>
                <w:szCs w:val="22"/>
              </w:rPr>
              <w:tab/>
            </w:r>
            <w:r w:rsidR="003746A5" w:rsidRPr="00E118B5">
              <w:rPr>
                <w:rFonts w:cstheme="minorHAnsi"/>
                <w:sz w:val="22"/>
                <w:szCs w:val="22"/>
              </w:rPr>
              <w:t>Directeur du Bureau des radiocommunications</w:t>
            </w:r>
          </w:p>
        </w:tc>
      </w:tr>
      <w:tr w:rsidR="00FA46A0" w:rsidRPr="00E77658" w14:paraId="3D692815" w14:textId="77777777" w:rsidTr="006E4B4C">
        <w:trPr>
          <w:cantSplit/>
          <w:trHeight w:val="711"/>
        </w:trPr>
        <w:tc>
          <w:tcPr>
            <w:tcW w:w="1134" w:type="dxa"/>
          </w:tcPr>
          <w:p w14:paraId="71C35540" w14:textId="3A5EEB69" w:rsidR="00FA46A0" w:rsidRPr="00E118B5" w:rsidRDefault="00B61012" w:rsidP="00872354">
            <w:pPr>
              <w:pStyle w:val="Tabletext"/>
              <w:ind w:left="-110"/>
              <w:rPr>
                <w:rFonts w:cstheme="minorHAnsi"/>
                <w:sz w:val="22"/>
                <w:szCs w:val="22"/>
              </w:rPr>
            </w:pPr>
            <w:r w:rsidRPr="00E118B5">
              <w:rPr>
                <w:rFonts w:cstheme="minorHAnsi"/>
                <w:b/>
                <w:bCs/>
                <w:sz w:val="22"/>
                <w:szCs w:val="22"/>
              </w:rPr>
              <w:t>Objet:</w:t>
            </w:r>
          </w:p>
        </w:tc>
        <w:tc>
          <w:tcPr>
            <w:tcW w:w="8595" w:type="dxa"/>
            <w:gridSpan w:val="4"/>
          </w:tcPr>
          <w:p w14:paraId="6DAA681E" w14:textId="56B20341" w:rsidR="00FA46A0" w:rsidRPr="00E77658" w:rsidRDefault="002021CA" w:rsidP="007F45B7">
            <w:pPr>
              <w:pStyle w:val="Tabletext"/>
              <w:ind w:right="-57"/>
              <w:rPr>
                <w:rFonts w:cstheme="minorHAnsi"/>
                <w:sz w:val="22"/>
                <w:szCs w:val="22"/>
              </w:rPr>
            </w:pPr>
            <w:r w:rsidRPr="00E118B5">
              <w:rPr>
                <w:rFonts w:cstheme="minorHAnsi"/>
                <w:b/>
                <w:bCs/>
                <w:sz w:val="22"/>
                <w:szCs w:val="22"/>
              </w:rPr>
              <w:t>Deuxième réunion du Groupe spécialisé de l'UIT-T sur le métavers (FG-MV) et deuxième Forum de l'UIT sur la création d'un métavers pour tous grâce aux normes internationales (Shanghai, Chine, 4-7 juillet 2023)</w:t>
            </w:r>
          </w:p>
        </w:tc>
      </w:tr>
    </w:tbl>
    <w:p w14:paraId="41948E95" w14:textId="77777777" w:rsidR="00E870E2" w:rsidRPr="00B96855" w:rsidRDefault="00E870E2" w:rsidP="00E77658">
      <w:pPr>
        <w:spacing w:before="360"/>
        <w:rPr>
          <w:rFonts w:cstheme="minorHAnsi"/>
          <w:sz w:val="22"/>
          <w:szCs w:val="22"/>
        </w:rPr>
      </w:pPr>
      <w:r w:rsidRPr="00B96855">
        <w:rPr>
          <w:rFonts w:cstheme="minorHAnsi"/>
          <w:sz w:val="22"/>
          <w:szCs w:val="22"/>
        </w:rPr>
        <w:t>Madame, Monsieur,</w:t>
      </w:r>
    </w:p>
    <w:p w14:paraId="0516879F" w14:textId="1E0DE50A" w:rsidR="001876FF" w:rsidRPr="00B96855" w:rsidRDefault="001876FF" w:rsidP="001876FF">
      <w:pPr>
        <w:tabs>
          <w:tab w:val="clear" w:pos="794"/>
          <w:tab w:val="clear" w:pos="1191"/>
          <w:tab w:val="left" w:pos="851"/>
        </w:tabs>
        <w:rPr>
          <w:rFonts w:cstheme="minorHAnsi"/>
          <w:sz w:val="22"/>
          <w:szCs w:val="22"/>
        </w:rPr>
      </w:pPr>
      <w:r w:rsidRPr="00B96855">
        <w:rPr>
          <w:rFonts w:cstheme="minorHAnsi"/>
          <w:sz w:val="22"/>
          <w:szCs w:val="22"/>
        </w:rPr>
        <w:t xml:space="preserve">J'ai l'honneur de vous inviter à participer à la deuxième réunion du </w:t>
      </w:r>
      <w:r w:rsidRPr="00B96855">
        <w:rPr>
          <w:rFonts w:cstheme="minorHAnsi"/>
          <w:b/>
          <w:bCs/>
          <w:sz w:val="22"/>
          <w:szCs w:val="22"/>
        </w:rPr>
        <w:t>Groupe spécialisé de l'UIT-T sur le métavers (FG-MV)</w:t>
      </w:r>
      <w:r w:rsidRPr="00B96855">
        <w:rPr>
          <w:rFonts w:cstheme="minorHAnsi"/>
          <w:sz w:val="22"/>
          <w:szCs w:val="22"/>
        </w:rPr>
        <w:t xml:space="preserve">, qui </w:t>
      </w:r>
      <w:r w:rsidR="00FA7883" w:rsidRPr="00B96855">
        <w:rPr>
          <w:rFonts w:cstheme="minorHAnsi"/>
          <w:sz w:val="22"/>
          <w:szCs w:val="22"/>
        </w:rPr>
        <w:t>se déroulera</w:t>
      </w:r>
      <w:r w:rsidRPr="00B96855">
        <w:rPr>
          <w:rFonts w:cstheme="minorHAnsi"/>
          <w:sz w:val="22"/>
          <w:szCs w:val="22"/>
        </w:rPr>
        <w:t xml:space="preserve"> à Shanghai (Chine), du 4 au 6 juillet 2023. La réunion sera suivie du </w:t>
      </w:r>
      <w:r w:rsidRPr="00B96855">
        <w:rPr>
          <w:rFonts w:cstheme="minorHAnsi"/>
          <w:b/>
          <w:bCs/>
          <w:sz w:val="22"/>
          <w:szCs w:val="22"/>
        </w:rPr>
        <w:t>deuxième Forum de l'UIT sur le thème "Créer un métavers pour tous grâce aux normes internationales"</w:t>
      </w:r>
      <w:r w:rsidRPr="00B96855">
        <w:rPr>
          <w:rFonts w:cstheme="minorHAnsi"/>
          <w:sz w:val="22"/>
          <w:szCs w:val="22"/>
        </w:rPr>
        <w:t xml:space="preserve">, qui </w:t>
      </w:r>
      <w:r w:rsidR="00FA7883" w:rsidRPr="00B96855">
        <w:rPr>
          <w:rFonts w:cstheme="minorHAnsi"/>
          <w:sz w:val="22"/>
          <w:szCs w:val="22"/>
        </w:rPr>
        <w:t>aura lieu</w:t>
      </w:r>
      <w:r w:rsidRPr="00B96855">
        <w:rPr>
          <w:rFonts w:cstheme="minorHAnsi"/>
          <w:sz w:val="22"/>
          <w:szCs w:val="22"/>
        </w:rPr>
        <w:t xml:space="preserve"> le 7 juillet 2023 au même endroit. La réunion du Groupe FG-MV et le Forum se tiennent à l'aimable invitation de l'Académie chinoise des technologies de l'information et de la communication (CAICT).</w:t>
      </w:r>
      <w:bookmarkStart w:id="0" w:name="_Hlk101347934"/>
      <w:bookmarkEnd w:id="0"/>
    </w:p>
    <w:p w14:paraId="488E4CFB" w14:textId="08F29A5F" w:rsidR="00801E76" w:rsidRPr="00E77658" w:rsidRDefault="001876FF" w:rsidP="00CE20C6">
      <w:pPr>
        <w:pStyle w:val="Heading1"/>
        <w:spacing w:before="240"/>
      </w:pPr>
      <w:r w:rsidRPr="00E118B5">
        <w:t>1</w:t>
      </w:r>
      <w:r w:rsidRPr="00E118B5">
        <w:tab/>
        <w:t>Rappel</w:t>
      </w:r>
    </w:p>
    <w:p w14:paraId="6E29EFC4" w14:textId="13A667B4" w:rsidR="001876FF" w:rsidRPr="00E77658" w:rsidRDefault="001876FF" w:rsidP="00E870E2">
      <w:pPr>
        <w:rPr>
          <w:rFonts w:cstheme="minorHAnsi"/>
          <w:sz w:val="22"/>
          <w:szCs w:val="22"/>
        </w:rPr>
      </w:pPr>
      <w:r w:rsidRPr="00E118B5">
        <w:rPr>
          <w:rFonts w:cstheme="minorHAnsi"/>
          <w:sz w:val="22"/>
          <w:szCs w:val="22"/>
        </w:rPr>
        <w:t xml:space="preserve">Créé par le Groupe consultatif de la normalisation des télécommunications (GCNT) de l'UIT-T à la réunion qu'il a tenue le 16 décembre 2022, le </w:t>
      </w:r>
      <w:hyperlink r:id="rId9" w:history="1">
        <w:r w:rsidRPr="00FA7883">
          <w:rPr>
            <w:rStyle w:val="Hyperlink"/>
            <w:rFonts w:cstheme="minorHAnsi"/>
            <w:sz w:val="22"/>
            <w:szCs w:val="22"/>
          </w:rPr>
          <w:t>Groupe spécialisé de l'UIT-T sur le métavers (FG-MV)</w:t>
        </w:r>
      </w:hyperlink>
      <w:r w:rsidRPr="00E118B5">
        <w:rPr>
          <w:rFonts w:cstheme="minorHAnsi"/>
          <w:sz w:val="22"/>
          <w:szCs w:val="22"/>
        </w:rPr>
        <w:t xml:space="preserve"> analysera les exigences techniques du métavers, afin d'identifier les technologies de base fondamentales dans les domaines allant du multimédia et de l'optimisation de réseau aux monnaies numériques, en passant par l'Internet des objets, les jumeaux numériques et la durabilité environnementale.</w:t>
      </w:r>
    </w:p>
    <w:p w14:paraId="4C435137" w14:textId="697B004D" w:rsidR="00E870E2" w:rsidRPr="00E77658" w:rsidRDefault="001876FF" w:rsidP="00241932">
      <w:pPr>
        <w:rPr>
          <w:rFonts w:cstheme="minorHAnsi"/>
          <w:sz w:val="22"/>
          <w:szCs w:val="22"/>
        </w:rPr>
      </w:pPr>
      <w:r w:rsidRPr="00E118B5">
        <w:rPr>
          <w:rFonts w:cstheme="minorHAnsi"/>
          <w:sz w:val="22"/>
          <w:szCs w:val="22"/>
        </w:rPr>
        <w:t xml:space="preserve">Le Groupe FG-MV est présidé par Shin-Gak Kang (ETRI, Rép. </w:t>
      </w:r>
      <w:proofErr w:type="gramStart"/>
      <w:r w:rsidRPr="00E118B5">
        <w:rPr>
          <w:rFonts w:cstheme="minorHAnsi"/>
          <w:sz w:val="22"/>
          <w:szCs w:val="22"/>
        </w:rPr>
        <w:t>de</w:t>
      </w:r>
      <w:proofErr w:type="gramEnd"/>
      <w:r w:rsidRPr="00E118B5">
        <w:rPr>
          <w:rFonts w:cstheme="minorHAnsi"/>
          <w:sz w:val="22"/>
          <w:szCs w:val="22"/>
        </w:rPr>
        <w:t xml:space="preserve"> Coré</w:t>
      </w:r>
      <w:r w:rsidR="00E77658">
        <w:rPr>
          <w:rFonts w:cstheme="minorHAnsi"/>
          <w:sz w:val="22"/>
          <w:szCs w:val="22"/>
        </w:rPr>
        <w:t>e</w:t>
      </w:r>
      <w:r w:rsidRPr="00E118B5">
        <w:rPr>
          <w:rFonts w:cstheme="minorHAnsi"/>
          <w:sz w:val="22"/>
          <w:szCs w:val="22"/>
        </w:rPr>
        <w:t>). L'é</w:t>
      </w:r>
      <w:r w:rsidR="00E77658">
        <w:rPr>
          <w:rFonts w:cstheme="minorHAnsi"/>
          <w:sz w:val="22"/>
          <w:szCs w:val="22"/>
        </w:rPr>
        <w:t>quipe de direction du Groupe FG</w:t>
      </w:r>
      <w:r w:rsidR="00E77658">
        <w:rPr>
          <w:rFonts w:cstheme="minorHAnsi"/>
          <w:sz w:val="22"/>
          <w:szCs w:val="22"/>
        </w:rPr>
        <w:noBreakHyphen/>
      </w:r>
      <w:r w:rsidRPr="00E118B5">
        <w:rPr>
          <w:rFonts w:cstheme="minorHAnsi"/>
          <w:sz w:val="22"/>
          <w:szCs w:val="22"/>
        </w:rPr>
        <w:t>MV comprend en outre les Vice-Présidents Andrey Nunes (Brésil), Hideo Imanaka (NICT, Japon), Per Fröjdh (Ericsson, Suède), Shane He (Nokia, Finlande), Vincent Affleck (Royaume-Uni), Yuntao Wang (Chine), Leonidas Anthopoulos (Université de Thessaly, Grèce), Manuel Barreiro (Aston Group, Mexique), Cristina Martinez (Commission européenne), Stella Kipsaita (Autorité des co</w:t>
      </w:r>
      <w:r w:rsidR="00E77658">
        <w:rPr>
          <w:rFonts w:cstheme="minorHAnsi"/>
          <w:sz w:val="22"/>
          <w:szCs w:val="22"/>
        </w:rPr>
        <w:t>mmunications, Kenya) et Natalia </w:t>
      </w:r>
      <w:r w:rsidRPr="00E118B5">
        <w:rPr>
          <w:rFonts w:cstheme="minorHAnsi"/>
          <w:sz w:val="22"/>
          <w:szCs w:val="22"/>
        </w:rPr>
        <w:t>Bayona (</w:t>
      </w:r>
      <w:r w:rsidR="00E603BC" w:rsidRPr="00E118B5">
        <w:rPr>
          <w:rFonts w:cstheme="minorHAnsi"/>
          <w:sz w:val="22"/>
          <w:szCs w:val="22"/>
        </w:rPr>
        <w:t>Organisation mondiale du tourisme</w:t>
      </w:r>
      <w:r w:rsidRPr="00E118B5">
        <w:rPr>
          <w:rFonts w:cstheme="minorHAnsi"/>
          <w:sz w:val="22"/>
          <w:szCs w:val="22"/>
        </w:rPr>
        <w:t>).</w:t>
      </w:r>
    </w:p>
    <w:p w14:paraId="72B2550A" w14:textId="4692F351" w:rsidR="00241932" w:rsidRPr="00E77658" w:rsidRDefault="00241932" w:rsidP="00241932">
      <w:pPr>
        <w:rPr>
          <w:rFonts w:cstheme="minorHAnsi"/>
          <w:sz w:val="22"/>
          <w:szCs w:val="22"/>
        </w:rPr>
      </w:pPr>
      <w:r w:rsidRPr="00E118B5">
        <w:rPr>
          <w:rFonts w:cstheme="minorHAnsi"/>
          <w:sz w:val="22"/>
          <w:szCs w:val="22"/>
        </w:rPr>
        <w:t>La structure du Groupe FG-MV est la suivante:</w:t>
      </w:r>
    </w:p>
    <w:p w14:paraId="62DB0922" w14:textId="4D041A60" w:rsidR="00241932" w:rsidRPr="00B96855" w:rsidRDefault="00B96855" w:rsidP="00B96855">
      <w:pPr>
        <w:pStyle w:val="enumlev1"/>
        <w:rPr>
          <w:sz w:val="22"/>
          <w:szCs w:val="22"/>
        </w:rPr>
      </w:pPr>
      <w:r w:rsidRPr="00B96855">
        <w:rPr>
          <w:sz w:val="22"/>
          <w:szCs w:val="22"/>
        </w:rPr>
        <w:t>•</w:t>
      </w:r>
      <w:r w:rsidRPr="00B96855">
        <w:rPr>
          <w:sz w:val="22"/>
          <w:szCs w:val="22"/>
        </w:rPr>
        <w:tab/>
      </w:r>
      <w:r w:rsidR="00241932" w:rsidRPr="00B96855">
        <w:rPr>
          <w:sz w:val="22"/>
          <w:szCs w:val="22"/>
        </w:rPr>
        <w:t>Groupe d'action – Collaboration</w:t>
      </w:r>
    </w:p>
    <w:p w14:paraId="07FA4714" w14:textId="677030D8" w:rsidR="00241932" w:rsidRPr="00B96855" w:rsidRDefault="00B96855" w:rsidP="00B96855">
      <w:pPr>
        <w:pStyle w:val="enumlev1"/>
        <w:rPr>
          <w:sz w:val="22"/>
          <w:szCs w:val="22"/>
        </w:rPr>
      </w:pPr>
      <w:r w:rsidRPr="00B96855">
        <w:rPr>
          <w:sz w:val="22"/>
          <w:szCs w:val="22"/>
        </w:rPr>
        <w:t>•</w:t>
      </w:r>
      <w:r w:rsidRPr="00B96855">
        <w:rPr>
          <w:sz w:val="22"/>
          <w:szCs w:val="22"/>
        </w:rPr>
        <w:tab/>
      </w:r>
      <w:r w:rsidR="00241932" w:rsidRPr="00B96855">
        <w:rPr>
          <w:sz w:val="22"/>
          <w:szCs w:val="22"/>
        </w:rPr>
        <w:t>Groupe de travail 1 – Questions générales</w:t>
      </w:r>
    </w:p>
    <w:p w14:paraId="2785890F" w14:textId="0F2A2488" w:rsidR="00241932" w:rsidRPr="00B96855" w:rsidRDefault="00B96855" w:rsidP="00B96855">
      <w:pPr>
        <w:pStyle w:val="enumlev1"/>
        <w:rPr>
          <w:sz w:val="22"/>
          <w:szCs w:val="22"/>
        </w:rPr>
      </w:pPr>
      <w:r w:rsidRPr="00B96855">
        <w:rPr>
          <w:sz w:val="22"/>
          <w:szCs w:val="22"/>
        </w:rPr>
        <w:t>•</w:t>
      </w:r>
      <w:r w:rsidRPr="00B96855">
        <w:rPr>
          <w:sz w:val="22"/>
          <w:szCs w:val="22"/>
        </w:rPr>
        <w:tab/>
      </w:r>
      <w:r w:rsidR="00241932" w:rsidRPr="00B96855">
        <w:rPr>
          <w:sz w:val="22"/>
          <w:szCs w:val="22"/>
        </w:rPr>
        <w:t>Groupe de travail 2 – Applications et services</w:t>
      </w:r>
    </w:p>
    <w:p w14:paraId="48E7C02B" w14:textId="431F71E2" w:rsidR="00241932" w:rsidRPr="00B96855" w:rsidRDefault="00B96855" w:rsidP="00B96855">
      <w:pPr>
        <w:pStyle w:val="enumlev1"/>
        <w:rPr>
          <w:sz w:val="22"/>
          <w:szCs w:val="22"/>
        </w:rPr>
      </w:pPr>
      <w:r w:rsidRPr="00B96855">
        <w:rPr>
          <w:sz w:val="22"/>
          <w:szCs w:val="22"/>
        </w:rPr>
        <w:t>•</w:t>
      </w:r>
      <w:r w:rsidRPr="00B96855">
        <w:rPr>
          <w:sz w:val="22"/>
          <w:szCs w:val="22"/>
        </w:rPr>
        <w:tab/>
      </w:r>
      <w:r w:rsidR="00241932" w:rsidRPr="00B96855">
        <w:rPr>
          <w:sz w:val="22"/>
          <w:szCs w:val="22"/>
        </w:rPr>
        <w:t>Groupe de travail 3 – Architecture et infrastructures</w:t>
      </w:r>
    </w:p>
    <w:p w14:paraId="7DC4028A" w14:textId="20A4636D" w:rsidR="00241932" w:rsidRPr="00B96855" w:rsidRDefault="00B96855" w:rsidP="00B96855">
      <w:pPr>
        <w:pStyle w:val="enumlev1"/>
        <w:rPr>
          <w:sz w:val="22"/>
          <w:szCs w:val="22"/>
        </w:rPr>
      </w:pPr>
      <w:r w:rsidRPr="00B96855">
        <w:rPr>
          <w:sz w:val="22"/>
          <w:szCs w:val="22"/>
        </w:rPr>
        <w:t>•</w:t>
      </w:r>
      <w:r w:rsidRPr="00B96855">
        <w:rPr>
          <w:sz w:val="22"/>
          <w:szCs w:val="22"/>
        </w:rPr>
        <w:tab/>
      </w:r>
      <w:r w:rsidR="00241932" w:rsidRPr="00B96855">
        <w:rPr>
          <w:sz w:val="22"/>
          <w:szCs w:val="22"/>
        </w:rPr>
        <w:t>Groupe de travail 4 – Intégration monde virtuel/monde réel</w:t>
      </w:r>
    </w:p>
    <w:p w14:paraId="63A26EED" w14:textId="235659D2" w:rsidR="00241932" w:rsidRPr="00B96855" w:rsidRDefault="00B96855" w:rsidP="00B96855">
      <w:pPr>
        <w:pStyle w:val="enumlev1"/>
        <w:rPr>
          <w:sz w:val="22"/>
          <w:szCs w:val="22"/>
        </w:rPr>
      </w:pPr>
      <w:r w:rsidRPr="00B96855">
        <w:rPr>
          <w:sz w:val="22"/>
          <w:szCs w:val="22"/>
        </w:rPr>
        <w:t>•</w:t>
      </w:r>
      <w:r w:rsidRPr="00B96855">
        <w:rPr>
          <w:sz w:val="22"/>
          <w:szCs w:val="22"/>
        </w:rPr>
        <w:tab/>
      </w:r>
      <w:r w:rsidR="00241932" w:rsidRPr="00B96855">
        <w:rPr>
          <w:sz w:val="22"/>
          <w:szCs w:val="22"/>
        </w:rPr>
        <w:t>Groupe de travail 5 – Interopérabilité</w:t>
      </w:r>
    </w:p>
    <w:p w14:paraId="6986719B" w14:textId="4D9EB3F9" w:rsidR="00241932" w:rsidRPr="00B96855" w:rsidRDefault="00B96855" w:rsidP="00B96855">
      <w:pPr>
        <w:pStyle w:val="enumlev1"/>
        <w:rPr>
          <w:sz w:val="22"/>
          <w:szCs w:val="22"/>
        </w:rPr>
      </w:pPr>
      <w:r w:rsidRPr="00B96855">
        <w:rPr>
          <w:sz w:val="22"/>
          <w:szCs w:val="22"/>
        </w:rPr>
        <w:lastRenderedPageBreak/>
        <w:t>•</w:t>
      </w:r>
      <w:r w:rsidRPr="00B96855">
        <w:rPr>
          <w:sz w:val="22"/>
          <w:szCs w:val="22"/>
        </w:rPr>
        <w:tab/>
      </w:r>
      <w:r w:rsidR="00241932" w:rsidRPr="00B96855">
        <w:rPr>
          <w:sz w:val="22"/>
          <w:szCs w:val="22"/>
        </w:rPr>
        <w:t>Groupe de travail 6 – Protection de la sécurité, des données et des informations d'identification personnelle (PII)</w:t>
      </w:r>
    </w:p>
    <w:p w14:paraId="65C13CA5" w14:textId="0AA61B60" w:rsidR="00241932" w:rsidRPr="00B96855" w:rsidRDefault="00B96855" w:rsidP="00B96855">
      <w:pPr>
        <w:pStyle w:val="enumlev1"/>
        <w:rPr>
          <w:sz w:val="22"/>
          <w:szCs w:val="22"/>
        </w:rPr>
      </w:pPr>
      <w:r w:rsidRPr="00B96855">
        <w:rPr>
          <w:sz w:val="22"/>
          <w:szCs w:val="22"/>
        </w:rPr>
        <w:t>•</w:t>
      </w:r>
      <w:r w:rsidRPr="00B96855">
        <w:rPr>
          <w:sz w:val="22"/>
          <w:szCs w:val="22"/>
        </w:rPr>
        <w:tab/>
      </w:r>
      <w:r w:rsidR="00241932" w:rsidRPr="00B96855">
        <w:rPr>
          <w:sz w:val="22"/>
          <w:szCs w:val="22"/>
        </w:rPr>
        <w:t>Groupe de travail 7 – Aspects économiques, réglementaires et liés à la concurrence</w:t>
      </w:r>
    </w:p>
    <w:p w14:paraId="6B0F50B4" w14:textId="6BD3013D" w:rsidR="00241932" w:rsidRPr="00E77658" w:rsidRDefault="00B96855" w:rsidP="00B96855">
      <w:pPr>
        <w:pStyle w:val="enumlev1"/>
      </w:pPr>
      <w:r w:rsidRPr="00B96855">
        <w:rPr>
          <w:sz w:val="22"/>
          <w:szCs w:val="22"/>
        </w:rPr>
        <w:t>•</w:t>
      </w:r>
      <w:r w:rsidRPr="00B96855">
        <w:rPr>
          <w:sz w:val="22"/>
          <w:szCs w:val="22"/>
        </w:rPr>
        <w:tab/>
      </w:r>
      <w:r w:rsidR="00241932" w:rsidRPr="00B96855">
        <w:rPr>
          <w:sz w:val="22"/>
          <w:szCs w:val="22"/>
        </w:rPr>
        <w:t>Groupe de travail 8 – Durabilité, accessibilité et inclusion</w:t>
      </w:r>
    </w:p>
    <w:p w14:paraId="7D3D8616" w14:textId="6E889EB2" w:rsidR="00801E76" w:rsidRPr="00E77658" w:rsidRDefault="001876FF" w:rsidP="00CE20C6">
      <w:pPr>
        <w:pStyle w:val="Heading1"/>
        <w:spacing w:before="240"/>
      </w:pPr>
      <w:r w:rsidRPr="00E118B5">
        <w:t>2</w:t>
      </w:r>
      <w:r w:rsidRPr="00E118B5">
        <w:tab/>
        <w:t>Deuxième réunion du Groupe spécialisé de l'UIT-T sur l</w:t>
      </w:r>
      <w:r w:rsidR="00FA7883">
        <w:t>e</w:t>
      </w:r>
      <w:r w:rsidRPr="00E118B5">
        <w:t xml:space="preserve"> métavers (FG-MV)</w:t>
      </w:r>
    </w:p>
    <w:p w14:paraId="087057DA" w14:textId="572FF435" w:rsidR="00801E76" w:rsidRPr="00E77658" w:rsidRDefault="00801E76" w:rsidP="00E870E2">
      <w:pPr>
        <w:rPr>
          <w:rFonts w:cstheme="minorHAnsi"/>
          <w:sz w:val="22"/>
          <w:szCs w:val="22"/>
        </w:rPr>
      </w:pPr>
      <w:r w:rsidRPr="00E118B5">
        <w:rPr>
          <w:rFonts w:cstheme="minorHAnsi"/>
          <w:sz w:val="22"/>
          <w:szCs w:val="22"/>
        </w:rPr>
        <w:t>La réunion aura lieu du 4 au 6 juillet 2023, au Zhangjiang Science Hall, à Shanghai (Chine).</w:t>
      </w:r>
    </w:p>
    <w:p w14:paraId="70B3D0C5" w14:textId="7BE30A9A" w:rsidR="00801E76" w:rsidRPr="00E77658" w:rsidRDefault="00801E76" w:rsidP="00801E76">
      <w:pPr>
        <w:rPr>
          <w:rFonts w:cstheme="minorHAnsi"/>
          <w:sz w:val="22"/>
          <w:szCs w:val="22"/>
        </w:rPr>
      </w:pPr>
      <w:r w:rsidRPr="00E118B5">
        <w:rPr>
          <w:rFonts w:cstheme="minorHAnsi"/>
          <w:sz w:val="22"/>
          <w:szCs w:val="22"/>
        </w:rPr>
        <w:t>Les objectifs de la deuxième réunion sont les suivants:</w:t>
      </w:r>
    </w:p>
    <w:p w14:paraId="1987E834" w14:textId="23F15C2B" w:rsidR="00385DEF" w:rsidRPr="00E77658" w:rsidRDefault="00E77658" w:rsidP="00E77658">
      <w:pPr>
        <w:pStyle w:val="enumlev1"/>
        <w:rPr>
          <w:sz w:val="22"/>
          <w:szCs w:val="22"/>
        </w:rPr>
      </w:pPr>
      <w:r w:rsidRPr="00E77658">
        <w:rPr>
          <w:sz w:val="22"/>
          <w:szCs w:val="22"/>
        </w:rPr>
        <w:t>•</w:t>
      </w:r>
      <w:r w:rsidRPr="00E77658">
        <w:rPr>
          <w:sz w:val="22"/>
          <w:szCs w:val="22"/>
        </w:rPr>
        <w:tab/>
        <w:t>E</w:t>
      </w:r>
      <w:r w:rsidR="00385DEF" w:rsidRPr="00E77658">
        <w:rPr>
          <w:sz w:val="22"/>
          <w:szCs w:val="22"/>
        </w:rPr>
        <w:t>xamen et présentation des contributions écrites, y compris les cas d'utilisation</w:t>
      </w:r>
      <w:r w:rsidRPr="00E77658">
        <w:rPr>
          <w:sz w:val="22"/>
          <w:szCs w:val="22"/>
        </w:rPr>
        <w:t>.</w:t>
      </w:r>
    </w:p>
    <w:p w14:paraId="78B3597F" w14:textId="591B5C10" w:rsidR="00385DEF" w:rsidRPr="00E77658" w:rsidRDefault="00E77658" w:rsidP="00E77658">
      <w:pPr>
        <w:pStyle w:val="enumlev1"/>
        <w:rPr>
          <w:sz w:val="22"/>
          <w:szCs w:val="22"/>
        </w:rPr>
      </w:pPr>
      <w:r w:rsidRPr="00E77658">
        <w:rPr>
          <w:sz w:val="22"/>
          <w:szCs w:val="22"/>
        </w:rPr>
        <w:t>•</w:t>
      </w:r>
      <w:r w:rsidRPr="00E77658">
        <w:rPr>
          <w:sz w:val="22"/>
          <w:szCs w:val="22"/>
        </w:rPr>
        <w:tab/>
        <w:t>P</w:t>
      </w:r>
      <w:r w:rsidR="00385DEF" w:rsidRPr="00E77658">
        <w:rPr>
          <w:sz w:val="22"/>
          <w:szCs w:val="22"/>
        </w:rPr>
        <w:t>rogrès accomplis concernant les produits en cours d'élaboration</w:t>
      </w:r>
      <w:r w:rsidRPr="00E77658">
        <w:rPr>
          <w:sz w:val="22"/>
          <w:szCs w:val="22"/>
        </w:rPr>
        <w:t>.</w:t>
      </w:r>
    </w:p>
    <w:p w14:paraId="3D5D061C" w14:textId="0269946D" w:rsidR="00801E76" w:rsidRPr="00E77658" w:rsidRDefault="00E77658" w:rsidP="00E77658">
      <w:pPr>
        <w:pStyle w:val="enumlev1"/>
        <w:rPr>
          <w:sz w:val="22"/>
          <w:szCs w:val="22"/>
        </w:rPr>
      </w:pPr>
      <w:r w:rsidRPr="00E77658">
        <w:rPr>
          <w:sz w:val="22"/>
          <w:szCs w:val="22"/>
        </w:rPr>
        <w:t>•</w:t>
      </w:r>
      <w:r w:rsidRPr="00E77658">
        <w:rPr>
          <w:sz w:val="22"/>
          <w:szCs w:val="22"/>
        </w:rPr>
        <w:tab/>
        <w:t>N</w:t>
      </w:r>
      <w:r w:rsidR="00FF0C1E" w:rsidRPr="00E77658">
        <w:rPr>
          <w:sz w:val="22"/>
          <w:szCs w:val="22"/>
        </w:rPr>
        <w:t>omination des Présidents des Groupes de travail/Présidents et Vice-Présidents des Groupes d'action</w:t>
      </w:r>
      <w:r w:rsidRPr="00E77658">
        <w:rPr>
          <w:sz w:val="22"/>
          <w:szCs w:val="22"/>
        </w:rPr>
        <w:t>.</w:t>
      </w:r>
    </w:p>
    <w:p w14:paraId="1A9EE9DB" w14:textId="68197782" w:rsidR="00801E76" w:rsidRPr="00E77658" w:rsidRDefault="00E77658" w:rsidP="00E77658">
      <w:pPr>
        <w:pStyle w:val="enumlev1"/>
        <w:rPr>
          <w:sz w:val="22"/>
          <w:szCs w:val="22"/>
        </w:rPr>
      </w:pPr>
      <w:r w:rsidRPr="00E77658">
        <w:rPr>
          <w:sz w:val="22"/>
          <w:szCs w:val="22"/>
        </w:rPr>
        <w:t>•</w:t>
      </w:r>
      <w:r w:rsidRPr="00E77658">
        <w:rPr>
          <w:sz w:val="22"/>
          <w:szCs w:val="22"/>
        </w:rPr>
        <w:tab/>
        <w:t>A</w:t>
      </w:r>
      <w:r w:rsidR="00FF0C1E" w:rsidRPr="00E77658">
        <w:rPr>
          <w:sz w:val="22"/>
          <w:szCs w:val="22"/>
        </w:rPr>
        <w:t>pprobation du programme des futures réunions du Groupe FG-MV.</w:t>
      </w:r>
    </w:p>
    <w:p w14:paraId="775DDAAF" w14:textId="7B7134B3" w:rsidR="00801E76" w:rsidRPr="00E77658" w:rsidRDefault="00801E76" w:rsidP="00E870E2">
      <w:pPr>
        <w:rPr>
          <w:rFonts w:cstheme="minorHAnsi"/>
          <w:sz w:val="22"/>
          <w:szCs w:val="22"/>
        </w:rPr>
      </w:pPr>
      <w:r w:rsidRPr="00E118B5">
        <w:rPr>
          <w:rFonts w:cstheme="minorHAnsi"/>
          <w:sz w:val="22"/>
          <w:szCs w:val="22"/>
        </w:rPr>
        <w:t>Les contributions écrites contribuent au succès final des travaux du Groupe spécialisé et sont vivement encouragées en vue d'atteindre les objectifs présentés ci-dessus et d'établir un premier calendrier d'élaboration des produits. Ces contributions écrites doivent être soumises au secrétariat du TSB (</w:t>
      </w:r>
      <w:hyperlink r:id="rId10" w:history="1">
        <w:r w:rsidR="00FA7883" w:rsidRPr="00DA4134">
          <w:rPr>
            <w:rStyle w:val="Hyperlink"/>
            <w:rFonts w:cstheme="minorHAnsi"/>
            <w:sz w:val="22"/>
            <w:szCs w:val="22"/>
          </w:rPr>
          <w:t>tsbfgmv@itu.int</w:t>
        </w:r>
      </w:hyperlink>
      <w:r w:rsidRPr="00E118B5">
        <w:rPr>
          <w:rFonts w:cstheme="minorHAnsi"/>
          <w:sz w:val="22"/>
          <w:szCs w:val="22"/>
        </w:rPr>
        <w:t xml:space="preserve">) sous forme électronique à l'aide des gabarits disponibles sur la </w:t>
      </w:r>
      <w:hyperlink r:id="rId11" w:history="1">
        <w:r w:rsidR="006124AB">
          <w:rPr>
            <w:rStyle w:val="Hyperlink"/>
            <w:rFonts w:cstheme="minorHAnsi"/>
            <w:sz w:val="22"/>
            <w:szCs w:val="22"/>
          </w:rPr>
          <w:t>page d'accueil du Groupe </w:t>
        </w:r>
        <w:r w:rsidRPr="00FA7883">
          <w:rPr>
            <w:rStyle w:val="Hyperlink"/>
            <w:rFonts w:cstheme="minorHAnsi"/>
            <w:sz w:val="22"/>
            <w:szCs w:val="22"/>
          </w:rPr>
          <w:t>FG-MV</w:t>
        </w:r>
      </w:hyperlink>
      <w:r w:rsidRPr="00E118B5">
        <w:rPr>
          <w:rFonts w:cstheme="minorHAnsi"/>
          <w:sz w:val="22"/>
          <w:szCs w:val="22"/>
        </w:rPr>
        <w:t xml:space="preserve">. </w:t>
      </w:r>
      <w:r w:rsidRPr="00E118B5">
        <w:rPr>
          <w:rFonts w:cstheme="minorHAnsi"/>
          <w:b/>
          <w:bCs/>
          <w:sz w:val="22"/>
          <w:szCs w:val="22"/>
        </w:rPr>
        <w:t>La date limite de soumission des contributions à la deuxiè</w:t>
      </w:r>
      <w:r w:rsidR="006124AB">
        <w:rPr>
          <w:rFonts w:cstheme="minorHAnsi"/>
          <w:b/>
          <w:bCs/>
          <w:sz w:val="22"/>
          <w:szCs w:val="22"/>
        </w:rPr>
        <w:t>me réunion est fixée au 22 juin </w:t>
      </w:r>
      <w:r w:rsidRPr="00E118B5">
        <w:rPr>
          <w:rFonts w:cstheme="minorHAnsi"/>
          <w:b/>
          <w:bCs/>
          <w:sz w:val="22"/>
          <w:szCs w:val="22"/>
        </w:rPr>
        <w:t>2023.</w:t>
      </w:r>
    </w:p>
    <w:p w14:paraId="2F026719" w14:textId="33C58522" w:rsidR="00BE45DD" w:rsidRPr="00E77658" w:rsidRDefault="00BE45DD" w:rsidP="00E870E2">
      <w:pPr>
        <w:rPr>
          <w:rFonts w:cstheme="minorHAnsi"/>
          <w:sz w:val="22"/>
          <w:szCs w:val="22"/>
        </w:rPr>
      </w:pPr>
      <w:r w:rsidRPr="00E118B5">
        <w:rPr>
          <w:rFonts w:cstheme="minorHAnsi"/>
          <w:sz w:val="22"/>
          <w:szCs w:val="22"/>
        </w:rPr>
        <w:t>L</w:t>
      </w:r>
      <w:r w:rsidR="00FA7883">
        <w:rPr>
          <w:rFonts w:cstheme="minorHAnsi"/>
          <w:sz w:val="22"/>
          <w:szCs w:val="22"/>
        </w:rPr>
        <w:t>'o</w:t>
      </w:r>
      <w:r w:rsidRPr="00E118B5">
        <w:rPr>
          <w:rFonts w:cstheme="minorHAnsi"/>
          <w:sz w:val="22"/>
          <w:szCs w:val="22"/>
        </w:rPr>
        <w:t xml:space="preserve">rdre du jour de la réunion, les documents et d'autres informations pratiques seront disponibles sur la </w:t>
      </w:r>
      <w:hyperlink r:id="rId12" w:history="1">
        <w:r w:rsidRPr="00FA7883">
          <w:rPr>
            <w:rStyle w:val="Hyperlink"/>
            <w:rFonts w:cstheme="minorHAnsi"/>
            <w:sz w:val="22"/>
            <w:szCs w:val="22"/>
          </w:rPr>
          <w:t>page d'accueil du Groupe FG-MV</w:t>
        </w:r>
      </w:hyperlink>
      <w:r w:rsidRPr="00E118B5">
        <w:rPr>
          <w:rFonts w:cstheme="minorHAnsi"/>
          <w:sz w:val="22"/>
          <w:szCs w:val="22"/>
        </w:rPr>
        <w:t xml:space="preserve"> avant la réunion. Les débats se dérouleront uniquement en anglais. Des informations sur les modalités de participation à distance seront disponibles sur la page web du Groupe spécialisé (</w:t>
      </w:r>
      <w:hyperlink r:id="rId13" w:history="1">
        <w:r w:rsidR="00FA7883" w:rsidRPr="00DA4134">
          <w:rPr>
            <w:rStyle w:val="Hyperlink"/>
            <w:rFonts w:cstheme="minorHAnsi"/>
            <w:sz w:val="22"/>
            <w:szCs w:val="22"/>
          </w:rPr>
          <w:t>www.itu.int/go/fgmv</w:t>
        </w:r>
      </w:hyperlink>
      <w:r w:rsidRPr="00E118B5">
        <w:rPr>
          <w:rFonts w:cstheme="minorHAnsi"/>
          <w:sz w:val="22"/>
          <w:szCs w:val="22"/>
        </w:rPr>
        <w:t>).</w:t>
      </w:r>
    </w:p>
    <w:p w14:paraId="69EEA4F2" w14:textId="0C32064A" w:rsidR="00E2112A" w:rsidRPr="00E77658" w:rsidRDefault="00FF0C1E" w:rsidP="00CE20C6">
      <w:pPr>
        <w:pStyle w:val="Heading1"/>
        <w:spacing w:before="240"/>
      </w:pPr>
      <w:r w:rsidRPr="00E118B5">
        <w:t>3</w:t>
      </w:r>
      <w:r w:rsidRPr="00E118B5">
        <w:tab/>
        <w:t xml:space="preserve">Deuxième Forum de l'UIT sur </w:t>
      </w:r>
      <w:r w:rsidR="00FA7883">
        <w:t>le thème</w:t>
      </w:r>
      <w:r w:rsidRPr="00E118B5">
        <w:t xml:space="preserve"> </w:t>
      </w:r>
      <w:r w:rsidR="00FA7883" w:rsidRPr="00E118B5">
        <w:t>"Créer un métavers pour tous grâce aux normes internationales"</w:t>
      </w:r>
    </w:p>
    <w:p w14:paraId="7FBF0CCF" w14:textId="3B91455D" w:rsidR="00BE45DD" w:rsidRPr="00E77658" w:rsidRDefault="00BE45DD" w:rsidP="00E870E2">
      <w:pPr>
        <w:rPr>
          <w:rFonts w:cstheme="minorHAnsi"/>
          <w:b/>
          <w:bCs/>
          <w:sz w:val="22"/>
          <w:szCs w:val="22"/>
        </w:rPr>
      </w:pPr>
      <w:r w:rsidRPr="00E118B5">
        <w:rPr>
          <w:rFonts w:cstheme="minorHAnsi"/>
          <w:sz w:val="22"/>
          <w:szCs w:val="22"/>
        </w:rPr>
        <w:t>Le</w:t>
      </w:r>
      <w:r w:rsidRPr="00E118B5">
        <w:rPr>
          <w:rFonts w:cstheme="minorHAnsi"/>
          <w:b/>
          <w:bCs/>
          <w:sz w:val="22"/>
          <w:szCs w:val="22"/>
        </w:rPr>
        <w:t xml:space="preserve"> deuxième Forum de l'UIT sur le thème "Créer un métavers pour tous grâce aux normes internationales"</w:t>
      </w:r>
      <w:r w:rsidRPr="00E118B5">
        <w:rPr>
          <w:rFonts w:cstheme="minorHAnsi"/>
          <w:sz w:val="22"/>
          <w:szCs w:val="22"/>
        </w:rPr>
        <w:t xml:space="preserve"> aura lieu le </w:t>
      </w:r>
      <w:r w:rsidRPr="00E118B5">
        <w:rPr>
          <w:rFonts w:cstheme="minorHAnsi"/>
          <w:b/>
          <w:bCs/>
          <w:sz w:val="22"/>
          <w:szCs w:val="22"/>
        </w:rPr>
        <w:t>7 juillet 2023</w:t>
      </w:r>
      <w:r w:rsidRPr="00E118B5">
        <w:rPr>
          <w:rFonts w:cstheme="minorHAnsi"/>
          <w:sz w:val="22"/>
          <w:szCs w:val="22"/>
        </w:rPr>
        <w:t xml:space="preserve">. Ce Forum favorisera le dialogue mondial sur le rôle des normes dans la création d'un métavers pour tous. </w:t>
      </w:r>
    </w:p>
    <w:p w14:paraId="290BD0A5" w14:textId="05C46DE5" w:rsidR="00E870E2" w:rsidRPr="00E77658" w:rsidRDefault="00FF0C1E" w:rsidP="00EB0866">
      <w:pPr>
        <w:rPr>
          <w:rFonts w:cstheme="minorHAnsi"/>
          <w:sz w:val="22"/>
          <w:szCs w:val="22"/>
        </w:rPr>
      </w:pPr>
      <w:r w:rsidRPr="00E118B5">
        <w:rPr>
          <w:rFonts w:cstheme="minorHAnsi"/>
          <w:sz w:val="22"/>
          <w:szCs w:val="22"/>
        </w:rPr>
        <w:t>4</w:t>
      </w:r>
      <w:r w:rsidRPr="00E118B5">
        <w:rPr>
          <w:rFonts w:cstheme="minorHAnsi"/>
          <w:sz w:val="22"/>
          <w:szCs w:val="22"/>
        </w:rPr>
        <w:tab/>
        <w:t xml:space="preserve">La participation </w:t>
      </w:r>
      <w:r w:rsidR="00FA7883">
        <w:rPr>
          <w:rFonts w:cstheme="minorHAnsi"/>
          <w:sz w:val="22"/>
          <w:szCs w:val="22"/>
        </w:rPr>
        <w:t>à la réunion</w:t>
      </w:r>
      <w:r w:rsidRPr="00E118B5">
        <w:rPr>
          <w:rFonts w:cstheme="minorHAnsi"/>
          <w:sz w:val="22"/>
          <w:szCs w:val="22"/>
        </w:rPr>
        <w:t xml:space="preserve"> et au Forum est gratuite et ouverte aux experts à titre individuel et aux organisations œuvrant dans tous les secteurs et les domaines concernés. Les personnes qui souhaitent suivre les travaux du Groupe FG-MV ou y participer sont invitées à s'inscrire sur une liste de diffusion dédiée. </w:t>
      </w:r>
      <w:r w:rsidR="00E603BC" w:rsidRPr="00E118B5">
        <w:rPr>
          <w:rFonts w:cstheme="minorHAnsi"/>
          <w:sz w:val="22"/>
          <w:szCs w:val="22"/>
        </w:rPr>
        <w:t>Des</w:t>
      </w:r>
      <w:r w:rsidRPr="00E118B5">
        <w:rPr>
          <w:rFonts w:cstheme="minorHAnsi"/>
          <w:sz w:val="22"/>
          <w:szCs w:val="22"/>
        </w:rPr>
        <w:t xml:space="preserve"> précisions sur les modalités d'inscription sont disponibles à l'adresse: </w:t>
      </w:r>
      <w:hyperlink r:id="rId14" w:history="1">
        <w:r w:rsidR="00FA7883" w:rsidRPr="00DA4134">
          <w:rPr>
            <w:rStyle w:val="Hyperlink"/>
            <w:rFonts w:cstheme="minorHAnsi"/>
            <w:sz w:val="22"/>
            <w:szCs w:val="22"/>
          </w:rPr>
          <w:t>https://itu.int/go/fgmv/join</w:t>
        </w:r>
      </w:hyperlink>
      <w:r w:rsidRPr="00E118B5">
        <w:rPr>
          <w:rFonts w:cstheme="minorHAnsi"/>
          <w:sz w:val="22"/>
          <w:szCs w:val="22"/>
        </w:rPr>
        <w:t xml:space="preserve">. </w:t>
      </w:r>
    </w:p>
    <w:p w14:paraId="182E8D90" w14:textId="3BB7E9D3" w:rsidR="004834BB" w:rsidRPr="00E77658" w:rsidRDefault="00FF0C1E" w:rsidP="00BE45DD">
      <w:pPr>
        <w:rPr>
          <w:rFonts w:cstheme="minorHAnsi"/>
          <w:sz w:val="22"/>
          <w:szCs w:val="22"/>
        </w:rPr>
      </w:pPr>
      <w:r w:rsidRPr="00E118B5">
        <w:rPr>
          <w:rFonts w:cstheme="minorHAnsi"/>
          <w:sz w:val="22"/>
          <w:szCs w:val="22"/>
        </w:rPr>
        <w:t>5</w:t>
      </w:r>
      <w:r w:rsidRPr="00E118B5">
        <w:rPr>
          <w:rFonts w:cstheme="minorHAnsi"/>
          <w:sz w:val="22"/>
          <w:szCs w:val="22"/>
        </w:rPr>
        <w:tab/>
        <w:t xml:space="preserve">Pour permettre à l'UIT de prévoir les dispositions nécessaires, les participants sont invités à s'inscrire en ligne via la </w:t>
      </w:r>
      <w:hyperlink r:id="rId15" w:history="1">
        <w:r w:rsidRPr="00FA7883">
          <w:rPr>
            <w:rStyle w:val="Hyperlink"/>
            <w:rFonts w:cstheme="minorHAnsi"/>
            <w:sz w:val="22"/>
            <w:szCs w:val="22"/>
          </w:rPr>
          <w:t>page d'accueil du Groupe FG-MV</w:t>
        </w:r>
      </w:hyperlink>
      <w:r w:rsidRPr="00E118B5">
        <w:rPr>
          <w:rFonts w:cstheme="minorHAnsi"/>
          <w:sz w:val="22"/>
          <w:szCs w:val="22"/>
        </w:rPr>
        <w:t xml:space="preserve"> dès que possible. Le nombre de places est limité et les inscriptions seront traitées dans l'ordre des demandes. L'inscription est obligatoire à la fois pour la participation à distance et pour la participation sur place. Veuillez noter que l'inscription préalable des participants aux manifestations se fait exclusivement en ligne.</w:t>
      </w:r>
    </w:p>
    <w:p w14:paraId="3A9A26D8" w14:textId="2EBE4B82" w:rsidR="000A04D9" w:rsidRPr="00E77658" w:rsidRDefault="00FF0C1E" w:rsidP="000A04D9">
      <w:pPr>
        <w:spacing w:after="120"/>
        <w:rPr>
          <w:rFonts w:cstheme="minorHAnsi"/>
          <w:sz w:val="22"/>
          <w:szCs w:val="22"/>
        </w:rPr>
      </w:pPr>
      <w:r w:rsidRPr="00E118B5">
        <w:rPr>
          <w:rFonts w:cstheme="minorHAnsi"/>
          <w:sz w:val="22"/>
          <w:szCs w:val="22"/>
        </w:rPr>
        <w:t>6</w:t>
      </w:r>
      <w:r w:rsidRPr="00E118B5">
        <w:rPr>
          <w:rFonts w:cstheme="minorHAnsi"/>
          <w:sz w:val="22"/>
          <w:szCs w:val="22"/>
        </w:rPr>
        <w:tab/>
        <w:t>Je vous rappelle que, pour les ressortissants de certains pays, l'entrée et le séjour en Chine sont soumis à l'obtention d'un visa. Si vous avez besoin d'un visa, celui-ci doit être demandé avant la date de votre arrivée auprès de l'ambassade ou du consulat représentant la Chine dans votre pays ou, à défaut, dans le pays le plus proche de votre pays de départ. Les délais pouvant varier, nous vous suggérons de vous renseigner directement auprès de la représentation concernée et de formuler votre demande au plus tôt.</w:t>
      </w:r>
    </w:p>
    <w:p w14:paraId="1D53894F" w14:textId="44E268AD" w:rsidR="00212790" w:rsidRPr="00E77658" w:rsidRDefault="000A04D9" w:rsidP="000A04D9">
      <w:pPr>
        <w:spacing w:after="240"/>
        <w:rPr>
          <w:rFonts w:cstheme="minorHAnsi"/>
          <w:sz w:val="22"/>
          <w:szCs w:val="22"/>
        </w:rPr>
      </w:pPr>
      <w:r w:rsidRPr="00E118B5">
        <w:rPr>
          <w:rFonts w:cstheme="minorHAnsi"/>
          <w:sz w:val="22"/>
          <w:szCs w:val="22"/>
        </w:rPr>
        <w:t xml:space="preserve">Vous trouverez sur la </w:t>
      </w:r>
      <w:hyperlink r:id="rId16" w:history="1">
        <w:r w:rsidRPr="00FA7883">
          <w:rPr>
            <w:rStyle w:val="Hyperlink"/>
            <w:rFonts w:cstheme="minorHAnsi"/>
            <w:sz w:val="22"/>
            <w:szCs w:val="22"/>
          </w:rPr>
          <w:t>page d'accueil du Groupe FG-MV</w:t>
        </w:r>
      </w:hyperlink>
      <w:r w:rsidRPr="00E118B5">
        <w:rPr>
          <w:rFonts w:cstheme="minorHAnsi"/>
          <w:sz w:val="22"/>
          <w:szCs w:val="22"/>
        </w:rPr>
        <w:t>, dans le document d'informations pratiques pour la réunion et le Forum, des renseignements supplémentaires et les documents nécessaires pour le traitement des demandes de visas, le cas échéant.</w:t>
      </w:r>
    </w:p>
    <w:tbl>
      <w:tblPr>
        <w:tblStyle w:val="TableGrid"/>
        <w:tblW w:w="5000" w:type="pct"/>
        <w:tblLayout w:type="fixed"/>
        <w:tblLook w:val="04A0" w:firstRow="1" w:lastRow="0" w:firstColumn="1" w:lastColumn="0" w:noHBand="0" w:noVBand="1"/>
      </w:tblPr>
      <w:tblGrid>
        <w:gridCol w:w="1696"/>
        <w:gridCol w:w="8023"/>
      </w:tblGrid>
      <w:tr w:rsidR="001C2BCF" w:rsidRPr="00CE20C6" w14:paraId="3E684C5E" w14:textId="77777777" w:rsidTr="006124AB">
        <w:trPr>
          <w:trHeight w:val="438"/>
        </w:trPr>
        <w:tc>
          <w:tcPr>
            <w:tcW w:w="1696" w:type="dxa"/>
          </w:tcPr>
          <w:p w14:paraId="491BDB5B" w14:textId="534078BB" w:rsidR="001C2BCF" w:rsidRPr="00CE20C6" w:rsidRDefault="001C2BCF" w:rsidP="006124AB">
            <w:pPr>
              <w:keepNext/>
              <w:keepLines/>
              <w:spacing w:before="40" w:after="40" w:line="300" w:lineRule="exact"/>
              <w:rPr>
                <w:rFonts w:cstheme="minorHAnsi"/>
                <w:sz w:val="22"/>
                <w:szCs w:val="22"/>
              </w:rPr>
            </w:pPr>
            <w:r w:rsidRPr="00CE20C6">
              <w:rPr>
                <w:rFonts w:cstheme="minorHAnsi"/>
                <w:sz w:val="22"/>
                <w:szCs w:val="22"/>
              </w:rPr>
              <w:lastRenderedPageBreak/>
              <w:t>1er juin 2023</w:t>
            </w:r>
          </w:p>
        </w:tc>
        <w:tc>
          <w:tcPr>
            <w:tcW w:w="8023" w:type="dxa"/>
          </w:tcPr>
          <w:p w14:paraId="4CBB0980" w14:textId="4F40BBCE" w:rsidR="001C2BCF" w:rsidRPr="00CE20C6" w:rsidRDefault="00CE20C6" w:rsidP="006124AB">
            <w:pPr>
              <w:pStyle w:val="enumlev1"/>
              <w:tabs>
                <w:tab w:val="clear" w:pos="794"/>
              </w:tabs>
              <w:spacing w:before="40" w:after="40"/>
              <w:ind w:left="436" w:hanging="436"/>
              <w:rPr>
                <w:sz w:val="22"/>
                <w:szCs w:val="22"/>
              </w:rPr>
            </w:pPr>
            <w:r w:rsidRPr="00CE20C6">
              <w:rPr>
                <w:sz w:val="22"/>
                <w:szCs w:val="22"/>
              </w:rPr>
              <w:t>–</w:t>
            </w:r>
            <w:r w:rsidRPr="00CE20C6">
              <w:rPr>
                <w:sz w:val="22"/>
                <w:szCs w:val="22"/>
              </w:rPr>
              <w:tab/>
            </w:r>
            <w:r w:rsidR="001C2BCF" w:rsidRPr="00CE20C6">
              <w:rPr>
                <w:sz w:val="22"/>
                <w:szCs w:val="22"/>
              </w:rPr>
              <w:t>Soumission des demandes de lettres pour faci</w:t>
            </w:r>
            <w:r w:rsidR="006124AB">
              <w:rPr>
                <w:sz w:val="22"/>
                <w:szCs w:val="22"/>
              </w:rPr>
              <w:t>liter l'obtention du visa (vous </w:t>
            </w:r>
            <w:r w:rsidR="001C2BCF" w:rsidRPr="00CE20C6">
              <w:rPr>
                <w:sz w:val="22"/>
                <w:szCs w:val="22"/>
              </w:rPr>
              <w:t xml:space="preserve">trouverez sur la </w:t>
            </w:r>
            <w:hyperlink r:id="rId17" w:history="1">
              <w:r w:rsidR="001C2BCF" w:rsidRPr="00CE20C6">
                <w:rPr>
                  <w:rStyle w:val="Hyperlink"/>
                  <w:rFonts w:cstheme="minorHAnsi"/>
                  <w:sz w:val="22"/>
                  <w:szCs w:val="22"/>
                </w:rPr>
                <w:t>page d'accueil du Groupe FG-MV</w:t>
              </w:r>
            </w:hyperlink>
            <w:r w:rsidR="001C2BCF" w:rsidRPr="00CE20C6">
              <w:rPr>
                <w:sz w:val="22"/>
                <w:szCs w:val="22"/>
              </w:rPr>
              <w:t>, dans le document d'informations pratiques pour la réunion et le Forum, des renseignements supplémentaires et les documents nécessaires pour le traitement des demandes de visas, le cas échéant)</w:t>
            </w:r>
          </w:p>
        </w:tc>
      </w:tr>
      <w:tr w:rsidR="009B7639" w:rsidRPr="00CE20C6" w14:paraId="018A6848" w14:textId="77777777" w:rsidTr="006124AB">
        <w:trPr>
          <w:trHeight w:val="438"/>
        </w:trPr>
        <w:tc>
          <w:tcPr>
            <w:tcW w:w="1696" w:type="dxa"/>
          </w:tcPr>
          <w:p w14:paraId="5565C64E" w14:textId="21543D3D" w:rsidR="009B7639" w:rsidRPr="00CE20C6" w:rsidRDefault="002021CA" w:rsidP="006124AB">
            <w:pPr>
              <w:keepNext/>
              <w:keepLines/>
              <w:spacing w:before="40" w:after="40" w:line="300" w:lineRule="exact"/>
              <w:rPr>
                <w:rFonts w:cstheme="minorHAnsi"/>
                <w:sz w:val="22"/>
                <w:szCs w:val="22"/>
              </w:rPr>
            </w:pPr>
            <w:bookmarkStart w:id="1" w:name="_Hlk124850442"/>
            <w:r w:rsidRPr="00CE20C6">
              <w:rPr>
                <w:rFonts w:cstheme="minorHAnsi"/>
                <w:sz w:val="22"/>
                <w:szCs w:val="22"/>
              </w:rPr>
              <w:t>22 juin 2023</w:t>
            </w:r>
          </w:p>
        </w:tc>
        <w:tc>
          <w:tcPr>
            <w:tcW w:w="8023" w:type="dxa"/>
          </w:tcPr>
          <w:p w14:paraId="3C757807" w14:textId="5F794971" w:rsidR="00FC5363" w:rsidRPr="00CE20C6" w:rsidRDefault="00CE20C6" w:rsidP="006124AB">
            <w:pPr>
              <w:pStyle w:val="enumlev1"/>
              <w:tabs>
                <w:tab w:val="clear" w:pos="794"/>
              </w:tabs>
              <w:spacing w:before="40" w:after="40"/>
              <w:ind w:left="436" w:hanging="436"/>
              <w:rPr>
                <w:sz w:val="22"/>
                <w:szCs w:val="22"/>
              </w:rPr>
            </w:pPr>
            <w:r w:rsidRPr="00CE20C6">
              <w:rPr>
                <w:sz w:val="22"/>
                <w:szCs w:val="22"/>
              </w:rPr>
              <w:t>–</w:t>
            </w:r>
            <w:r w:rsidRPr="00CE20C6">
              <w:rPr>
                <w:sz w:val="22"/>
                <w:szCs w:val="22"/>
              </w:rPr>
              <w:tab/>
            </w:r>
            <w:r w:rsidR="009B7639" w:rsidRPr="00CE20C6">
              <w:rPr>
                <w:sz w:val="22"/>
                <w:szCs w:val="22"/>
              </w:rPr>
              <w:t xml:space="preserve">Soumission des contributions écrites (par courriel à l'adresse </w:t>
            </w:r>
            <w:hyperlink r:id="rId18" w:history="1">
              <w:r w:rsidR="00FA7883" w:rsidRPr="00CE20C6">
                <w:rPr>
                  <w:rStyle w:val="Hyperlink"/>
                  <w:rFonts w:cstheme="minorHAnsi"/>
                  <w:sz w:val="22"/>
                  <w:szCs w:val="22"/>
                </w:rPr>
                <w:t>tsbfgmv@itu.int</w:t>
              </w:r>
            </w:hyperlink>
            <w:r w:rsidR="009B7639" w:rsidRPr="00CE20C6">
              <w:rPr>
                <w:sz w:val="22"/>
                <w:szCs w:val="22"/>
              </w:rPr>
              <w:t>)</w:t>
            </w:r>
          </w:p>
        </w:tc>
      </w:tr>
      <w:tr w:rsidR="00E870E2" w:rsidRPr="00CE20C6" w14:paraId="5D204207" w14:textId="77777777" w:rsidTr="006124AB">
        <w:trPr>
          <w:trHeight w:val="438"/>
        </w:trPr>
        <w:tc>
          <w:tcPr>
            <w:tcW w:w="1696" w:type="dxa"/>
          </w:tcPr>
          <w:p w14:paraId="142FFDC8" w14:textId="48E6684E" w:rsidR="00E870E2" w:rsidRPr="00CE20C6" w:rsidRDefault="001876FF" w:rsidP="006124AB">
            <w:pPr>
              <w:keepNext/>
              <w:keepLines/>
              <w:spacing w:before="40" w:after="40" w:line="300" w:lineRule="exact"/>
              <w:rPr>
                <w:rFonts w:cstheme="minorHAnsi"/>
                <w:sz w:val="22"/>
                <w:szCs w:val="22"/>
              </w:rPr>
            </w:pPr>
            <w:r w:rsidRPr="00CE20C6">
              <w:rPr>
                <w:rFonts w:cstheme="minorHAnsi"/>
                <w:sz w:val="22"/>
                <w:szCs w:val="22"/>
              </w:rPr>
              <w:t>29 juin 2023</w:t>
            </w:r>
          </w:p>
        </w:tc>
        <w:tc>
          <w:tcPr>
            <w:tcW w:w="8023" w:type="dxa"/>
          </w:tcPr>
          <w:p w14:paraId="1027ACE3" w14:textId="4DE88D2E" w:rsidR="00E870E2" w:rsidRPr="00CE20C6" w:rsidRDefault="00CE20C6" w:rsidP="006124AB">
            <w:pPr>
              <w:pStyle w:val="enumlev1"/>
              <w:tabs>
                <w:tab w:val="clear" w:pos="794"/>
              </w:tabs>
              <w:spacing w:before="40" w:after="40"/>
              <w:ind w:left="436" w:hanging="436"/>
              <w:rPr>
                <w:sz w:val="22"/>
                <w:szCs w:val="22"/>
              </w:rPr>
            </w:pPr>
            <w:r w:rsidRPr="00CE20C6">
              <w:rPr>
                <w:sz w:val="22"/>
                <w:szCs w:val="22"/>
              </w:rPr>
              <w:t>–</w:t>
            </w:r>
            <w:r w:rsidRPr="00CE20C6">
              <w:rPr>
                <w:sz w:val="22"/>
                <w:szCs w:val="22"/>
              </w:rPr>
              <w:tab/>
            </w:r>
            <w:r w:rsidR="00E870E2" w:rsidRPr="00CE20C6">
              <w:rPr>
                <w:sz w:val="22"/>
                <w:szCs w:val="22"/>
              </w:rPr>
              <w:t xml:space="preserve">Inscription préalable (en ligne depuis la </w:t>
            </w:r>
            <w:hyperlink r:id="rId19" w:history="1">
              <w:r w:rsidR="00E870E2" w:rsidRPr="00CE20C6">
                <w:rPr>
                  <w:rStyle w:val="Hyperlink"/>
                  <w:rFonts w:cstheme="minorHAnsi"/>
                  <w:sz w:val="22"/>
                  <w:szCs w:val="22"/>
                </w:rPr>
                <w:t>page d'accueil du Groupe FG-MV</w:t>
              </w:r>
            </w:hyperlink>
            <w:r w:rsidR="00E870E2" w:rsidRPr="00CE20C6">
              <w:rPr>
                <w:sz w:val="22"/>
                <w:szCs w:val="22"/>
              </w:rPr>
              <w:t>)</w:t>
            </w:r>
          </w:p>
        </w:tc>
      </w:tr>
    </w:tbl>
    <w:bookmarkEnd w:id="1"/>
    <w:p w14:paraId="03744640" w14:textId="2197E60F" w:rsidR="007F45B7" w:rsidRPr="00E77658" w:rsidRDefault="00E870E2" w:rsidP="00CE20C6">
      <w:pPr>
        <w:spacing w:before="240"/>
        <w:rPr>
          <w:rFonts w:cstheme="minorHAnsi"/>
          <w:sz w:val="22"/>
          <w:szCs w:val="22"/>
        </w:rPr>
      </w:pPr>
      <w:r w:rsidRPr="00E118B5">
        <w:rPr>
          <w:rFonts w:cstheme="minorHAnsi"/>
          <w:sz w:val="22"/>
          <w:szCs w:val="22"/>
        </w:rPr>
        <w:t>Je vous souhaite une réunion constructive et agréable.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348"/>
      </w:tblGrid>
      <w:tr w:rsidR="007F45B7" w:rsidRPr="00E77658" w14:paraId="379DCA91" w14:textId="77777777" w:rsidTr="00CE20C6">
        <w:trPr>
          <w:cantSplit/>
          <w:trHeight w:val="2242"/>
        </w:trPr>
        <w:tc>
          <w:tcPr>
            <w:tcW w:w="7371" w:type="dxa"/>
          </w:tcPr>
          <w:p w14:paraId="7187D082" w14:textId="1670FD1D" w:rsidR="00601FEE" w:rsidRPr="00E77658" w:rsidRDefault="007B0747" w:rsidP="00FE00A1">
            <w:pPr>
              <w:spacing w:after="120"/>
              <w:ind w:left="-108"/>
              <w:rPr>
                <w:rFonts w:cstheme="minorHAnsi"/>
                <w:sz w:val="22"/>
                <w:szCs w:val="22"/>
              </w:rPr>
            </w:pPr>
            <w:r>
              <w:rPr>
                <w:rFonts w:cstheme="minorHAnsi"/>
                <w:noProof/>
                <w:sz w:val="22"/>
                <w:szCs w:val="22"/>
              </w:rPr>
              <w:drawing>
                <wp:anchor distT="0" distB="0" distL="114300" distR="114300" simplePos="0" relativeHeight="251659264" behindDoc="0" locked="0" layoutInCell="1" allowOverlap="1" wp14:anchorId="794BDCCD" wp14:editId="090463CF">
                  <wp:simplePos x="0" y="0"/>
                  <wp:positionH relativeFrom="column">
                    <wp:posOffset>-63244</wp:posOffset>
                  </wp:positionH>
                  <wp:positionV relativeFrom="paragraph">
                    <wp:posOffset>336253</wp:posOffset>
                  </wp:positionV>
                  <wp:extent cx="486803" cy="365103"/>
                  <wp:effectExtent l="0" t="0" r="8890" b="0"/>
                  <wp:wrapNone/>
                  <wp:docPr id="2" name="Picture 2" descr="A picture containing font, graphics,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white, logo&#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86803" cy="365103"/>
                          </a:xfrm>
                          <a:prstGeom prst="rect">
                            <a:avLst/>
                          </a:prstGeom>
                        </pic:spPr>
                      </pic:pic>
                    </a:graphicData>
                  </a:graphic>
                  <wp14:sizeRelH relativeFrom="margin">
                    <wp14:pctWidth>0</wp14:pctWidth>
                  </wp14:sizeRelH>
                  <wp14:sizeRelV relativeFrom="margin">
                    <wp14:pctHeight>0</wp14:pctHeight>
                  </wp14:sizeRelV>
                </wp:anchor>
              </w:drawing>
            </w:r>
            <w:r w:rsidR="00601FEE" w:rsidRPr="00E118B5">
              <w:rPr>
                <w:rFonts w:cstheme="minorHAnsi"/>
                <w:sz w:val="22"/>
                <w:szCs w:val="22"/>
              </w:rPr>
              <w:t>Veuillez agréer, Madame, Monsieur, l'assurance de ma haute considération.</w:t>
            </w:r>
          </w:p>
          <w:p w14:paraId="3005ACB9" w14:textId="1FB24E42" w:rsidR="007F45B7" w:rsidRPr="00E77658" w:rsidRDefault="00CE20C6" w:rsidP="00FE00A1">
            <w:pPr>
              <w:spacing w:before="720" w:after="120"/>
              <w:ind w:left="-105"/>
              <w:rPr>
                <w:rFonts w:cstheme="minorHAnsi"/>
                <w:sz w:val="22"/>
                <w:szCs w:val="22"/>
              </w:rPr>
            </w:pPr>
            <w:r>
              <w:rPr>
                <w:rFonts w:cstheme="minorHAnsi"/>
                <w:sz w:val="22"/>
                <w:szCs w:val="22"/>
              </w:rPr>
              <w:t>Seizo Onoe</w:t>
            </w:r>
            <w:r>
              <w:rPr>
                <w:rFonts w:cstheme="minorHAnsi"/>
                <w:sz w:val="22"/>
                <w:szCs w:val="22"/>
              </w:rPr>
              <w:br/>
            </w:r>
            <w:r w:rsidR="000D3797" w:rsidRPr="00E118B5">
              <w:rPr>
                <w:rFonts w:cstheme="minorHAnsi"/>
                <w:sz w:val="22"/>
                <w:szCs w:val="22"/>
              </w:rPr>
              <w:t xml:space="preserve">Directeur du Bureau de la normalisation </w:t>
            </w:r>
            <w:r>
              <w:rPr>
                <w:rFonts w:cstheme="minorHAnsi"/>
                <w:sz w:val="22"/>
                <w:szCs w:val="22"/>
              </w:rPr>
              <w:br/>
            </w:r>
            <w:r w:rsidR="000D3797" w:rsidRPr="00E118B5">
              <w:rPr>
                <w:rFonts w:cstheme="minorHAnsi"/>
                <w:sz w:val="22"/>
                <w:szCs w:val="22"/>
              </w:rPr>
              <w:t>des télécommunications</w:t>
            </w:r>
          </w:p>
        </w:tc>
        <w:tc>
          <w:tcPr>
            <w:tcW w:w="2348" w:type="dxa"/>
            <w:textDirection w:val="btLr"/>
          </w:tcPr>
          <w:p w14:paraId="135D34EF" w14:textId="745E55DF" w:rsidR="007F45B7" w:rsidRPr="00CE20C6" w:rsidRDefault="007F45B7" w:rsidP="004A10E3">
            <w:pPr>
              <w:spacing w:before="0" w:after="120"/>
              <w:ind w:left="113" w:right="113"/>
              <w:jc w:val="center"/>
              <w:rPr>
                <w:rFonts w:cstheme="minorHAnsi"/>
                <w:sz w:val="18"/>
                <w:szCs w:val="18"/>
              </w:rPr>
            </w:pPr>
            <w:r w:rsidRPr="00CE20C6">
              <w:rPr>
                <w:rFonts w:cstheme="minorHAnsi"/>
                <w:noProof/>
                <w:sz w:val="18"/>
                <w:szCs w:val="18"/>
                <w:lang w:val="en-US"/>
              </w:rPr>
              <w:drawing>
                <wp:inline distT="0" distB="0" distL="0" distR="0" wp14:anchorId="554DE53E" wp14:editId="18A1CF86">
                  <wp:extent cx="952500" cy="952500"/>
                  <wp:effectExtent l="0" t="0" r="0" b="0"/>
                  <wp:docPr id="160331968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19681" name="Picture 1" descr="A qr code on a white backgroun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52542" cy="952542"/>
                          </a:xfrm>
                          <a:prstGeom prst="rect">
                            <a:avLst/>
                          </a:prstGeom>
                        </pic:spPr>
                      </pic:pic>
                    </a:graphicData>
                  </a:graphic>
                </wp:inline>
              </w:drawing>
            </w:r>
            <w:r w:rsidRPr="00CE20C6">
              <w:rPr>
                <w:rFonts w:cstheme="minorHAnsi"/>
                <w:sz w:val="18"/>
                <w:szCs w:val="18"/>
              </w:rPr>
              <w:t xml:space="preserve"> </w:t>
            </w:r>
          </w:p>
          <w:p w14:paraId="64C012CA" w14:textId="4C77ADCC" w:rsidR="007F45B7" w:rsidRPr="00CE20C6" w:rsidRDefault="007F45B7" w:rsidP="00CE20C6">
            <w:pPr>
              <w:spacing w:before="0"/>
              <w:ind w:left="113" w:right="113"/>
              <w:jc w:val="center"/>
              <w:rPr>
                <w:rFonts w:cstheme="minorHAnsi"/>
                <w:sz w:val="18"/>
                <w:szCs w:val="18"/>
              </w:rPr>
            </w:pPr>
            <w:r w:rsidRPr="00CE20C6">
              <w:rPr>
                <w:rFonts w:cstheme="minorHAnsi"/>
                <w:sz w:val="18"/>
                <w:szCs w:val="18"/>
              </w:rPr>
              <w:t>Informations sur la réunion du Groupe FG-MV</w:t>
            </w:r>
          </w:p>
        </w:tc>
      </w:tr>
    </w:tbl>
    <w:p w14:paraId="4BB6174C" w14:textId="77777777" w:rsidR="007F45B7" w:rsidRPr="00E77658" w:rsidRDefault="007F45B7" w:rsidP="00FE00A1">
      <w:pPr>
        <w:spacing w:before="0" w:after="120"/>
        <w:rPr>
          <w:rFonts w:cstheme="minorHAnsi"/>
          <w:sz w:val="22"/>
          <w:szCs w:val="22"/>
        </w:rPr>
      </w:pPr>
    </w:p>
    <w:sectPr w:rsidR="007F45B7" w:rsidRPr="00E77658" w:rsidSect="00C24502">
      <w:headerReference w:type="default" r:id="rId22"/>
      <w:footerReference w:type="first" r:id="rId23"/>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AB1B" w14:textId="77777777" w:rsidR="002F07BB" w:rsidRDefault="002F07BB">
      <w:r>
        <w:separator/>
      </w:r>
    </w:p>
  </w:endnote>
  <w:endnote w:type="continuationSeparator" w:id="0">
    <w:p w14:paraId="1AD857A4" w14:textId="77777777" w:rsidR="002F07BB" w:rsidRDefault="002F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2C95" w14:textId="77777777" w:rsidR="00E77658" w:rsidRPr="00490458" w:rsidRDefault="00E77658" w:rsidP="00E77658">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4063" w14:textId="77777777" w:rsidR="002F07BB" w:rsidRDefault="002F07BB">
      <w:r>
        <w:t>____________________</w:t>
      </w:r>
    </w:p>
  </w:footnote>
  <w:footnote w:type="continuationSeparator" w:id="0">
    <w:p w14:paraId="6305231E" w14:textId="77777777" w:rsidR="002F07BB" w:rsidRDefault="002F0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735C7160" w:rsidR="00114254" w:rsidRPr="00B96855" w:rsidRDefault="00114254" w:rsidP="00C24502">
    <w:pPr>
      <w:pStyle w:val="Header"/>
      <w:spacing w:after="240"/>
      <w:rPr>
        <w:sz w:val="18"/>
        <w:szCs w:val="18"/>
      </w:rPr>
    </w:pPr>
    <w:r w:rsidRPr="00B96855">
      <w:rPr>
        <w:sz w:val="18"/>
        <w:szCs w:val="18"/>
      </w:rPr>
      <w:t xml:space="preserve">- </w:t>
    </w:r>
    <w:r w:rsidRPr="00B96855">
      <w:rPr>
        <w:sz w:val="18"/>
        <w:szCs w:val="18"/>
      </w:rPr>
      <w:fldChar w:fldCharType="begin"/>
    </w:r>
    <w:r w:rsidRPr="00B96855">
      <w:rPr>
        <w:sz w:val="18"/>
        <w:szCs w:val="18"/>
      </w:rPr>
      <w:instrText xml:space="preserve"> PAGE   \* MERGEFORMAT </w:instrText>
    </w:r>
    <w:r w:rsidRPr="00B96855">
      <w:rPr>
        <w:sz w:val="18"/>
        <w:szCs w:val="18"/>
      </w:rPr>
      <w:fldChar w:fldCharType="separate"/>
    </w:r>
    <w:r w:rsidR="006124AB">
      <w:rPr>
        <w:noProof/>
        <w:sz w:val="18"/>
        <w:szCs w:val="18"/>
      </w:rPr>
      <w:t>3</w:t>
    </w:r>
    <w:r w:rsidRPr="00B96855">
      <w:rPr>
        <w:noProof/>
        <w:sz w:val="18"/>
        <w:szCs w:val="18"/>
      </w:rPr>
      <w:fldChar w:fldCharType="end"/>
    </w:r>
    <w:r w:rsidRPr="00B96855">
      <w:rPr>
        <w:noProof/>
        <w:sz w:val="18"/>
        <w:szCs w:val="18"/>
      </w:rPr>
      <w:t xml:space="preserve"> -</w:t>
    </w:r>
    <w:r w:rsidRPr="00B96855">
      <w:rPr>
        <w:noProof/>
        <w:sz w:val="18"/>
        <w:szCs w:val="18"/>
      </w:rPr>
      <w:br/>
    </w:r>
    <w:r w:rsidR="00B96855" w:rsidRPr="00B96855">
      <w:rPr>
        <w:noProof/>
        <w:sz w:val="18"/>
        <w:szCs w:val="18"/>
      </w:rPr>
      <w:t xml:space="preserve">Circulaire TSB </w:t>
    </w:r>
    <w:r w:rsidR="00CE20C6">
      <w:rPr>
        <w:noProof/>
        <w:sz w:val="18"/>
        <w:szCs w:val="18"/>
      </w:rPr>
      <w:t>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1038699D"/>
    <w:multiLevelType w:val="hybridMultilevel"/>
    <w:tmpl w:val="FF20F686"/>
    <w:lvl w:ilvl="0" w:tplc="EBAE2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494204"/>
    <w:multiLevelType w:val="hybridMultilevel"/>
    <w:tmpl w:val="05365D78"/>
    <w:lvl w:ilvl="0" w:tplc="08090005">
      <w:start w:val="1"/>
      <w:numFmt w:val="bullet"/>
      <w:lvlText w:val=""/>
      <w:lvlJc w:val="left"/>
      <w:pPr>
        <w:ind w:left="1155" w:hanging="795"/>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95F13"/>
    <w:multiLevelType w:val="hybridMultilevel"/>
    <w:tmpl w:val="28E89BF8"/>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1"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235F14"/>
    <w:multiLevelType w:val="hybridMultilevel"/>
    <w:tmpl w:val="C4B4E4D0"/>
    <w:lvl w:ilvl="0" w:tplc="C3088982">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9B5B1C"/>
    <w:multiLevelType w:val="hybridMultilevel"/>
    <w:tmpl w:val="0CF2ED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741561"/>
    <w:multiLevelType w:val="hybridMultilevel"/>
    <w:tmpl w:val="D240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ED66A9"/>
    <w:multiLevelType w:val="hybridMultilevel"/>
    <w:tmpl w:val="4B0A3FA6"/>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215395">
    <w:abstractNumId w:val="9"/>
  </w:num>
  <w:num w:numId="2" w16cid:durableId="73170293">
    <w:abstractNumId w:val="7"/>
  </w:num>
  <w:num w:numId="3" w16cid:durableId="1351252433">
    <w:abstractNumId w:val="6"/>
  </w:num>
  <w:num w:numId="4" w16cid:durableId="1727223746">
    <w:abstractNumId w:val="5"/>
  </w:num>
  <w:num w:numId="5" w16cid:durableId="284385932">
    <w:abstractNumId w:val="4"/>
  </w:num>
  <w:num w:numId="6" w16cid:durableId="1117022202">
    <w:abstractNumId w:val="8"/>
  </w:num>
  <w:num w:numId="7" w16cid:durableId="1807695786">
    <w:abstractNumId w:val="3"/>
  </w:num>
  <w:num w:numId="8" w16cid:durableId="672532544">
    <w:abstractNumId w:val="2"/>
  </w:num>
  <w:num w:numId="9" w16cid:durableId="1242371088">
    <w:abstractNumId w:val="1"/>
  </w:num>
  <w:num w:numId="10" w16cid:durableId="1656835659">
    <w:abstractNumId w:val="0"/>
  </w:num>
  <w:num w:numId="11" w16cid:durableId="933825693">
    <w:abstractNumId w:val="16"/>
  </w:num>
  <w:num w:numId="12" w16cid:durableId="1136878881">
    <w:abstractNumId w:val="36"/>
  </w:num>
  <w:num w:numId="13" w16cid:durableId="62797927">
    <w:abstractNumId w:val="32"/>
  </w:num>
  <w:num w:numId="14" w16cid:durableId="1575386658">
    <w:abstractNumId w:val="17"/>
  </w:num>
  <w:num w:numId="15" w16cid:durableId="764570206">
    <w:abstractNumId w:val="13"/>
  </w:num>
  <w:num w:numId="16" w16cid:durableId="1022974850">
    <w:abstractNumId w:val="15"/>
  </w:num>
  <w:num w:numId="17" w16cid:durableId="375618847">
    <w:abstractNumId w:val="23"/>
  </w:num>
  <w:num w:numId="18" w16cid:durableId="957220653">
    <w:abstractNumId w:val="34"/>
  </w:num>
  <w:num w:numId="19" w16cid:durableId="1574974731">
    <w:abstractNumId w:val="33"/>
  </w:num>
  <w:num w:numId="20" w16cid:durableId="1239829756">
    <w:abstractNumId w:val="22"/>
  </w:num>
  <w:num w:numId="21" w16cid:durableId="1425958078">
    <w:abstractNumId w:val="30"/>
  </w:num>
  <w:num w:numId="22" w16cid:durableId="907105816">
    <w:abstractNumId w:val="24"/>
  </w:num>
  <w:num w:numId="23" w16cid:durableId="1807234153">
    <w:abstractNumId w:val="26"/>
  </w:num>
  <w:num w:numId="24" w16cid:durableId="1038892045">
    <w:abstractNumId w:val="18"/>
  </w:num>
  <w:num w:numId="25" w16cid:durableId="610012994">
    <w:abstractNumId w:val="28"/>
  </w:num>
  <w:num w:numId="26" w16cid:durableId="1754352532">
    <w:abstractNumId w:val="12"/>
  </w:num>
  <w:num w:numId="27" w16cid:durableId="431127968">
    <w:abstractNumId w:val="19"/>
  </w:num>
  <w:num w:numId="28" w16cid:durableId="1815026437">
    <w:abstractNumId w:val="35"/>
  </w:num>
  <w:num w:numId="29" w16cid:durableId="1428497412">
    <w:abstractNumId w:val="29"/>
  </w:num>
  <w:num w:numId="30" w16cid:durableId="623772708">
    <w:abstractNumId w:val="25"/>
  </w:num>
  <w:num w:numId="31" w16cid:durableId="207953496">
    <w:abstractNumId w:val="14"/>
  </w:num>
  <w:num w:numId="32" w16cid:durableId="517429560">
    <w:abstractNumId w:val="21"/>
  </w:num>
  <w:num w:numId="33" w16cid:durableId="1778676185">
    <w:abstractNumId w:val="27"/>
  </w:num>
  <w:num w:numId="34" w16cid:durableId="1645506097">
    <w:abstractNumId w:val="11"/>
  </w:num>
  <w:num w:numId="35" w16cid:durableId="1685285143">
    <w:abstractNumId w:val="31"/>
  </w:num>
  <w:num w:numId="36" w16cid:durableId="551115011">
    <w:abstractNumId w:val="20"/>
  </w:num>
  <w:num w:numId="37" w16cid:durableId="21317769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6" w:nlCheck="1" w:checkStyle="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2NDYyNDU3NzQ0tLRQ0lEKTi0uzszPAykwNKkFAMf3iactAAAA"/>
  </w:docVars>
  <w:rsids>
    <w:rsidRoot w:val="00C24502"/>
    <w:rsid w:val="00006F35"/>
    <w:rsid w:val="000119CA"/>
    <w:rsid w:val="00016F53"/>
    <w:rsid w:val="00022E6B"/>
    <w:rsid w:val="00033AB7"/>
    <w:rsid w:val="00042695"/>
    <w:rsid w:val="00042F29"/>
    <w:rsid w:val="00043834"/>
    <w:rsid w:val="00060DA5"/>
    <w:rsid w:val="00074B3E"/>
    <w:rsid w:val="000939D4"/>
    <w:rsid w:val="0009680B"/>
    <w:rsid w:val="000A04D9"/>
    <w:rsid w:val="000A067F"/>
    <w:rsid w:val="000A0F2B"/>
    <w:rsid w:val="000A2136"/>
    <w:rsid w:val="000B15C8"/>
    <w:rsid w:val="000B2E87"/>
    <w:rsid w:val="000B4DF3"/>
    <w:rsid w:val="000D14FF"/>
    <w:rsid w:val="000D3797"/>
    <w:rsid w:val="000D7910"/>
    <w:rsid w:val="000F0641"/>
    <w:rsid w:val="001018B0"/>
    <w:rsid w:val="001018E1"/>
    <w:rsid w:val="00110B55"/>
    <w:rsid w:val="00112F37"/>
    <w:rsid w:val="00114254"/>
    <w:rsid w:val="0012746A"/>
    <w:rsid w:val="00132509"/>
    <w:rsid w:val="00160D56"/>
    <w:rsid w:val="00163A28"/>
    <w:rsid w:val="001650FB"/>
    <w:rsid w:val="00176B2C"/>
    <w:rsid w:val="0018348D"/>
    <w:rsid w:val="00184435"/>
    <w:rsid w:val="001876FF"/>
    <w:rsid w:val="00191B62"/>
    <w:rsid w:val="001A34EC"/>
    <w:rsid w:val="001A695F"/>
    <w:rsid w:val="001B4871"/>
    <w:rsid w:val="001B568B"/>
    <w:rsid w:val="001B6FD8"/>
    <w:rsid w:val="001C2831"/>
    <w:rsid w:val="001C2BCF"/>
    <w:rsid w:val="001C7C93"/>
    <w:rsid w:val="001D101A"/>
    <w:rsid w:val="001D212C"/>
    <w:rsid w:val="001D516F"/>
    <w:rsid w:val="001E224F"/>
    <w:rsid w:val="001E22BC"/>
    <w:rsid w:val="001E692B"/>
    <w:rsid w:val="001F6BF6"/>
    <w:rsid w:val="002021CA"/>
    <w:rsid w:val="00205749"/>
    <w:rsid w:val="00212790"/>
    <w:rsid w:val="00212B83"/>
    <w:rsid w:val="00215C27"/>
    <w:rsid w:val="002164A6"/>
    <w:rsid w:val="00230030"/>
    <w:rsid w:val="00241932"/>
    <w:rsid w:val="00252B86"/>
    <w:rsid w:val="00253CD0"/>
    <w:rsid w:val="00254274"/>
    <w:rsid w:val="00254923"/>
    <w:rsid w:val="00256361"/>
    <w:rsid w:val="00287163"/>
    <w:rsid w:val="002931E2"/>
    <w:rsid w:val="002B52D9"/>
    <w:rsid w:val="002C3404"/>
    <w:rsid w:val="002C4CD5"/>
    <w:rsid w:val="002E6544"/>
    <w:rsid w:val="002F07BB"/>
    <w:rsid w:val="002F7968"/>
    <w:rsid w:val="003041C0"/>
    <w:rsid w:val="00315BC8"/>
    <w:rsid w:val="00316EFA"/>
    <w:rsid w:val="00327E67"/>
    <w:rsid w:val="00343697"/>
    <w:rsid w:val="003437E1"/>
    <w:rsid w:val="00345F16"/>
    <w:rsid w:val="00350C1F"/>
    <w:rsid w:val="003554E3"/>
    <w:rsid w:val="00356B73"/>
    <w:rsid w:val="00367771"/>
    <w:rsid w:val="00373A98"/>
    <w:rsid w:val="003746A5"/>
    <w:rsid w:val="003852AF"/>
    <w:rsid w:val="00385DEF"/>
    <w:rsid w:val="00395F32"/>
    <w:rsid w:val="003A4E2A"/>
    <w:rsid w:val="003B0EDF"/>
    <w:rsid w:val="003B3AC7"/>
    <w:rsid w:val="003C79F3"/>
    <w:rsid w:val="003D4690"/>
    <w:rsid w:val="003D589A"/>
    <w:rsid w:val="003D72D5"/>
    <w:rsid w:val="003E0708"/>
    <w:rsid w:val="0040270C"/>
    <w:rsid w:val="00403B9F"/>
    <w:rsid w:val="0043177D"/>
    <w:rsid w:val="00432A54"/>
    <w:rsid w:val="004330D3"/>
    <w:rsid w:val="00433A8E"/>
    <w:rsid w:val="004424D8"/>
    <w:rsid w:val="004426C0"/>
    <w:rsid w:val="00453621"/>
    <w:rsid w:val="00453CEA"/>
    <w:rsid w:val="00455B93"/>
    <w:rsid w:val="0046334C"/>
    <w:rsid w:val="004778EE"/>
    <w:rsid w:val="00482C4F"/>
    <w:rsid w:val="004834BB"/>
    <w:rsid w:val="00483568"/>
    <w:rsid w:val="00487330"/>
    <w:rsid w:val="004A10E3"/>
    <w:rsid w:val="004A52A9"/>
    <w:rsid w:val="004B377E"/>
    <w:rsid w:val="004C6429"/>
    <w:rsid w:val="004D0791"/>
    <w:rsid w:val="004D1B7D"/>
    <w:rsid w:val="004D20F7"/>
    <w:rsid w:val="004D22D2"/>
    <w:rsid w:val="004D60F3"/>
    <w:rsid w:val="004E5C76"/>
    <w:rsid w:val="004E7530"/>
    <w:rsid w:val="004F349F"/>
    <w:rsid w:val="0050096F"/>
    <w:rsid w:val="005013F3"/>
    <w:rsid w:val="00503ADB"/>
    <w:rsid w:val="00512765"/>
    <w:rsid w:val="00514B65"/>
    <w:rsid w:val="00532365"/>
    <w:rsid w:val="00547D6A"/>
    <w:rsid w:val="00560C97"/>
    <w:rsid w:val="00561EFB"/>
    <w:rsid w:val="0056750D"/>
    <w:rsid w:val="00584D52"/>
    <w:rsid w:val="005B0A85"/>
    <w:rsid w:val="005C05C7"/>
    <w:rsid w:val="005C3596"/>
    <w:rsid w:val="005D3B65"/>
    <w:rsid w:val="005D7C28"/>
    <w:rsid w:val="005E003C"/>
    <w:rsid w:val="005E7145"/>
    <w:rsid w:val="005F3818"/>
    <w:rsid w:val="00601FEE"/>
    <w:rsid w:val="00602FBB"/>
    <w:rsid w:val="0060352E"/>
    <w:rsid w:val="00604605"/>
    <w:rsid w:val="006124AB"/>
    <w:rsid w:val="00620E07"/>
    <w:rsid w:val="006250F8"/>
    <w:rsid w:val="006335A4"/>
    <w:rsid w:val="006456EA"/>
    <w:rsid w:val="0065423B"/>
    <w:rsid w:val="0068014A"/>
    <w:rsid w:val="00696239"/>
    <w:rsid w:val="006B74DE"/>
    <w:rsid w:val="006C09B9"/>
    <w:rsid w:val="006D0234"/>
    <w:rsid w:val="006D353B"/>
    <w:rsid w:val="006E04C0"/>
    <w:rsid w:val="006E4B4C"/>
    <w:rsid w:val="006F717F"/>
    <w:rsid w:val="0071000B"/>
    <w:rsid w:val="00712E5C"/>
    <w:rsid w:val="007231B6"/>
    <w:rsid w:val="00726301"/>
    <w:rsid w:val="00730A58"/>
    <w:rsid w:val="00744E3A"/>
    <w:rsid w:val="0075708A"/>
    <w:rsid w:val="00764B6B"/>
    <w:rsid w:val="00765859"/>
    <w:rsid w:val="00765C34"/>
    <w:rsid w:val="0078477D"/>
    <w:rsid w:val="0078517F"/>
    <w:rsid w:val="00787B26"/>
    <w:rsid w:val="00797425"/>
    <w:rsid w:val="0079763E"/>
    <w:rsid w:val="007A148E"/>
    <w:rsid w:val="007A42DD"/>
    <w:rsid w:val="007A65E8"/>
    <w:rsid w:val="007B0747"/>
    <w:rsid w:val="007C4AFD"/>
    <w:rsid w:val="007D2694"/>
    <w:rsid w:val="007D39A4"/>
    <w:rsid w:val="007D3F9A"/>
    <w:rsid w:val="007F45B7"/>
    <w:rsid w:val="007F648C"/>
    <w:rsid w:val="00801E76"/>
    <w:rsid w:val="00811B5A"/>
    <w:rsid w:val="008326E9"/>
    <w:rsid w:val="00832F8E"/>
    <w:rsid w:val="0083545D"/>
    <w:rsid w:val="008413AB"/>
    <w:rsid w:val="00843033"/>
    <w:rsid w:val="0084321D"/>
    <w:rsid w:val="008545C9"/>
    <w:rsid w:val="008561CB"/>
    <w:rsid w:val="008570EC"/>
    <w:rsid w:val="00863F6D"/>
    <w:rsid w:val="00872258"/>
    <w:rsid w:val="00872354"/>
    <w:rsid w:val="00880F4A"/>
    <w:rsid w:val="00885266"/>
    <w:rsid w:val="00897C26"/>
    <w:rsid w:val="00897C5C"/>
    <w:rsid w:val="008A52F0"/>
    <w:rsid w:val="008B1D19"/>
    <w:rsid w:val="008B6792"/>
    <w:rsid w:val="008B785E"/>
    <w:rsid w:val="008C026D"/>
    <w:rsid w:val="008C03F5"/>
    <w:rsid w:val="008C4331"/>
    <w:rsid w:val="008D1B7A"/>
    <w:rsid w:val="008E70CB"/>
    <w:rsid w:val="009146F7"/>
    <w:rsid w:val="009229C5"/>
    <w:rsid w:val="00927E01"/>
    <w:rsid w:val="00935B10"/>
    <w:rsid w:val="0094351A"/>
    <w:rsid w:val="0094780C"/>
    <w:rsid w:val="00963900"/>
    <w:rsid w:val="009747C5"/>
    <w:rsid w:val="009749CC"/>
    <w:rsid w:val="00991FE8"/>
    <w:rsid w:val="009A1C5C"/>
    <w:rsid w:val="009A6073"/>
    <w:rsid w:val="009B1923"/>
    <w:rsid w:val="009B2EB5"/>
    <w:rsid w:val="009B58FE"/>
    <w:rsid w:val="009B7639"/>
    <w:rsid w:val="009C039A"/>
    <w:rsid w:val="009F42C6"/>
    <w:rsid w:val="00A007AC"/>
    <w:rsid w:val="00A02C14"/>
    <w:rsid w:val="00A0519C"/>
    <w:rsid w:val="00A07BF4"/>
    <w:rsid w:val="00A12220"/>
    <w:rsid w:val="00A21BD6"/>
    <w:rsid w:val="00A40483"/>
    <w:rsid w:val="00A420A9"/>
    <w:rsid w:val="00A61F58"/>
    <w:rsid w:val="00A67087"/>
    <w:rsid w:val="00A71D46"/>
    <w:rsid w:val="00A72C30"/>
    <w:rsid w:val="00A863FB"/>
    <w:rsid w:val="00AC33EB"/>
    <w:rsid w:val="00AC37FC"/>
    <w:rsid w:val="00AC418F"/>
    <w:rsid w:val="00AC5B63"/>
    <w:rsid w:val="00AD413B"/>
    <w:rsid w:val="00AD6B38"/>
    <w:rsid w:val="00AD7724"/>
    <w:rsid w:val="00AE13DA"/>
    <w:rsid w:val="00AE60AC"/>
    <w:rsid w:val="00AF1DE9"/>
    <w:rsid w:val="00AF5F88"/>
    <w:rsid w:val="00B01E48"/>
    <w:rsid w:val="00B04B33"/>
    <w:rsid w:val="00B128D3"/>
    <w:rsid w:val="00B2488F"/>
    <w:rsid w:val="00B376F5"/>
    <w:rsid w:val="00B3794A"/>
    <w:rsid w:val="00B44D24"/>
    <w:rsid w:val="00B4669D"/>
    <w:rsid w:val="00B57FE0"/>
    <w:rsid w:val="00B61012"/>
    <w:rsid w:val="00B73030"/>
    <w:rsid w:val="00B73C85"/>
    <w:rsid w:val="00B77587"/>
    <w:rsid w:val="00B96855"/>
    <w:rsid w:val="00BA1798"/>
    <w:rsid w:val="00BA79DA"/>
    <w:rsid w:val="00BC7342"/>
    <w:rsid w:val="00BD0C4A"/>
    <w:rsid w:val="00BD7344"/>
    <w:rsid w:val="00BE45DD"/>
    <w:rsid w:val="00BF30CA"/>
    <w:rsid w:val="00C03E72"/>
    <w:rsid w:val="00C04FC4"/>
    <w:rsid w:val="00C06AC4"/>
    <w:rsid w:val="00C13A74"/>
    <w:rsid w:val="00C1429C"/>
    <w:rsid w:val="00C224B3"/>
    <w:rsid w:val="00C24502"/>
    <w:rsid w:val="00C247CC"/>
    <w:rsid w:val="00C277F1"/>
    <w:rsid w:val="00C3120F"/>
    <w:rsid w:val="00C32C5E"/>
    <w:rsid w:val="00C36438"/>
    <w:rsid w:val="00C54615"/>
    <w:rsid w:val="00C558F1"/>
    <w:rsid w:val="00C64069"/>
    <w:rsid w:val="00C640E1"/>
    <w:rsid w:val="00C70C6A"/>
    <w:rsid w:val="00C73EC6"/>
    <w:rsid w:val="00C95BF6"/>
    <w:rsid w:val="00CA45C9"/>
    <w:rsid w:val="00CA5862"/>
    <w:rsid w:val="00CA7813"/>
    <w:rsid w:val="00CB024A"/>
    <w:rsid w:val="00CB697A"/>
    <w:rsid w:val="00CE20C6"/>
    <w:rsid w:val="00CE5631"/>
    <w:rsid w:val="00CF0C00"/>
    <w:rsid w:val="00CF3AF8"/>
    <w:rsid w:val="00D02486"/>
    <w:rsid w:val="00D13D7C"/>
    <w:rsid w:val="00D1681C"/>
    <w:rsid w:val="00D1744D"/>
    <w:rsid w:val="00D178C5"/>
    <w:rsid w:val="00D250AA"/>
    <w:rsid w:val="00D42E8A"/>
    <w:rsid w:val="00D52252"/>
    <w:rsid w:val="00D62702"/>
    <w:rsid w:val="00D63E62"/>
    <w:rsid w:val="00D65EA5"/>
    <w:rsid w:val="00D75C0D"/>
    <w:rsid w:val="00D81D16"/>
    <w:rsid w:val="00D82AE5"/>
    <w:rsid w:val="00D837CE"/>
    <w:rsid w:val="00D91D91"/>
    <w:rsid w:val="00D92E73"/>
    <w:rsid w:val="00D9366C"/>
    <w:rsid w:val="00D95921"/>
    <w:rsid w:val="00D9747F"/>
    <w:rsid w:val="00DA1B34"/>
    <w:rsid w:val="00DA2FC7"/>
    <w:rsid w:val="00DA6CC1"/>
    <w:rsid w:val="00DB686B"/>
    <w:rsid w:val="00DC7E54"/>
    <w:rsid w:val="00DD5252"/>
    <w:rsid w:val="00DF069D"/>
    <w:rsid w:val="00E01F0F"/>
    <w:rsid w:val="00E071A8"/>
    <w:rsid w:val="00E118B5"/>
    <w:rsid w:val="00E2112A"/>
    <w:rsid w:val="00E22B7D"/>
    <w:rsid w:val="00E265FA"/>
    <w:rsid w:val="00E2756D"/>
    <w:rsid w:val="00E37FD1"/>
    <w:rsid w:val="00E47CB4"/>
    <w:rsid w:val="00E500BB"/>
    <w:rsid w:val="00E603BC"/>
    <w:rsid w:val="00E623F2"/>
    <w:rsid w:val="00E6542F"/>
    <w:rsid w:val="00E72571"/>
    <w:rsid w:val="00E72F9B"/>
    <w:rsid w:val="00E77658"/>
    <w:rsid w:val="00E847C0"/>
    <w:rsid w:val="00E870E2"/>
    <w:rsid w:val="00EA017C"/>
    <w:rsid w:val="00EA2114"/>
    <w:rsid w:val="00EA76D5"/>
    <w:rsid w:val="00EA79B7"/>
    <w:rsid w:val="00EB0866"/>
    <w:rsid w:val="00EC05E9"/>
    <w:rsid w:val="00EC15F4"/>
    <w:rsid w:val="00EC74F6"/>
    <w:rsid w:val="00ED1476"/>
    <w:rsid w:val="00EE07E9"/>
    <w:rsid w:val="00EE61C5"/>
    <w:rsid w:val="00F0302E"/>
    <w:rsid w:val="00F03CC9"/>
    <w:rsid w:val="00F05C4F"/>
    <w:rsid w:val="00F116FE"/>
    <w:rsid w:val="00F16B69"/>
    <w:rsid w:val="00F1762C"/>
    <w:rsid w:val="00F2168F"/>
    <w:rsid w:val="00F22314"/>
    <w:rsid w:val="00F26216"/>
    <w:rsid w:val="00F56BA0"/>
    <w:rsid w:val="00F66E70"/>
    <w:rsid w:val="00F74CD4"/>
    <w:rsid w:val="00F85DAD"/>
    <w:rsid w:val="00F90F2C"/>
    <w:rsid w:val="00F94884"/>
    <w:rsid w:val="00FA46A0"/>
    <w:rsid w:val="00FA7883"/>
    <w:rsid w:val="00FC1C19"/>
    <w:rsid w:val="00FC5363"/>
    <w:rsid w:val="00FC5C1C"/>
    <w:rsid w:val="00FC6D54"/>
    <w:rsid w:val="00FE00A1"/>
    <w:rsid w:val="00FE711E"/>
    <w:rsid w:val="00FF0C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D793B4CD-6E0E-437A-A8D2-8E7FDD6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4AB"/>
    <w:pPr>
      <w:tabs>
        <w:tab w:val="left" w:pos="794"/>
        <w:tab w:val="left" w:pos="1191"/>
        <w:tab w:val="left" w:pos="1588"/>
        <w:tab w:val="left" w:pos="1985"/>
      </w:tabs>
      <w:overflowPunct w:val="0"/>
      <w:autoSpaceDE w:val="0"/>
      <w:autoSpaceDN w:val="0"/>
      <w:adjustRightInd w:val="0"/>
      <w:spacing w:before="120"/>
      <w:textAlignment w:val="baseline"/>
    </w:pPr>
    <w:rPr>
      <w:rFonts w:asciiTheme="minorHAnsi" w:eastAsia="Times New Roman" w:hAnsiTheme="minorHAnsi"/>
      <w:sz w:val="24"/>
      <w:lang w:val="fr-FR" w:eastAsia="en-US"/>
    </w:rPr>
  </w:style>
  <w:style w:type="paragraph" w:styleId="Heading1">
    <w:name w:val="heading 1"/>
    <w:basedOn w:val="Normal"/>
    <w:next w:val="Normal"/>
    <w:qFormat/>
    <w:rsid w:val="006124A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124AB"/>
    <w:pPr>
      <w:spacing w:before="320"/>
      <w:outlineLvl w:val="1"/>
    </w:pPr>
  </w:style>
  <w:style w:type="paragraph" w:styleId="Heading3">
    <w:name w:val="heading 3"/>
    <w:basedOn w:val="Heading1"/>
    <w:next w:val="Normal"/>
    <w:qFormat/>
    <w:rsid w:val="006124AB"/>
    <w:pPr>
      <w:spacing w:before="200"/>
      <w:outlineLvl w:val="2"/>
    </w:pPr>
  </w:style>
  <w:style w:type="paragraph" w:styleId="Heading4">
    <w:name w:val="heading 4"/>
    <w:basedOn w:val="Heading3"/>
    <w:next w:val="Normal"/>
    <w:qFormat/>
    <w:rsid w:val="006124AB"/>
    <w:pPr>
      <w:tabs>
        <w:tab w:val="clear" w:pos="794"/>
        <w:tab w:val="left" w:pos="1191"/>
      </w:tabs>
      <w:ind w:left="993" w:hanging="993"/>
      <w:outlineLvl w:val="3"/>
    </w:pPr>
  </w:style>
  <w:style w:type="paragraph" w:styleId="Heading5">
    <w:name w:val="heading 5"/>
    <w:basedOn w:val="Heading3"/>
    <w:next w:val="Normal"/>
    <w:qFormat/>
    <w:rsid w:val="006124AB"/>
    <w:pPr>
      <w:tabs>
        <w:tab w:val="clear" w:pos="794"/>
        <w:tab w:val="left" w:pos="1191"/>
      </w:tabs>
      <w:outlineLvl w:val="4"/>
    </w:pPr>
  </w:style>
  <w:style w:type="paragraph" w:styleId="Heading6">
    <w:name w:val="heading 6"/>
    <w:basedOn w:val="Heading3"/>
    <w:next w:val="Normal"/>
    <w:qFormat/>
    <w:rsid w:val="006124AB"/>
    <w:pPr>
      <w:tabs>
        <w:tab w:val="clear" w:pos="794"/>
        <w:tab w:val="left" w:pos="1191"/>
      </w:tabs>
      <w:outlineLvl w:val="5"/>
    </w:pPr>
  </w:style>
  <w:style w:type="paragraph" w:styleId="Heading7">
    <w:name w:val="heading 7"/>
    <w:basedOn w:val="Heading3"/>
    <w:next w:val="Normal"/>
    <w:qFormat/>
    <w:rsid w:val="006124AB"/>
    <w:pPr>
      <w:tabs>
        <w:tab w:val="clear" w:pos="794"/>
        <w:tab w:val="left" w:pos="1191"/>
      </w:tabs>
      <w:outlineLvl w:val="6"/>
    </w:pPr>
  </w:style>
  <w:style w:type="paragraph" w:styleId="Heading8">
    <w:name w:val="heading 8"/>
    <w:basedOn w:val="Heading3"/>
    <w:next w:val="Normal"/>
    <w:qFormat/>
    <w:rsid w:val="006124AB"/>
    <w:pPr>
      <w:tabs>
        <w:tab w:val="clear" w:pos="794"/>
        <w:tab w:val="left" w:pos="1191"/>
      </w:tabs>
      <w:outlineLvl w:val="7"/>
    </w:pPr>
  </w:style>
  <w:style w:type="paragraph" w:styleId="Heading9">
    <w:name w:val="heading 9"/>
    <w:basedOn w:val="Heading3"/>
    <w:next w:val="Normal"/>
    <w:qFormat/>
    <w:rsid w:val="006124A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6124A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rsid w:val="006124AB"/>
    <w:pPr>
      <w:spacing w:before="80"/>
      <w:ind w:left="794" w:hanging="794"/>
    </w:pPr>
  </w:style>
  <w:style w:type="paragraph" w:customStyle="1" w:styleId="enumlev2">
    <w:name w:val="enumlev2"/>
    <w:basedOn w:val="enumlev1"/>
    <w:rsid w:val="006124AB"/>
    <w:pPr>
      <w:ind w:left="1191" w:hanging="397"/>
    </w:pPr>
  </w:style>
  <w:style w:type="paragraph" w:customStyle="1" w:styleId="enumlev3">
    <w:name w:val="enumlev3"/>
    <w:basedOn w:val="enumlev2"/>
    <w:rsid w:val="006124AB"/>
    <w:pPr>
      <w:ind w:left="1588"/>
    </w:pPr>
  </w:style>
  <w:style w:type="paragraph" w:customStyle="1" w:styleId="Equation">
    <w:name w:val="Equation"/>
    <w:basedOn w:val="Normal"/>
    <w:rsid w:val="006124AB"/>
    <w:pPr>
      <w:tabs>
        <w:tab w:val="clear" w:pos="1191"/>
        <w:tab w:val="clear" w:pos="1588"/>
        <w:tab w:val="clear" w:pos="1985"/>
        <w:tab w:val="center" w:pos="4876"/>
        <w:tab w:val="right" w:pos="9752"/>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6124AB"/>
    <w:pPr>
      <w:tabs>
        <w:tab w:val="clear" w:pos="794"/>
        <w:tab w:val="clear" w:pos="1191"/>
        <w:tab w:val="clear" w:pos="1588"/>
        <w:tab w:val="clear" w:pos="1985"/>
        <w:tab w:val="left" w:pos="5954"/>
        <w:tab w:val="right" w:pos="9639"/>
      </w:tabs>
      <w:spacing w:before="0"/>
    </w:pPr>
    <w:rPr>
      <w:caps/>
      <w:sz w:val="18"/>
    </w:rPr>
  </w:style>
  <w:style w:type="paragraph" w:customStyle="1" w:styleId="FirstFooter">
    <w:name w:val="FirstFooter"/>
    <w:basedOn w:val="Footer"/>
    <w:rsid w:val="006124AB"/>
    <w:pPr>
      <w:tabs>
        <w:tab w:val="clear" w:pos="5954"/>
        <w:tab w:val="clear" w:pos="9639"/>
      </w:tabs>
    </w:pPr>
    <w:rPr>
      <w:caps w:val="0"/>
    </w:rPr>
  </w:style>
  <w:style w:type="character" w:styleId="FootnoteReference">
    <w:name w:val="footnote reference"/>
    <w:rsid w:val="006124AB"/>
    <w:rPr>
      <w:position w:val="6"/>
      <w:sz w:val="16"/>
    </w:rPr>
  </w:style>
  <w:style w:type="paragraph" w:styleId="FootnoteText">
    <w:name w:val="footnote text"/>
    <w:basedOn w:val="Normal"/>
    <w:link w:val="FootnoteTextChar"/>
    <w:rsid w:val="006124AB"/>
    <w:pPr>
      <w:keepLines/>
      <w:tabs>
        <w:tab w:val="left" w:pos="256"/>
      </w:tabs>
      <w:ind w:left="256" w:hanging="256"/>
    </w:pPr>
  </w:style>
  <w:style w:type="paragraph" w:customStyle="1" w:styleId="Note">
    <w:name w:val="Note"/>
    <w:basedOn w:val="Normal"/>
    <w:rsid w:val="006124AB"/>
    <w:pPr>
      <w:tabs>
        <w:tab w:val="left" w:pos="397"/>
      </w:tabs>
    </w:pPr>
  </w:style>
  <w:style w:type="paragraph" w:styleId="Header">
    <w:name w:val="header"/>
    <w:basedOn w:val="Normal"/>
    <w:link w:val="HeaderChar"/>
    <w:uiPriority w:val="99"/>
    <w:rsid w:val="006124AB"/>
    <w:pPr>
      <w:tabs>
        <w:tab w:val="clear" w:pos="794"/>
        <w:tab w:val="clear" w:pos="1191"/>
        <w:tab w:val="clear" w:pos="1588"/>
        <w:tab w:val="clear" w:pos="1985"/>
      </w:tabs>
      <w:spacing w:before="0"/>
      <w:jc w:val="center"/>
    </w:pPr>
    <w:rPr>
      <w:sz w:val="22"/>
    </w:rPr>
  </w:style>
  <w:style w:type="paragraph" w:styleId="Index1">
    <w:name w:val="index 1"/>
    <w:basedOn w:val="Normal"/>
    <w:next w:val="Normal"/>
    <w:rsid w:val="006124AB"/>
  </w:style>
  <w:style w:type="paragraph" w:styleId="Index2">
    <w:name w:val="index 2"/>
    <w:basedOn w:val="Normal"/>
    <w:next w:val="Normal"/>
    <w:rsid w:val="006124AB"/>
    <w:pPr>
      <w:ind w:left="283"/>
    </w:pPr>
  </w:style>
  <w:style w:type="paragraph" w:styleId="Index3">
    <w:name w:val="index 3"/>
    <w:basedOn w:val="Normal"/>
    <w:next w:val="Normal"/>
    <w:rsid w:val="006124AB"/>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sz w:val="28"/>
    </w:rPr>
  </w:style>
  <w:style w:type="paragraph" w:customStyle="1" w:styleId="Rectitle">
    <w:name w:val="Rec_title"/>
    <w:basedOn w:val="RecNo"/>
    <w:next w:val="Recref"/>
    <w:rsid w:val="00FD06C7"/>
    <w:pPr>
      <w:spacing w:before="240"/>
    </w:pPr>
    <w:rPr>
      <w:b/>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rPr>
  </w:style>
  <w:style w:type="paragraph" w:customStyle="1" w:styleId="Title2">
    <w:name w:val="Title 2"/>
    <w:basedOn w:val="Source"/>
    <w:next w:val="Title3"/>
    <w:rsid w:val="00E63C59"/>
    <w:pPr>
      <w:overflowPunct/>
      <w:autoSpaceDE/>
      <w:autoSpaceDN/>
      <w:adjustRightInd/>
      <w:spacing w:before="480"/>
      <w:textAlignment w:val="auto"/>
    </w:pPr>
    <w:rPr>
      <w:b w:val="0"/>
    </w:rPr>
  </w:style>
  <w:style w:type="paragraph" w:customStyle="1" w:styleId="Title3">
    <w:name w:val="Title 3"/>
    <w:basedOn w:val="Title2"/>
    <w:next w:val="Title4"/>
    <w:rsid w:val="00E63C59"/>
    <w:pPr>
      <w:spacing w:before="240"/>
    </w:pPr>
  </w:style>
  <w:style w:type="paragraph" w:customStyle="1" w:styleId="Title4">
    <w:name w:val="Title 4"/>
    <w:basedOn w:val="Title3"/>
    <w:next w:val="Heading1"/>
    <w:rsid w:val="00E63C59"/>
    <w:rPr>
      <w:b/>
    </w:rPr>
  </w:style>
  <w:style w:type="paragraph" w:customStyle="1" w:styleId="toc0">
    <w:name w:val="toc 0"/>
    <w:basedOn w:val="Normal"/>
    <w:next w:val="TOC1"/>
    <w:rsid w:val="006124AB"/>
    <w:pPr>
      <w:tabs>
        <w:tab w:val="clear" w:pos="794"/>
        <w:tab w:val="clear" w:pos="1191"/>
        <w:tab w:val="clear" w:pos="1588"/>
        <w:tab w:val="clear" w:pos="1985"/>
        <w:tab w:val="right" w:pos="9781"/>
      </w:tabs>
    </w:pPr>
    <w:rPr>
      <w:b/>
    </w:rPr>
  </w:style>
  <w:style w:type="paragraph" w:styleId="TOC1">
    <w:name w:val="toc 1"/>
    <w:basedOn w:val="Normal"/>
    <w:rsid w:val="006124AB"/>
    <w:pPr>
      <w:tabs>
        <w:tab w:val="clear" w:pos="794"/>
        <w:tab w:val="clear" w:pos="1191"/>
        <w:tab w:val="clear" w:pos="1588"/>
        <w:tab w:val="clear" w:pos="1985"/>
        <w:tab w:val="left" w:leader="dot" w:pos="8789"/>
        <w:tab w:val="right" w:pos="9639"/>
      </w:tabs>
      <w:spacing w:before="200"/>
      <w:ind w:left="794" w:hanging="794"/>
    </w:pPr>
  </w:style>
  <w:style w:type="paragraph" w:styleId="TOC2">
    <w:name w:val="toc 2"/>
    <w:basedOn w:val="TOC1"/>
    <w:rsid w:val="006124AB"/>
    <w:pPr>
      <w:spacing w:before="120"/>
    </w:pPr>
  </w:style>
  <w:style w:type="paragraph" w:styleId="TOC3">
    <w:name w:val="toc 3"/>
    <w:basedOn w:val="TOC2"/>
    <w:rsid w:val="006124AB"/>
    <w:pPr>
      <w:spacing w:before="80"/>
    </w:pPr>
  </w:style>
  <w:style w:type="paragraph" w:styleId="TOC4">
    <w:name w:val="toc 4"/>
    <w:basedOn w:val="TOC3"/>
    <w:rsid w:val="006124AB"/>
  </w:style>
  <w:style w:type="paragraph" w:styleId="TOC5">
    <w:name w:val="toc 5"/>
    <w:basedOn w:val="TOC3"/>
    <w:rsid w:val="006124AB"/>
  </w:style>
  <w:style w:type="paragraph" w:styleId="TOC6">
    <w:name w:val="toc 6"/>
    <w:basedOn w:val="TOC3"/>
    <w:rsid w:val="006124AB"/>
  </w:style>
  <w:style w:type="paragraph" w:styleId="TOC7">
    <w:name w:val="toc 7"/>
    <w:basedOn w:val="TOC3"/>
    <w:rsid w:val="006124AB"/>
  </w:style>
  <w:style w:type="paragraph" w:styleId="TOC8">
    <w:name w:val="toc 8"/>
    <w:basedOn w:val="TOC3"/>
    <w:rsid w:val="006124AB"/>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6124AB"/>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sz w:val="20"/>
    </w:rPr>
  </w:style>
  <w:style w:type="paragraph" w:customStyle="1" w:styleId="AnnexNo">
    <w:name w:val="Annex_No"/>
    <w:basedOn w:val="Normal"/>
    <w:next w:val="Normal"/>
    <w:rsid w:val="00E63C59"/>
    <w:pPr>
      <w:keepNext/>
      <w:keepLines/>
      <w:spacing w:before="480" w:after="80"/>
      <w:jc w:val="center"/>
    </w:pPr>
    <w:rPr>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124AB"/>
    <w:pPr>
      <w:ind w:left="794"/>
    </w:pPr>
  </w:style>
  <w:style w:type="paragraph" w:styleId="Index4">
    <w:name w:val="index 4"/>
    <w:basedOn w:val="Normal"/>
    <w:next w:val="Normal"/>
    <w:rsid w:val="006124AB"/>
    <w:pPr>
      <w:ind w:left="849"/>
    </w:pPr>
  </w:style>
  <w:style w:type="paragraph" w:styleId="Index5">
    <w:name w:val="index 5"/>
    <w:basedOn w:val="Normal"/>
    <w:next w:val="Normal"/>
    <w:rsid w:val="006124AB"/>
    <w:pPr>
      <w:ind w:left="1132"/>
    </w:pPr>
  </w:style>
  <w:style w:type="paragraph" w:styleId="Index6">
    <w:name w:val="index 6"/>
    <w:basedOn w:val="Normal"/>
    <w:next w:val="Normal"/>
    <w:rsid w:val="006124AB"/>
    <w:pPr>
      <w:ind w:left="1415"/>
    </w:pPr>
  </w:style>
  <w:style w:type="paragraph" w:styleId="Index7">
    <w:name w:val="index 7"/>
    <w:basedOn w:val="Normal"/>
    <w:next w:val="Normal"/>
    <w:rsid w:val="006124AB"/>
    <w:pPr>
      <w:ind w:left="1698"/>
    </w:pPr>
  </w:style>
  <w:style w:type="paragraph" w:styleId="IndexHeading">
    <w:name w:val="index heading"/>
    <w:basedOn w:val="Normal"/>
    <w:next w:val="Index1"/>
    <w:rsid w:val="006124AB"/>
  </w:style>
  <w:style w:type="character" w:styleId="LineNumber">
    <w:name w:val="line number"/>
    <w:basedOn w:val="DefaultParagraphFont"/>
    <w:rsid w:val="006124AB"/>
  </w:style>
  <w:style w:type="paragraph" w:customStyle="1" w:styleId="Normalaftertitle0">
    <w:name w:val="Normal after title"/>
    <w:basedOn w:val="Normal"/>
    <w:next w:val="Normal"/>
    <w:rsid w:val="006124AB"/>
    <w:pPr>
      <w:spacing w:before="32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6124AB"/>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aliases w:val="超级链接,CEO_Hyperlink,超?级链,Style 58,超????,하이퍼링크2,超链接1"/>
    <w:rsid w:val="006124AB"/>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uiPriority w:val="99"/>
    <w:rsid w:val="006124AB"/>
    <w:rPr>
      <w:rFonts w:asciiTheme="minorHAnsi" w:eastAsia="Times New Roman" w:hAnsiTheme="minorHAnsi"/>
      <w:sz w:val="22"/>
      <w:lang w:val="fr-FR"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Theme="minorHAnsi" w:eastAsia="Times New Roman" w:hAnsiTheme="minorHAnsi"/>
      <w:sz w:val="24"/>
      <w:lang w:val="fr-FR"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customStyle="1" w:styleId="UnresolvedMention2">
    <w:name w:val="Unresolved Mention2"/>
    <w:basedOn w:val="DefaultParagraphFont"/>
    <w:uiPriority w:val="99"/>
    <w:semiHidden/>
    <w:unhideWhenUsed/>
    <w:rsid w:val="00C54615"/>
    <w:rPr>
      <w:color w:val="605E5C"/>
      <w:shd w:val="clear" w:color="auto" w:fill="E1DFDD"/>
    </w:rPr>
  </w:style>
  <w:style w:type="paragraph" w:customStyle="1" w:styleId="AnnexNotitle">
    <w:name w:val="Annex_No &amp; title"/>
    <w:basedOn w:val="Normal"/>
    <w:next w:val="Normal"/>
    <w:rsid w:val="001E224F"/>
    <w:pPr>
      <w:keepNext/>
      <w:keepLines/>
      <w:spacing w:before="480"/>
      <w:jc w:val="center"/>
    </w:pPr>
    <w:rPr>
      <w:rFonts w:ascii="Times New Roman" w:hAnsi="Times New Roman"/>
      <w:b/>
      <w:sz w:val="28"/>
    </w:rPr>
  </w:style>
  <w:style w:type="character" w:customStyle="1" w:styleId="FootnoteTextChar">
    <w:name w:val="Footnote Text Char"/>
    <w:basedOn w:val="DefaultParagraphFont"/>
    <w:link w:val="FootnoteText"/>
    <w:rsid w:val="001E224F"/>
    <w:rPr>
      <w:rFonts w:asciiTheme="minorHAnsi" w:eastAsia="Times New Roman" w:hAnsiTheme="minorHAnsi"/>
      <w:sz w:val="24"/>
      <w:lang w:val="fr-FR" w:eastAsia="en-US"/>
    </w:rPr>
  </w:style>
  <w:style w:type="paragraph" w:styleId="NormalWeb">
    <w:name w:val="Normal (Web)"/>
    <w:basedOn w:val="Normal"/>
    <w:uiPriority w:val="99"/>
    <w:semiHidden/>
    <w:unhideWhenUsed/>
    <w:rsid w:val="001E224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paragraph" w:customStyle="1" w:styleId="TableLegend0">
    <w:name w:val="Table_Legend"/>
    <w:basedOn w:val="TableText0"/>
    <w:rsid w:val="006124AB"/>
    <w:pPr>
      <w:spacing w:before="120"/>
    </w:pPr>
  </w:style>
  <w:style w:type="paragraph" w:customStyle="1" w:styleId="TableText0">
    <w:name w:val="Table_Text"/>
    <w:basedOn w:val="Normal"/>
    <w:rsid w:val="006124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0">
    <w:name w:val="Table_Title"/>
    <w:basedOn w:val="Table"/>
    <w:next w:val="TableText0"/>
    <w:rsid w:val="006124AB"/>
    <w:pPr>
      <w:keepLines/>
      <w:spacing w:before="0"/>
    </w:pPr>
    <w:rPr>
      <w:b/>
      <w:caps w:val="0"/>
    </w:rPr>
  </w:style>
  <w:style w:type="paragraph" w:customStyle="1" w:styleId="Table">
    <w:name w:val="Table_#"/>
    <w:basedOn w:val="Normal"/>
    <w:next w:val="TableTitle0"/>
    <w:rsid w:val="006124AB"/>
    <w:pPr>
      <w:keepNext/>
      <w:spacing w:before="560" w:after="120"/>
      <w:jc w:val="center"/>
    </w:pPr>
    <w:rPr>
      <w:caps/>
    </w:rPr>
  </w:style>
  <w:style w:type="paragraph" w:customStyle="1" w:styleId="TableHead0">
    <w:name w:val="Table_Head"/>
    <w:basedOn w:val="TableText0"/>
    <w:rsid w:val="006124AB"/>
    <w:pPr>
      <w:keepNext/>
      <w:spacing w:before="80" w:after="80"/>
      <w:jc w:val="center"/>
    </w:pPr>
    <w:rPr>
      <w:b/>
    </w:rPr>
  </w:style>
  <w:style w:type="paragraph" w:customStyle="1" w:styleId="FigureLegend0">
    <w:name w:val="Figure_Legend"/>
    <w:basedOn w:val="Normal"/>
    <w:rsid w:val="006124AB"/>
    <w:pPr>
      <w:keepNext/>
      <w:keepLines/>
      <w:tabs>
        <w:tab w:val="clear" w:pos="794"/>
        <w:tab w:val="clear" w:pos="1191"/>
        <w:tab w:val="clear" w:pos="1588"/>
        <w:tab w:val="clear" w:pos="1985"/>
      </w:tabs>
      <w:spacing w:before="20" w:after="20"/>
    </w:pPr>
    <w:rPr>
      <w:sz w:val="18"/>
    </w:rPr>
  </w:style>
  <w:style w:type="paragraph" w:customStyle="1" w:styleId="Figure0">
    <w:name w:val="Figure_#"/>
    <w:basedOn w:val="Table"/>
    <w:next w:val="FigureTitle0"/>
    <w:rsid w:val="006124AB"/>
    <w:pPr>
      <w:spacing w:before="480"/>
    </w:pPr>
  </w:style>
  <w:style w:type="paragraph" w:customStyle="1" w:styleId="FigureTitle0">
    <w:name w:val="Figure_Title"/>
    <w:basedOn w:val="TableTitle0"/>
    <w:next w:val="Normal"/>
    <w:rsid w:val="006124AB"/>
    <w:pPr>
      <w:keepNext w:val="0"/>
      <w:spacing w:after="480"/>
    </w:pPr>
  </w:style>
  <w:style w:type="paragraph" w:customStyle="1" w:styleId="Annex">
    <w:name w:val="Annex_#"/>
    <w:basedOn w:val="Normal"/>
    <w:next w:val="AnnexRef0"/>
    <w:rsid w:val="006124AB"/>
    <w:pPr>
      <w:keepNext/>
      <w:keepLines/>
      <w:spacing w:before="480" w:after="80"/>
      <w:jc w:val="center"/>
    </w:pPr>
    <w:rPr>
      <w:caps/>
    </w:rPr>
  </w:style>
  <w:style w:type="paragraph" w:customStyle="1" w:styleId="AnnexRef0">
    <w:name w:val="Annex_Ref"/>
    <w:basedOn w:val="Normal"/>
    <w:next w:val="AnnexTitle0"/>
    <w:rsid w:val="006124AB"/>
    <w:pPr>
      <w:keepNext/>
      <w:keepLines/>
      <w:jc w:val="center"/>
    </w:pPr>
  </w:style>
  <w:style w:type="paragraph" w:customStyle="1" w:styleId="AnnexTitle0">
    <w:name w:val="Annex_Title"/>
    <w:basedOn w:val="Normal"/>
    <w:next w:val="Normal"/>
    <w:rsid w:val="006124AB"/>
    <w:pPr>
      <w:keepNext/>
      <w:keepLines/>
      <w:spacing w:before="240" w:after="280"/>
      <w:jc w:val="center"/>
    </w:pPr>
    <w:rPr>
      <w:b/>
    </w:rPr>
  </w:style>
  <w:style w:type="paragraph" w:customStyle="1" w:styleId="Appendix">
    <w:name w:val="Appendix_#"/>
    <w:basedOn w:val="Annex"/>
    <w:next w:val="AppendixRef0"/>
    <w:rsid w:val="006124AB"/>
  </w:style>
  <w:style w:type="paragraph" w:customStyle="1" w:styleId="AppendixRef0">
    <w:name w:val="Appendix_Ref"/>
    <w:basedOn w:val="AnnexRef0"/>
    <w:next w:val="AppendixTitle0"/>
    <w:rsid w:val="006124AB"/>
  </w:style>
  <w:style w:type="paragraph" w:customStyle="1" w:styleId="AppendixTitle0">
    <w:name w:val="Appendix_Title"/>
    <w:basedOn w:val="AnnexTitle0"/>
    <w:next w:val="Normal"/>
    <w:rsid w:val="006124AB"/>
  </w:style>
  <w:style w:type="paragraph" w:customStyle="1" w:styleId="RefTitle0">
    <w:name w:val="Ref_Title"/>
    <w:basedOn w:val="Normal"/>
    <w:next w:val="RefText0"/>
    <w:rsid w:val="006124AB"/>
    <w:pPr>
      <w:spacing w:before="480"/>
      <w:jc w:val="center"/>
    </w:pPr>
    <w:rPr>
      <w:caps/>
    </w:rPr>
  </w:style>
  <w:style w:type="paragraph" w:customStyle="1" w:styleId="RefText0">
    <w:name w:val="Ref_Text"/>
    <w:basedOn w:val="Normal"/>
    <w:rsid w:val="006124AB"/>
    <w:pPr>
      <w:ind w:left="794" w:hanging="794"/>
    </w:pPr>
  </w:style>
  <w:style w:type="paragraph" w:customStyle="1" w:styleId="Head">
    <w:name w:val="Head"/>
    <w:basedOn w:val="Normal"/>
    <w:rsid w:val="006124AB"/>
    <w:pPr>
      <w:tabs>
        <w:tab w:val="clear" w:pos="794"/>
        <w:tab w:val="clear" w:pos="1191"/>
        <w:tab w:val="clear" w:pos="1588"/>
        <w:tab w:val="clear" w:pos="1985"/>
        <w:tab w:val="left" w:pos="6663"/>
      </w:tabs>
      <w:spacing w:before="0"/>
    </w:pPr>
  </w:style>
  <w:style w:type="paragraph" w:customStyle="1" w:styleId="RecTitle0">
    <w:name w:val="Rec_Title"/>
    <w:basedOn w:val="Normal"/>
    <w:next w:val="Heading1"/>
    <w:rsid w:val="006124AB"/>
    <w:pPr>
      <w:keepNext/>
      <w:keepLines/>
      <w:spacing w:before="240"/>
      <w:jc w:val="center"/>
    </w:pPr>
    <w:rPr>
      <w:b/>
      <w:caps/>
    </w:rPr>
  </w:style>
  <w:style w:type="paragraph" w:customStyle="1" w:styleId="call0">
    <w:name w:val="call"/>
    <w:basedOn w:val="Normal"/>
    <w:next w:val="Normal"/>
    <w:rsid w:val="006124AB"/>
    <w:pPr>
      <w:keepNext/>
      <w:keepLines/>
      <w:spacing w:before="160"/>
      <w:ind w:left="794"/>
    </w:pPr>
    <w:rPr>
      <w:i/>
    </w:rPr>
  </w:style>
  <w:style w:type="paragraph" w:customStyle="1" w:styleId="Rec">
    <w:name w:val="Rec_#"/>
    <w:basedOn w:val="Normal"/>
    <w:next w:val="RecTitle0"/>
    <w:rsid w:val="006124AB"/>
    <w:pPr>
      <w:keepNext/>
      <w:keepLines/>
      <w:spacing w:before="480"/>
      <w:jc w:val="center"/>
    </w:pPr>
    <w:rPr>
      <w:caps/>
    </w:rPr>
  </w:style>
  <w:style w:type="paragraph" w:styleId="List">
    <w:name w:val="List"/>
    <w:basedOn w:val="Normal"/>
    <w:rsid w:val="006124A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124A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124A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124AB"/>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6124AB"/>
    <w:pPr>
      <w:tabs>
        <w:tab w:val="clear" w:pos="1191"/>
        <w:tab w:val="clear" w:pos="1588"/>
      </w:tabs>
      <w:ind w:left="794" w:hanging="794"/>
    </w:pPr>
  </w:style>
  <w:style w:type="paragraph" w:styleId="BodyText">
    <w:name w:val="Body Text"/>
    <w:basedOn w:val="Normal"/>
    <w:link w:val="BodyTextChar"/>
    <w:rsid w:val="006124AB"/>
    <w:pPr>
      <w:spacing w:after="120"/>
    </w:pPr>
  </w:style>
  <w:style w:type="character" w:customStyle="1" w:styleId="BodyTextChar">
    <w:name w:val="Body Text Char"/>
    <w:basedOn w:val="DefaultParagraphFont"/>
    <w:link w:val="BodyText"/>
    <w:rsid w:val="00E77658"/>
    <w:rPr>
      <w:rFonts w:asciiTheme="minorHAnsi" w:eastAsia="Times New Roman" w:hAnsiTheme="minorHAnsi"/>
      <w:sz w:val="24"/>
      <w:lang w:val="fr-FR" w:eastAsia="en-US"/>
    </w:rPr>
  </w:style>
  <w:style w:type="paragraph" w:customStyle="1" w:styleId="EquationLegend0">
    <w:name w:val="Equation_Legend"/>
    <w:basedOn w:val="Normal"/>
    <w:rsid w:val="006124AB"/>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6124AB"/>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6124AB"/>
    <w:pPr>
      <w:tabs>
        <w:tab w:val="left" w:pos="7371"/>
      </w:tabs>
      <w:spacing w:after="560"/>
    </w:pPr>
  </w:style>
  <w:style w:type="paragraph" w:styleId="TOC9">
    <w:name w:val="toc 9"/>
    <w:basedOn w:val="TOC3"/>
    <w:semiHidden/>
    <w:rsid w:val="006124AB"/>
  </w:style>
  <w:style w:type="paragraph" w:customStyle="1" w:styleId="headingb0">
    <w:name w:val="heading_b"/>
    <w:basedOn w:val="Heading3"/>
    <w:next w:val="Normal"/>
    <w:rsid w:val="006124AB"/>
    <w:pPr>
      <w:spacing w:before="160"/>
      <w:ind w:left="0" w:firstLine="0"/>
      <w:outlineLvl w:val="9"/>
    </w:pPr>
  </w:style>
  <w:style w:type="paragraph" w:customStyle="1" w:styleId="headingi0">
    <w:name w:val="heading_i"/>
    <w:basedOn w:val="Heading3"/>
    <w:next w:val="Normal"/>
    <w:rsid w:val="006124AB"/>
    <w:pPr>
      <w:spacing w:before="160"/>
      <w:ind w:left="0" w:firstLine="0"/>
      <w:outlineLvl w:val="9"/>
    </w:pPr>
    <w:rPr>
      <w:b w:val="0"/>
      <w:i/>
    </w:rPr>
  </w:style>
  <w:style w:type="paragraph" w:customStyle="1" w:styleId="Style1">
    <w:name w:val="Style1"/>
    <w:basedOn w:val="Normal"/>
    <w:next w:val="Index1"/>
    <w:rsid w:val="006124AB"/>
    <w:pPr>
      <w:numPr>
        <w:numId w:val="34"/>
      </w:numPr>
      <w:tabs>
        <w:tab w:val="clear" w:pos="794"/>
        <w:tab w:val="clear" w:pos="1191"/>
        <w:tab w:val="clear" w:pos="1588"/>
        <w:tab w:val="clear" w:pos="1985"/>
      </w:tabs>
      <w:spacing w:before="240"/>
      <w:ind w:right="-143"/>
    </w:pPr>
  </w:style>
  <w:style w:type="paragraph" w:customStyle="1" w:styleId="ITUintr">
    <w:name w:val="ITU_intr"/>
    <w:basedOn w:val="Normal"/>
    <w:next w:val="Normal"/>
    <w:rsid w:val="006124AB"/>
    <w:pPr>
      <w:tabs>
        <w:tab w:val="clear" w:pos="794"/>
        <w:tab w:val="clear" w:pos="1191"/>
        <w:tab w:val="clear" w:pos="1588"/>
        <w:tab w:val="clear" w:pos="1985"/>
        <w:tab w:val="left" w:pos="737"/>
        <w:tab w:val="left" w:pos="1134"/>
      </w:tabs>
      <w:spacing w:before="567" w:after="57"/>
    </w:pPr>
    <w:rPr>
      <w:sz w:val="20"/>
    </w:rPr>
  </w:style>
  <w:style w:type="paragraph" w:customStyle="1" w:styleId="itu">
    <w:name w:val="itu"/>
    <w:basedOn w:val="Normal"/>
    <w:rsid w:val="006124A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6124AB"/>
    <w:rPr>
      <w:rFonts w:asciiTheme="minorHAnsi" w:eastAsia="Times New Roman" w:hAnsiTheme="minorHAnsi"/>
      <w:caps/>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55557515">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fgmv" TargetMode="External"/><Relationship Id="rId18" Type="http://schemas.openxmlformats.org/officeDocument/2006/relationships/hyperlink" Target="mailto:tsbfgmv@itu.int"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itu.int/go/fgmv" TargetMode="External"/><Relationship Id="rId17" Type="http://schemas.openxmlformats.org/officeDocument/2006/relationships/hyperlink" Target="http://www.itu.int/go/fgm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go/fgmv"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m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go/fgmv" TargetMode="External"/><Relationship Id="rId23" Type="http://schemas.openxmlformats.org/officeDocument/2006/relationships/footer" Target="footer1.xml"/><Relationship Id="rId10" Type="http://schemas.openxmlformats.org/officeDocument/2006/relationships/hyperlink" Target="mailto:tsbfgmv@itu.int" TargetMode="External"/><Relationship Id="rId19" Type="http://schemas.openxmlformats.org/officeDocument/2006/relationships/hyperlink" Target="http://www.itu.int/go/fgmv" TargetMode="External"/><Relationship Id="rId4" Type="http://schemas.openxmlformats.org/officeDocument/2006/relationships/settings" Target="settings.xml"/><Relationship Id="rId9" Type="http://schemas.openxmlformats.org/officeDocument/2006/relationships/hyperlink" Target="http://www.itu.int/go/fgmv" TargetMode="External"/><Relationship Id="rId14" Type="http://schemas.openxmlformats.org/officeDocument/2006/relationships/hyperlink" Target="https://itu.int/go/fgmv/joi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FECBF-8836-4154-93E7-FB0E0408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0</TotalTime>
  <Pages>3</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dc:description>T22-TSB-CIR-0040!!MSW-E (2).docx  For: _x000d_Document date: _x000d_Saved by ITU51014379 at 16:15:02 on 26.10.2022</dc:description>
  <cp:lastModifiedBy>Maguire, Mairéad</cp:lastModifiedBy>
  <cp:revision>2</cp:revision>
  <cp:lastPrinted>2023-05-11T09:26:00Z</cp:lastPrinted>
  <dcterms:created xsi:type="dcterms:W3CDTF">2023-06-13T08:19:00Z</dcterms:created>
  <dcterms:modified xsi:type="dcterms:W3CDTF">2023-06-13T08:19:00Z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T22-TSB-CIR-0040!!MSW-E (2).docx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y fmtid="{D5CDD505-2E9C-101B-9397-08002B2CF9AE}" pid="9" name="TranslatedWith">
    <vt:lpwstr>Mercury</vt:lpwstr>
  </property>
  <property fmtid="{D5CDD505-2E9C-101B-9397-08002B2CF9AE}" pid="10" name="GeneratedBy">
    <vt:lpwstr>severine.fleur</vt:lpwstr>
  </property>
  <property fmtid="{D5CDD505-2E9C-101B-9397-08002B2CF9AE}" pid="11" name="GeneratedDate">
    <vt:lpwstr>05/17/2023 10:11:04</vt:lpwstr>
  </property>
  <property fmtid="{D5CDD505-2E9C-101B-9397-08002B2CF9AE}" pid="12" name="OriginalDocID">
    <vt:lpwstr>5f1b98b0-c63b-43bf-a41e-8dee8bcad587</vt:lpwstr>
  </property>
</Properties>
</file>