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725B44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F36EED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6EED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F36EED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6E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F36EED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6E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2A6BFAC4" w:rsidR="001629DC" w:rsidRPr="00F36EED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F36EED">
        <w:rPr>
          <w:rFonts w:cstheme="minorHAnsi"/>
          <w:szCs w:val="22"/>
          <w:lang w:val="ru-RU"/>
        </w:rPr>
        <w:tab/>
      </w:r>
      <w:r w:rsidR="00AC7192" w:rsidRPr="00F36EED">
        <w:rPr>
          <w:rFonts w:cstheme="minorHAnsi"/>
          <w:szCs w:val="22"/>
          <w:lang w:val="ru-RU"/>
        </w:rPr>
        <w:t xml:space="preserve">Женева, </w:t>
      </w:r>
      <w:r w:rsidR="00770B51" w:rsidRPr="00F36EED">
        <w:rPr>
          <w:rFonts w:cstheme="minorHAnsi"/>
          <w:szCs w:val="22"/>
          <w:lang w:val="ru-RU"/>
        </w:rPr>
        <w:t>8</w:t>
      </w:r>
      <w:r w:rsidR="000D77BA" w:rsidRPr="00F36EED">
        <w:rPr>
          <w:rFonts w:cstheme="minorHAnsi"/>
          <w:szCs w:val="22"/>
          <w:lang w:val="ru-RU"/>
        </w:rPr>
        <w:t xml:space="preserve"> </w:t>
      </w:r>
      <w:r w:rsidR="00770B51" w:rsidRPr="00F36EED">
        <w:rPr>
          <w:rFonts w:cstheme="minorHAnsi"/>
          <w:szCs w:val="22"/>
          <w:lang w:val="ru-RU"/>
        </w:rPr>
        <w:t>мая</w:t>
      </w:r>
      <w:r w:rsidR="002F0A96" w:rsidRPr="00F36EED">
        <w:rPr>
          <w:rFonts w:cstheme="minorHAnsi"/>
          <w:szCs w:val="22"/>
          <w:lang w:val="ru-RU"/>
        </w:rPr>
        <w:t xml:space="preserve"> 2023</w:t>
      </w:r>
      <w:r w:rsidR="00AC7192" w:rsidRPr="00F36EED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536"/>
      </w:tblGrid>
      <w:tr w:rsidR="004E46B0" w:rsidRPr="00725B44" w14:paraId="351E7A6B" w14:textId="77777777" w:rsidTr="00FC1A92">
        <w:trPr>
          <w:cantSplit/>
        </w:trPr>
        <w:tc>
          <w:tcPr>
            <w:tcW w:w="1560" w:type="dxa"/>
          </w:tcPr>
          <w:p w14:paraId="56EE8288" w14:textId="77777777" w:rsidR="004E46B0" w:rsidRPr="00F36EED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543" w:type="dxa"/>
          </w:tcPr>
          <w:p w14:paraId="39232F54" w14:textId="778644D5" w:rsidR="00DC096E" w:rsidRPr="00F36EED" w:rsidRDefault="004E46B0" w:rsidP="00CD7C78">
            <w:pPr>
              <w:spacing w:before="0"/>
              <w:ind w:left="142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D77BA" w:rsidRPr="00F36EED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="00770B51" w:rsidRPr="00F36EED">
              <w:rPr>
                <w:rFonts w:cstheme="minorHAnsi"/>
                <w:b/>
                <w:bCs/>
                <w:szCs w:val="22"/>
                <w:lang w:val="ru-RU"/>
              </w:rPr>
              <w:t>7</w:t>
            </w:r>
            <w:r w:rsidRPr="00F36EED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15DB7A4B" w14:textId="77777777" w:rsidR="00943659" w:rsidRPr="00F36EED" w:rsidRDefault="00943659" w:rsidP="00CD7C78">
            <w:pPr>
              <w:spacing w:before="0"/>
              <w:ind w:left="142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643298D5" w14:textId="11255306" w:rsidR="00770B51" w:rsidRPr="00F36EED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b/>
                <w:bCs/>
                <w:lang w:val="ru-RU"/>
              </w:rPr>
              <w:t>Кому</w:t>
            </w:r>
            <w:r w:rsidRPr="00F36EED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F36EED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F36EED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17CE2D9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F36EED">
              <w:rPr>
                <w:rFonts w:cstheme="minorHAnsi"/>
                <w:szCs w:val="22"/>
                <w:lang w:val="ru-RU"/>
              </w:rPr>
              <w:t>ям</w:t>
            </w:r>
            <w:r w:rsidRPr="00F36EED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024A7E39" w14:textId="77777777" w:rsidR="000D77BA" w:rsidRPr="00F36EED" w:rsidRDefault="000D77BA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990DA96" w14:textId="67D87497" w:rsidR="006F1305" w:rsidRPr="00F36EED" w:rsidRDefault="005D1C1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–</w:t>
            </w:r>
            <w:r w:rsidRPr="00F36EED">
              <w:rPr>
                <w:rFonts w:cstheme="minorHAnsi"/>
                <w:szCs w:val="22"/>
                <w:lang w:val="ru-RU"/>
              </w:rPr>
              <w:tab/>
            </w:r>
            <w:r w:rsidR="002F0A96" w:rsidRPr="00F36EED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</w:tc>
      </w:tr>
      <w:tr w:rsidR="004E46B0" w:rsidRPr="00F36EED" w14:paraId="158C293E" w14:textId="77777777" w:rsidTr="00FC1A92">
        <w:trPr>
          <w:cantSplit/>
          <w:trHeight w:val="1236"/>
        </w:trPr>
        <w:tc>
          <w:tcPr>
            <w:tcW w:w="1560" w:type="dxa"/>
          </w:tcPr>
          <w:p w14:paraId="6D4B311C" w14:textId="771699FE" w:rsidR="004E46B0" w:rsidRPr="00F36EED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szCs w:val="22"/>
                <w:lang w:val="ru-RU"/>
              </w:rPr>
              <w:t>Тел.:</w:t>
            </w:r>
            <w:r w:rsidRPr="00F36EED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F36EED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8A801FE" w14:textId="0433AB6D" w:rsidR="00F879ED" w:rsidRPr="00F36EED" w:rsidRDefault="00770B51" w:rsidP="00CD7C78">
            <w:pPr>
              <w:spacing w:before="0"/>
              <w:ind w:left="142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F36EED">
              <w:rPr>
                <w:rFonts w:cs="Calibri"/>
                <w:szCs w:val="22"/>
                <w:lang w:val="ru-RU"/>
              </w:rPr>
              <w:t>+41 22 730 6301</w:t>
            </w:r>
            <w:r w:rsidR="004E46B0" w:rsidRPr="00F36EED">
              <w:rPr>
                <w:rFonts w:cstheme="minorHAnsi"/>
                <w:szCs w:val="22"/>
                <w:lang w:val="ru-RU"/>
              </w:rPr>
              <w:br/>
            </w:r>
            <w:r w:rsidRPr="00F36EED">
              <w:rPr>
                <w:rFonts w:cs="Calibri"/>
                <w:szCs w:val="22"/>
                <w:lang w:val="ru-RU"/>
              </w:rPr>
              <w:t>+41 22 730 5853</w:t>
            </w:r>
            <w:r w:rsidR="000943AD" w:rsidRPr="00F36EED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F36EED">
                <w:rPr>
                  <w:rStyle w:val="Hyperlink"/>
                  <w:rFonts w:cs="Calibri"/>
                  <w:szCs w:val="22"/>
                  <w:lang w:val="ru-RU"/>
                </w:rPr>
                <w:t>digitaltransformation@itu.int</w:t>
              </w:r>
            </w:hyperlink>
          </w:p>
        </w:tc>
        <w:tc>
          <w:tcPr>
            <w:tcW w:w="4536" w:type="dxa"/>
            <w:vMerge/>
          </w:tcPr>
          <w:p w14:paraId="6061732B" w14:textId="77777777" w:rsidR="004E46B0" w:rsidRPr="00F36EED" w:rsidRDefault="004E46B0" w:rsidP="00CD7C78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F36EED" w14:paraId="0BDC9B36" w14:textId="77777777" w:rsidTr="00FC1A92">
        <w:trPr>
          <w:cantSplit/>
        </w:trPr>
        <w:tc>
          <w:tcPr>
            <w:tcW w:w="1560" w:type="dxa"/>
          </w:tcPr>
          <w:p w14:paraId="3D16E339" w14:textId="77777777" w:rsidR="004E46B0" w:rsidRPr="00F36EED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3217E849" w14:textId="77777777" w:rsidR="004E46B0" w:rsidRPr="00F36EED" w:rsidRDefault="004E46B0" w:rsidP="00CD7C78">
            <w:pPr>
              <w:spacing w:before="0"/>
              <w:ind w:left="142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536" w:type="dxa"/>
            <w:vMerge/>
          </w:tcPr>
          <w:p w14:paraId="5A37058B" w14:textId="77777777" w:rsidR="004E46B0" w:rsidRPr="00F36EED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F36EED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725B44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F36EED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F36EED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F36EED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5B3F4B45" w:rsidR="001629DC" w:rsidRPr="00F36EED" w:rsidRDefault="00770B51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F36EED">
              <w:rPr>
                <w:rFonts w:cstheme="minorHAnsi"/>
                <w:b/>
                <w:bCs/>
                <w:lang w:val="ru-RU"/>
              </w:rPr>
              <w:t xml:space="preserve">Цикл вебинаров "Цифровая трансформация" </w:t>
            </w:r>
            <w:r w:rsidRPr="00F36EED">
              <w:rPr>
                <w:rFonts w:cstheme="minorHAnsi"/>
                <w:b/>
                <w:bCs/>
                <w:lang w:val="ru-RU"/>
              </w:rPr>
              <w:br/>
              <w:t>(полностью виртуальные собрания)</w:t>
            </w:r>
          </w:p>
        </w:tc>
      </w:tr>
    </w:tbl>
    <w:p w14:paraId="05A6911B" w14:textId="77777777" w:rsidR="001629DC" w:rsidRPr="00F36EED" w:rsidRDefault="001629DC" w:rsidP="00CD7C78">
      <w:pPr>
        <w:pStyle w:val="Normalaftertitle"/>
        <w:spacing w:before="600"/>
        <w:jc w:val="left"/>
        <w:rPr>
          <w:rFonts w:cstheme="minorHAnsi"/>
          <w:szCs w:val="22"/>
          <w:lang w:val="ru-RU"/>
        </w:rPr>
      </w:pPr>
      <w:r w:rsidRPr="00F36EED">
        <w:rPr>
          <w:rFonts w:cstheme="minorHAnsi"/>
          <w:szCs w:val="22"/>
          <w:lang w:val="ru-RU"/>
        </w:rPr>
        <w:t>Уважаемая госпожа,</w:t>
      </w:r>
      <w:r w:rsidR="00D532E0" w:rsidRPr="00F36EED">
        <w:rPr>
          <w:rFonts w:cstheme="minorHAnsi"/>
          <w:szCs w:val="22"/>
          <w:lang w:val="ru-RU"/>
        </w:rPr>
        <w:t xml:space="preserve"> </w:t>
      </w:r>
      <w:r w:rsidRPr="00F36EED">
        <w:rPr>
          <w:rFonts w:cstheme="minorHAnsi"/>
          <w:szCs w:val="22"/>
          <w:lang w:val="ru-RU"/>
        </w:rPr>
        <w:br/>
        <w:t>уважаемый господин,</w:t>
      </w:r>
    </w:p>
    <w:p w14:paraId="512C96DA" w14:textId="77777777" w:rsidR="00770B51" w:rsidRPr="00F36EED" w:rsidRDefault="00770B51" w:rsidP="00770B51">
      <w:pPr>
        <w:rPr>
          <w:szCs w:val="22"/>
          <w:lang w:val="ru-RU"/>
        </w:rPr>
      </w:pPr>
      <w:r w:rsidRPr="00F36EED">
        <w:rPr>
          <w:lang w:val="ru-RU"/>
        </w:rPr>
        <w:t>1</w:t>
      </w:r>
      <w:r w:rsidRPr="00F36EED">
        <w:rPr>
          <w:lang w:val="ru-RU"/>
        </w:rPr>
        <w:tab/>
        <w:t>Международный союз электросвязи (МСЭ) поставил стратегическую цель поддержки цифровой трансформации, признавая значение цифровых технологий в стимулировании экономического роста, социального развития и устойчивости. Для достижения этой цели МСЭ вместе с другими учреждениями Организации Объединенных Наций организует цикл вебинаров "</w:t>
      </w:r>
      <w:r w:rsidRPr="00F36EED">
        <w:rPr>
          <w:b/>
          <w:bCs/>
          <w:lang w:val="ru-RU"/>
        </w:rPr>
        <w:t>Цифровая трансформация</w:t>
      </w:r>
      <w:r w:rsidRPr="00F36EED">
        <w:rPr>
          <w:lang w:val="ru-RU"/>
        </w:rPr>
        <w:t xml:space="preserve">". В рамках вебинаров будут обсуждаться возникающие темы, связанные с цифровой трансформацией; мероприятия направлены на содействие сотрудничеству между заинтересованными сторонами, а также исследование роли стандартизации в этом процессе. Цикл вебинаров демонстрирует приверженность МСЭ ускорению цифровой трансформации во всем мире, а также служит новой платформой для освещения новейших результатов работы исследовательских комиссий МСЭ-Т, в том числе </w:t>
      </w:r>
      <w:hyperlink r:id="rId10" w:history="1">
        <w:r w:rsidRPr="00F36EED">
          <w:rPr>
            <w:rStyle w:val="Hyperlink"/>
            <w:rFonts w:cstheme="minorHAnsi"/>
            <w:lang w:val="ru-RU"/>
          </w:rPr>
          <w:t>20-й Исследовательской комиссии МСЭ-Т "Интернет вещей (IoT) и "умные" города и сообщества (SC&amp;C)"</w:t>
        </w:r>
      </w:hyperlink>
      <w:r w:rsidRPr="00F36EED">
        <w:rPr>
          <w:lang w:val="ru-RU"/>
        </w:rPr>
        <w:t>.</w:t>
      </w:r>
    </w:p>
    <w:p w14:paraId="36A40116" w14:textId="77777777" w:rsidR="00770B51" w:rsidRPr="00F36EED" w:rsidRDefault="00770B51" w:rsidP="001E107B">
      <w:pPr>
        <w:tabs>
          <w:tab w:val="left" w:pos="709"/>
        </w:tabs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2</w:t>
      </w:r>
      <w:r w:rsidRPr="00F36EED">
        <w:rPr>
          <w:rFonts w:cstheme="minorHAnsi"/>
          <w:lang w:val="ru-RU"/>
        </w:rPr>
        <w:tab/>
        <w:t>Вебинары направлены на решение следующих задач:</w:t>
      </w:r>
    </w:p>
    <w:p w14:paraId="4CCA854E" w14:textId="47470E74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−</w:t>
      </w:r>
      <w:r w:rsidRPr="00F36EED">
        <w:rPr>
          <w:lang w:val="ru-RU"/>
        </w:rPr>
        <w:tab/>
        <w:t>исследование возрастающей роли цифровой трансформации в стимулировании инноваций, устойчивого роста и интеграции;</w:t>
      </w:r>
    </w:p>
    <w:p w14:paraId="1068D2C9" w14:textId="75FDAEF3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−</w:t>
      </w:r>
      <w:r w:rsidRPr="00F36EED">
        <w:rPr>
          <w:lang w:val="ru-RU"/>
        </w:rPr>
        <w:tab/>
        <w:t>содействие цифровой трансформации комплексным образом во всех секторах;</w:t>
      </w:r>
    </w:p>
    <w:p w14:paraId="206B2D82" w14:textId="52136FE1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−</w:t>
      </w:r>
      <w:r w:rsidRPr="00F36EED">
        <w:rPr>
          <w:lang w:val="ru-RU"/>
        </w:rPr>
        <w:tab/>
        <w:t>обсуждение роли стандартов в ускорении цифровой трансформации.</w:t>
      </w:r>
    </w:p>
    <w:p w14:paraId="4ABD8874" w14:textId="77777777" w:rsidR="00770B51" w:rsidRPr="00F36EED" w:rsidRDefault="00770B51" w:rsidP="001E107B">
      <w:pPr>
        <w:tabs>
          <w:tab w:val="left" w:pos="709"/>
        </w:tabs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3</w:t>
      </w:r>
      <w:r w:rsidRPr="00F36EED">
        <w:rPr>
          <w:rFonts w:cstheme="minorHAnsi"/>
          <w:lang w:val="ru-RU"/>
        </w:rPr>
        <w:tab/>
        <w:t>Участники вебинаров будут обмениваться опытом, полученным от заинтересованных сторон, и эти мероприятия станут платформой для представления стандартов, руководящих указаний и публикаций МСЭ. Планируется проведение следующих вебинаров:</w:t>
      </w:r>
    </w:p>
    <w:p w14:paraId="642894C4" w14:textId="129D52FC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a)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Цифровая трансформация в области мобильности: на пути к безопасности дорожного движения</w:t>
      </w:r>
      <w:r w:rsidRPr="00F36EED">
        <w:rPr>
          <w:lang w:val="ru-RU"/>
        </w:rPr>
        <w:t xml:space="preserve">" запланирован на 14 июня 2023 года. На вебинаре будет </w:t>
      </w:r>
      <w:r w:rsidRPr="00F36EED">
        <w:rPr>
          <w:lang w:val="ru-RU"/>
        </w:rPr>
        <w:lastRenderedPageBreak/>
        <w:t>рассматриваться текущее применение современных технологий, таких как искусственный интеллект (ИИ), интернет вещей (IoT) и цифровые копии, содействующих различным уровням автономного вождения по классификации Общества инженеров</w:t>
      </w:r>
      <w:r w:rsidR="00FC1A92" w:rsidRPr="00F36EED">
        <w:rPr>
          <w:lang w:val="ru-RU"/>
        </w:rPr>
        <w:noBreakHyphen/>
      </w:r>
      <w:r w:rsidRPr="00F36EED">
        <w:rPr>
          <w:lang w:val="ru-RU"/>
        </w:rPr>
        <w:t>автомобилестроителей (SAE), что, таким образом, приведет к коренным изменениям в области "умной" мобильности.</w:t>
      </w:r>
      <w:bookmarkStart w:id="0" w:name="_Hlk77322389"/>
      <w:bookmarkEnd w:id="0"/>
    </w:p>
    <w:p w14:paraId="03E0201D" w14:textId="1300E7F1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b)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Цифровая трансформация в области тестирования: федерации испытательных стендов как услуга</w:t>
      </w:r>
      <w:r w:rsidRPr="00F36EED">
        <w:rPr>
          <w:lang w:val="ru-RU"/>
        </w:rPr>
        <w:t xml:space="preserve">" запланирован на 21 июня 2023 года. На вебинаре будет дан ответ на основной вопрос: возможен ли перевод тестирования в виртуальную среду и может ли тестирование как услуга на основе федераций испытательных стендов содействовать ускорению выходу на рынок продуктов и услуг. Также будет рассмотрена современная экосистема испытательных стендов, в том числе существующие сценарии использования, и представлено разъяснение, как именно структура федераций испытательных стендов, определенная в </w:t>
      </w:r>
      <w:hyperlink r:id="rId11" w:history="1">
        <w:r w:rsidRPr="00F36EED">
          <w:rPr>
            <w:rStyle w:val="Hyperlink"/>
            <w:rFonts w:cstheme="minorHAnsi"/>
            <w:lang w:val="ru-RU"/>
          </w:rPr>
          <w:t>Рекомендации МСЭ-T Q.4068</w:t>
        </w:r>
      </w:hyperlink>
      <w:r w:rsidRPr="00F36EED">
        <w:rPr>
          <w:lang w:val="ru-RU"/>
        </w:rPr>
        <w:t>, могла бы содействовать решению этой важной задачи.</w:t>
      </w:r>
    </w:p>
    <w:p w14:paraId="483CA425" w14:textId="6C84687B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c)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Этичное использование технологий для животных: вопросы применимости цифровой трансформации в животноводстве и сохранении биоразнообразия</w:t>
      </w:r>
      <w:r w:rsidRPr="00F36EED">
        <w:rPr>
          <w:lang w:val="ru-RU"/>
        </w:rPr>
        <w:t>" запланирован на 26 июля 2023 года. На вебинаре будет обсуждаться вопрос влияния человеческой деятельности в эпоху цифровых технологий на животный мир, а также возможность обеспечить этичное использование таких появляющихся технологий, как ИИ, IoT и цифровые копии в сельском хозяйстве и для сохранения биоразнообразия?</w:t>
      </w:r>
    </w:p>
    <w:p w14:paraId="5971EE57" w14:textId="6B1974FB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d)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Десятилетие здорового старения: роль цифровых технологий</w:t>
      </w:r>
      <w:r w:rsidRPr="00F36EED">
        <w:rPr>
          <w:lang w:val="ru-RU"/>
        </w:rPr>
        <w:t>" запланирован на 22</w:t>
      </w:r>
      <w:r w:rsidR="00FC1A92" w:rsidRPr="00F36EED">
        <w:rPr>
          <w:lang w:val="ru-RU"/>
        </w:rPr>
        <w:t> </w:t>
      </w:r>
      <w:r w:rsidRPr="00F36EED">
        <w:rPr>
          <w:lang w:val="ru-RU"/>
        </w:rPr>
        <w:t>августа 2023 года. Следующее десятилетие предоставляет уникальную возможность использования цифровых технологий для содействия здоровому старению. На вебинаре будет рассматриваться роль цифровых технологий в содействии здоровому старению; кроме того, будет обсуждаться вопрос возможного применения этих технологий для внедрения стратегий лечения и профилактики, а также содействия повышению качества жизни людей в течение более длительного времени.</w:t>
      </w:r>
    </w:p>
    <w:p w14:paraId="02D163B7" w14:textId="4AA99EB2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e)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ChatGPT: риски и преимущества использования генеративного ИИ в городах</w:t>
      </w:r>
      <w:r w:rsidRPr="00F36EED">
        <w:rPr>
          <w:lang w:val="ru-RU"/>
        </w:rPr>
        <w:t>" запланирован на 4 сентября 2023 года. Этот вебинар будет посвящен расширению применения генеративного ИИ в городах с учетом способов обеспечения баланса между этическими вопросами и вопросами прозрачности, связанными с этой технологией, в различных секторах, включая здравоохранение и образование.</w:t>
      </w:r>
    </w:p>
    <w:p w14:paraId="35EB0A5F" w14:textId="6A048545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f)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Цифровой туризм: преодоление разрыва между сообществами и популярными направлениями</w:t>
      </w:r>
      <w:r w:rsidRPr="00F36EED">
        <w:rPr>
          <w:lang w:val="ru-RU"/>
        </w:rPr>
        <w:t>" запланирован на 27 сентября 2023 года. На этом вебинаре будет представлена информация о влиянии появляющихся технологий на туризм в городах, а также изложены основные стратегии применения цифровых технологий в городах для целей повышения качества услуг, предоставляемых туристам, а также сокращения затрат и времени на предоставление услуг, связанных с туризмом.</w:t>
      </w:r>
    </w:p>
    <w:p w14:paraId="14F99C68" w14:textId="4BF5F47D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g)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Придание формы метавселенной для ускорения цифровой трансформации: что вышло из моды?</w:t>
      </w:r>
      <w:r w:rsidRPr="00F36EED">
        <w:rPr>
          <w:lang w:val="ru-RU"/>
        </w:rPr>
        <w:t>" запланирован на 2 октября 2023 года. На этом вебинаре будет представлена информация о том, как именно в настоящее время индустрия моды использует метавселенную для совершенствования существующих бизнес-процессов и процессов розничной торговли, а также взаимодействия с клиентами во всех соответствующих цепочках создания стоимости.</w:t>
      </w:r>
    </w:p>
    <w:p w14:paraId="46F20D9C" w14:textId="0F66F73B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h)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Снижение риска бедствий в эпоху цифровой трансформации</w:t>
      </w:r>
      <w:r w:rsidRPr="00F36EED">
        <w:rPr>
          <w:lang w:val="ru-RU"/>
        </w:rPr>
        <w:t>" запланирован на 13</w:t>
      </w:r>
      <w:r w:rsidR="00FC1A92" w:rsidRPr="00F36EED">
        <w:rPr>
          <w:lang w:val="ru-RU"/>
        </w:rPr>
        <w:t> </w:t>
      </w:r>
      <w:r w:rsidRPr="00F36EED">
        <w:rPr>
          <w:lang w:val="ru-RU"/>
        </w:rPr>
        <w:t>октября 2023 года. На вебинаре будут обсуждаться преимущества принятия решений с учетом фактических данных для стратегий снижения риска бедствий благодаря внедрению таких технологий, как ИИ, IoT, цифровые копии и даже метавселенная.</w:t>
      </w:r>
    </w:p>
    <w:p w14:paraId="4F00EC9E" w14:textId="641138A0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i)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Всемирный день городов: цифровая трансформация для улучшения городской жизни</w:t>
      </w:r>
      <w:r w:rsidRPr="00F36EED">
        <w:rPr>
          <w:lang w:val="ru-RU"/>
        </w:rPr>
        <w:t xml:space="preserve">" запланирован на 31 октября 2023 года. На этом вебинаре будут рассмотрены </w:t>
      </w:r>
      <w:r w:rsidRPr="00F36EED">
        <w:rPr>
          <w:lang w:val="ru-RU"/>
        </w:rPr>
        <w:lastRenderedPageBreak/>
        <w:t>возможные пути использования цифровой трансформации для повышения способности к адаптации и масштабируемости городов, чтобы упростить предоставление услуг и повысить эффективность деятельности.</w:t>
      </w:r>
    </w:p>
    <w:p w14:paraId="71824628" w14:textId="0AB481AE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j)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Цифровая трансформация в фармацевтической отрасли</w:t>
      </w:r>
      <w:r w:rsidRPr="00F36EED">
        <w:rPr>
          <w:lang w:val="ru-RU"/>
        </w:rPr>
        <w:t>" запланирован на 14</w:t>
      </w:r>
      <w:r w:rsidR="00FC1A92" w:rsidRPr="00F36EED">
        <w:rPr>
          <w:lang w:val="ru-RU"/>
        </w:rPr>
        <w:t> </w:t>
      </w:r>
      <w:r w:rsidRPr="00F36EED">
        <w:rPr>
          <w:lang w:val="ru-RU"/>
        </w:rPr>
        <w:t xml:space="preserve">ноября 2023 года. На вебинаре будет рассмотрено изменение парадигмы, с которым сталкивается фармацевтическая отрасль в период после пандемии COVID-19, по мере того как мир переходит от традиционных фармацевтических цепочек создания стоимости к цифровой трансформации для удовлетворения потребностей в области медицины. </w:t>
      </w:r>
    </w:p>
    <w:p w14:paraId="2DCA67CA" w14:textId="77CEB9E6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k)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Функционирование зданий: пересечение "умных" технологий цифровой трансформации и устойчивости городов</w:t>
      </w:r>
      <w:r w:rsidRPr="00F36EED">
        <w:rPr>
          <w:lang w:val="ru-RU"/>
        </w:rPr>
        <w:t>" запланирован на 28 ноября 2023 года. На вебинаре будут представлены важнейшие имеющиеся ресурсы для поддержки устойчивой цифровой трансформации в секторе с</w:t>
      </w:r>
      <w:r w:rsidR="00FC1A92" w:rsidRPr="00F36EED">
        <w:rPr>
          <w:lang w:val="ru-RU"/>
        </w:rPr>
        <w:t>т</w:t>
      </w:r>
      <w:r w:rsidRPr="00F36EED">
        <w:rPr>
          <w:lang w:val="ru-RU"/>
        </w:rPr>
        <w:t xml:space="preserve">роительства для содействия эффективности использования ресурсов с помощью внедрения появляющихся технологий. </w:t>
      </w:r>
    </w:p>
    <w:p w14:paraId="48FC8294" w14:textId="3C1FA0F0" w:rsidR="00770B51" w:rsidRPr="00F36EED" w:rsidRDefault="00770B51" w:rsidP="00770B51">
      <w:pPr>
        <w:pStyle w:val="enumlev1"/>
        <w:rPr>
          <w:szCs w:val="22"/>
          <w:lang w:val="ru-RU"/>
        </w:rPr>
      </w:pPr>
      <w:r w:rsidRPr="00F36EED">
        <w:rPr>
          <w:lang w:val="ru-RU"/>
        </w:rPr>
        <w:t>l)</w:t>
      </w:r>
      <w:r w:rsidRPr="00F36EED">
        <w:rPr>
          <w:lang w:val="ru-RU"/>
        </w:rPr>
        <w:tab/>
        <w:t>Выпуск "</w:t>
      </w:r>
      <w:r w:rsidRPr="00F36EED">
        <w:rPr>
          <w:b/>
          <w:bCs/>
          <w:lang w:val="ru-RU"/>
        </w:rPr>
        <w:t>Использование цифровой трансформации для "умного" производства</w:t>
      </w:r>
      <w:r w:rsidRPr="00F36EED">
        <w:rPr>
          <w:lang w:val="ru-RU"/>
        </w:rPr>
        <w:t>" запланирован на 12 декабря 2023 года. В этом выпуске будет рассмотрена сложный характер цифровой трансформации в условиях производства, а также изучены тенденции в области потребительского спроса и рыночной конкуренции, с тем чтобы лучше понять преимущества и риски, связанные с этими процессами.</w:t>
      </w:r>
    </w:p>
    <w:p w14:paraId="1A2A4B93" w14:textId="4AE7FC1B" w:rsidR="00770B51" w:rsidRPr="00F36EED" w:rsidRDefault="00770B51" w:rsidP="001E107B">
      <w:pPr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4</w:t>
      </w:r>
      <w:r w:rsidRPr="00F36EED">
        <w:rPr>
          <w:rFonts w:cstheme="minorHAnsi"/>
          <w:lang w:val="ru-RU"/>
        </w:rPr>
        <w:tab/>
        <w:t>Принять участие в вебинарах могут Государства</w:t>
      </w:r>
      <w:r w:rsidR="00CD7C78" w:rsidRPr="00F36EED">
        <w:rPr>
          <w:rFonts w:cstheme="minorHAnsi"/>
          <w:lang w:val="ru-RU"/>
        </w:rPr>
        <w:t> </w:t>
      </w:r>
      <w:r w:rsidRPr="00F36EED">
        <w:rPr>
          <w:rFonts w:cstheme="minorHAnsi"/>
          <w:lang w:val="ru-RU"/>
        </w:rPr>
        <w:t>–</w:t>
      </w:r>
      <w:r w:rsidR="00CD7C78" w:rsidRPr="00F36EED">
        <w:rPr>
          <w:rFonts w:cstheme="minorHAnsi"/>
          <w:lang w:val="ru-RU"/>
        </w:rPr>
        <w:t> </w:t>
      </w:r>
      <w:r w:rsidRPr="00F36EED">
        <w:rPr>
          <w:rFonts w:cstheme="minorHAnsi"/>
          <w:lang w:val="ru-RU"/>
        </w:rPr>
        <w:t>Члены МСЭ, Члены Секторов МСЭ, Ассоциированные члены МСЭ и Академические организации –</w:t>
      </w:r>
      <w:r w:rsidR="00CD7C78" w:rsidRPr="00F36EED">
        <w:rPr>
          <w:rFonts w:cstheme="minorHAnsi"/>
          <w:lang w:val="ru-RU"/>
        </w:rPr>
        <w:t> </w:t>
      </w:r>
      <w:r w:rsidRPr="00F36EED">
        <w:rPr>
          <w:rFonts w:cstheme="minorHAnsi"/>
          <w:lang w:val="ru-RU"/>
        </w:rPr>
        <w:t>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является бесплатным.</w:t>
      </w:r>
    </w:p>
    <w:p w14:paraId="63A1F7C7" w14:textId="01F1C1E0" w:rsidR="00770B51" w:rsidRPr="00F36EED" w:rsidRDefault="00770B51" w:rsidP="001E107B">
      <w:pPr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5</w:t>
      </w:r>
      <w:r w:rsidRPr="00F36EED">
        <w:rPr>
          <w:rFonts w:cstheme="minorHAnsi"/>
          <w:lang w:val="ru-RU"/>
        </w:rPr>
        <w:tab/>
        <w:t xml:space="preserve">Информация об этих выпусках, в том числе о проекте программы, выступающих, а также ссылка для регистрации будут размещены на соответствующей веб-странице выпуска, доступной с домашней страницы по адресу: </w:t>
      </w:r>
      <w:hyperlink r:id="rId12" w:history="1">
        <w:r w:rsidRPr="00F36EED">
          <w:rPr>
            <w:rStyle w:val="Hyperlink"/>
            <w:rFonts w:cstheme="minorHAnsi"/>
            <w:szCs w:val="22"/>
            <w:lang w:val="ru-RU"/>
          </w:rPr>
          <w:t>https://www.itu.int/cities/standards4dt/</w:t>
        </w:r>
      </w:hyperlink>
      <w:r w:rsidRPr="00F36EED">
        <w:rPr>
          <w:rFonts w:cstheme="minorHAnsi"/>
          <w:lang w:val="ru-RU"/>
        </w:rPr>
        <w:t>.</w:t>
      </w:r>
    </w:p>
    <w:p w14:paraId="57AB8208" w14:textId="77777777" w:rsidR="00770B51" w:rsidRPr="00F36EED" w:rsidRDefault="00770B51" w:rsidP="001E107B">
      <w:pPr>
        <w:tabs>
          <w:tab w:val="left" w:pos="709"/>
        </w:tabs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Эти веб-сайты будут регулярно обновляться по мере появления новой или измененной информации. Участникам предлагается периодически проверять веб-страницу вебинаров на предмет обновленной информации.</w:t>
      </w:r>
    </w:p>
    <w:p w14:paraId="69A84698" w14:textId="77777777" w:rsidR="00770B51" w:rsidRPr="00F36EED" w:rsidRDefault="00770B51" w:rsidP="001E107B">
      <w:pPr>
        <w:tabs>
          <w:tab w:val="left" w:pos="709"/>
        </w:tabs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6</w:t>
      </w:r>
      <w:r w:rsidRPr="00F36EED">
        <w:rPr>
          <w:rFonts w:cstheme="minorHAnsi"/>
          <w:lang w:val="ru-RU"/>
        </w:rPr>
        <w:tab/>
        <w:t xml:space="preserve">Онлайновая регистрация является обязательной для всех участников. Более подробная информация о регистрации будет доступна на </w:t>
      </w:r>
      <w:hyperlink r:id="rId13" w:history="1">
        <w:r w:rsidRPr="00F36EED">
          <w:rPr>
            <w:rStyle w:val="Hyperlink"/>
            <w:rFonts w:cstheme="minorHAnsi"/>
            <w:lang w:val="ru-RU"/>
          </w:rPr>
          <w:t>основной веб-странице</w:t>
        </w:r>
      </w:hyperlink>
      <w:r w:rsidRPr="00F36EED">
        <w:rPr>
          <w:rFonts w:cstheme="minorHAnsi"/>
          <w:lang w:val="ru-RU"/>
        </w:rPr>
        <w:t xml:space="preserve"> цикла вебинаров.</w:t>
      </w:r>
    </w:p>
    <w:p w14:paraId="77A91F50" w14:textId="77777777" w:rsidR="00770B51" w:rsidRPr="00F36EED" w:rsidRDefault="00770B51" w:rsidP="00770B51">
      <w:pPr>
        <w:spacing w:after="120"/>
        <w:rPr>
          <w:rFonts w:cstheme="minorHAnsi"/>
          <w:szCs w:val="22"/>
          <w:lang w:val="ru-RU"/>
        </w:rPr>
      </w:pPr>
      <w:r w:rsidRPr="00F36EED">
        <w:rPr>
          <w:rFonts w:cstheme="minorHAnsi"/>
          <w:lang w:val="ru-RU"/>
        </w:rPr>
        <w:t>7</w:t>
      </w:r>
      <w:r w:rsidRPr="00F36EED">
        <w:rPr>
          <w:rFonts w:cstheme="minorHAnsi"/>
          <w:lang w:val="ru-RU"/>
        </w:rPr>
        <w:tab/>
        <w:t xml:space="preserve">Все предыдущие выпуски </w:t>
      </w:r>
      <w:r w:rsidRPr="00F36EED">
        <w:rPr>
          <w:rFonts w:cstheme="minorHAnsi"/>
          <w:b/>
          <w:bCs/>
          <w:lang w:val="ru-RU"/>
        </w:rPr>
        <w:t>цикла вебинаров "Цифровая трансформация"</w:t>
      </w:r>
      <w:r w:rsidRPr="00F36EED">
        <w:rPr>
          <w:rFonts w:cstheme="minorHAnsi"/>
          <w:lang w:val="ru-RU"/>
        </w:rPr>
        <w:t xml:space="preserve"> доступны на домашней странице по </w:t>
      </w:r>
      <w:hyperlink r:id="rId14" w:history="1">
        <w:r w:rsidRPr="00F36EED">
          <w:rPr>
            <w:rStyle w:val="Hyperlink"/>
            <w:rFonts w:cstheme="minorHAnsi"/>
            <w:lang w:val="ru-RU"/>
          </w:rPr>
          <w:t>ссылке</w:t>
        </w:r>
      </w:hyperlink>
      <w:r w:rsidRPr="00F36EED">
        <w:rPr>
          <w:rFonts w:cstheme="minorHAnsi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1731A3" w:rsidRPr="00F36EED" w14:paraId="51507CA4" w14:textId="77777777" w:rsidTr="00FC1A92">
        <w:trPr>
          <w:cantSplit/>
          <w:trHeight w:val="1938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06C598B" w14:textId="5AFF7266" w:rsidR="001731A3" w:rsidRPr="00F36EED" w:rsidRDefault="001731A3" w:rsidP="00725B44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/>
              <w:ind w:left="-105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  <w:r w:rsidRPr="00F36EED">
              <w:rPr>
                <w:rFonts w:ascii="Calibri" w:hAnsi="Calibri" w:cs="Calibri"/>
                <w:szCs w:val="22"/>
                <w:lang w:val="ru-RU"/>
              </w:rPr>
              <w:t>С уважением,</w:t>
            </w:r>
          </w:p>
          <w:p w14:paraId="682F2A00" w14:textId="3B32BFBB" w:rsidR="001731A3" w:rsidRPr="00F36EED" w:rsidRDefault="0093600E" w:rsidP="00725B44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960"/>
              <w:ind w:left="-108"/>
              <w:jc w:val="left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4F24D44" wp14:editId="5385088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152400</wp:posOffset>
                  </wp:positionV>
                  <wp:extent cx="763802" cy="409575"/>
                  <wp:effectExtent l="0" t="0" r="0" b="0"/>
                  <wp:wrapNone/>
                  <wp:docPr id="3" name="Picture 3" descr="A 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text on a white background&#10;&#10;Description automatically generated with medium confidenc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02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731A3" w:rsidRPr="00F36EED">
              <w:rPr>
                <w:rFonts w:ascii="Calibri" w:hAnsi="Calibri" w:cs="Calibri"/>
                <w:szCs w:val="22"/>
                <w:lang w:val="ru-RU"/>
              </w:rPr>
              <w:t>Сэйдзо</w:t>
            </w:r>
            <w:proofErr w:type="spellEnd"/>
            <w:r w:rsidR="001731A3" w:rsidRPr="00F36EED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proofErr w:type="spellStart"/>
            <w:r w:rsidR="001731A3" w:rsidRPr="00F36EED">
              <w:rPr>
                <w:rFonts w:ascii="Calibri" w:hAnsi="Calibri" w:cs="Calibri"/>
                <w:szCs w:val="22"/>
                <w:lang w:val="ru-RU"/>
              </w:rPr>
              <w:t>Оноэ</w:t>
            </w:r>
            <w:proofErr w:type="spellEnd"/>
            <w:r w:rsidR="001731A3" w:rsidRPr="00F36EED">
              <w:rPr>
                <w:rFonts w:ascii="Calibri" w:hAnsi="Calibri" w:cs="Calibri"/>
                <w:szCs w:val="22"/>
                <w:lang w:val="ru-RU"/>
              </w:rPr>
              <w:br/>
            </w:r>
            <w:r w:rsidR="001731A3" w:rsidRPr="00F36EED">
              <w:rPr>
                <w:rFonts w:cstheme="minorHAnsi"/>
                <w:szCs w:val="22"/>
                <w:lang w:val="ru-RU"/>
              </w:rPr>
              <w:t xml:space="preserve">Директор Бюро </w:t>
            </w:r>
            <w:r w:rsidR="001731A3" w:rsidRPr="00F36EED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6B3EAE" w14:textId="57C2B5E0" w:rsidR="001731A3" w:rsidRPr="00F36EED" w:rsidRDefault="00770B51" w:rsidP="0017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center"/>
              <w:textAlignment w:val="baseline"/>
              <w:rPr>
                <w:rFonts w:ascii="Calibri" w:hAnsi="Calibri" w:cs="Arial"/>
                <w:sz w:val="24"/>
                <w:szCs w:val="20"/>
                <w:lang w:val="ru-RU"/>
              </w:rPr>
            </w:pPr>
            <w:r w:rsidRPr="00F36EED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15488B0F" wp14:editId="1B0B803D">
                  <wp:extent cx="1049572" cy="1049572"/>
                  <wp:effectExtent l="0" t="0" r="0" b="0"/>
                  <wp:docPr id="1674465767" name="Picture 167446576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65767" name="Picture 1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7515" cy="105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1A3" w:rsidRPr="00F36EED" w14:paraId="4AC726B3" w14:textId="77777777" w:rsidTr="00FC1A92">
        <w:trPr>
          <w:cantSplit/>
          <w:trHeight w:val="227"/>
        </w:trPr>
        <w:tc>
          <w:tcPr>
            <w:tcW w:w="6663" w:type="dxa"/>
            <w:vMerge/>
          </w:tcPr>
          <w:p w14:paraId="17CA7AEB" w14:textId="77777777" w:rsidR="001731A3" w:rsidRPr="00F36EED" w:rsidRDefault="001731A3" w:rsidP="001731A3">
            <w:pPr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CF5" w14:textId="4D456D1F" w:rsidR="001731A3" w:rsidRPr="00F36EED" w:rsidRDefault="00770B51" w:rsidP="001731A3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SimSun" w:hAnsi="Calibri" w:cs="Calibri"/>
                <w:sz w:val="24"/>
                <w:szCs w:val="22"/>
                <w:lang w:val="ru-RU" w:eastAsia="zh-CN"/>
              </w:rPr>
            </w:pPr>
            <w:r w:rsidRPr="00F36EED">
              <w:rPr>
                <w:rFonts w:cstheme="minorHAnsi"/>
                <w:lang w:val="ru-RU"/>
              </w:rPr>
              <w:t xml:space="preserve">Цикл вебинаров </w:t>
            </w:r>
            <w:r w:rsidR="00CD7C78" w:rsidRPr="00F36EED">
              <w:rPr>
                <w:rFonts w:cstheme="minorHAnsi"/>
                <w:lang w:val="ru-RU"/>
              </w:rPr>
              <w:br/>
            </w:r>
            <w:r w:rsidRPr="00F36EED">
              <w:rPr>
                <w:rFonts w:cstheme="minorHAnsi"/>
                <w:lang w:val="ru-RU"/>
              </w:rPr>
              <w:t>"Цифровая трансформация"</w:t>
            </w:r>
          </w:p>
        </w:tc>
      </w:tr>
    </w:tbl>
    <w:p w14:paraId="2558772B" w14:textId="56B32D94" w:rsidR="003C0DE3" w:rsidRPr="00F36EED" w:rsidRDefault="003C0DE3" w:rsidP="001731A3">
      <w:pPr>
        <w:spacing w:before="0"/>
        <w:rPr>
          <w:rFonts w:cstheme="minorHAnsi"/>
          <w:szCs w:val="22"/>
          <w:lang w:val="ru-RU"/>
        </w:rPr>
      </w:pPr>
    </w:p>
    <w:sectPr w:rsidR="003C0DE3" w:rsidRPr="00F36EED" w:rsidSect="00CD7C78">
      <w:headerReference w:type="defaul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93600E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44E52AE8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1731A3">
      <w:rPr>
        <w:rFonts w:cstheme="minorHAnsi"/>
        <w:noProof/>
        <w:sz w:val="18"/>
        <w:szCs w:val="18"/>
        <w:lang w:val="ru-RU"/>
      </w:rPr>
      <w:t>9</w:t>
    </w:r>
    <w:r w:rsidR="00770B51">
      <w:rPr>
        <w:rFonts w:cstheme="minorHAnsi"/>
        <w:noProof/>
        <w:sz w:val="18"/>
        <w:szCs w:val="18"/>
        <w:lang w:val="ru-RU"/>
      </w:rPr>
      <w:t>7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AD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CA8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886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BE7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67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669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6C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C0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4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8B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172358">
    <w:abstractNumId w:val="9"/>
  </w:num>
  <w:num w:numId="2" w16cid:durableId="1790586958">
    <w:abstractNumId w:val="7"/>
  </w:num>
  <w:num w:numId="3" w16cid:durableId="1425106914">
    <w:abstractNumId w:val="6"/>
  </w:num>
  <w:num w:numId="4" w16cid:durableId="2112891179">
    <w:abstractNumId w:val="5"/>
  </w:num>
  <w:num w:numId="5" w16cid:durableId="1212039130">
    <w:abstractNumId w:val="4"/>
  </w:num>
  <w:num w:numId="6" w16cid:durableId="1717658894">
    <w:abstractNumId w:val="8"/>
  </w:num>
  <w:num w:numId="7" w16cid:durableId="765157530">
    <w:abstractNumId w:val="3"/>
  </w:num>
  <w:num w:numId="8" w16cid:durableId="1072846950">
    <w:abstractNumId w:val="2"/>
  </w:num>
  <w:num w:numId="9" w16cid:durableId="314574254">
    <w:abstractNumId w:val="1"/>
  </w:num>
  <w:num w:numId="10" w16cid:durableId="722295512">
    <w:abstractNumId w:val="0"/>
  </w:num>
  <w:num w:numId="11" w16cid:durableId="1406680547">
    <w:abstractNumId w:val="1"/>
  </w:num>
  <w:num w:numId="12" w16cid:durableId="149685456">
    <w:abstractNumId w:val="0"/>
  </w:num>
  <w:num w:numId="13" w16cid:durableId="1738942100">
    <w:abstractNumId w:val="9"/>
  </w:num>
  <w:num w:numId="14" w16cid:durableId="613908089">
    <w:abstractNumId w:val="7"/>
  </w:num>
  <w:num w:numId="15" w16cid:durableId="759453192">
    <w:abstractNumId w:val="6"/>
  </w:num>
  <w:num w:numId="16" w16cid:durableId="764568278">
    <w:abstractNumId w:val="5"/>
  </w:num>
  <w:num w:numId="17" w16cid:durableId="1040546841">
    <w:abstractNumId w:val="4"/>
  </w:num>
  <w:num w:numId="18" w16cid:durableId="928655734">
    <w:abstractNumId w:val="8"/>
  </w:num>
  <w:num w:numId="19" w16cid:durableId="691807873">
    <w:abstractNumId w:val="3"/>
  </w:num>
  <w:num w:numId="20" w16cid:durableId="1979215034">
    <w:abstractNumId w:val="2"/>
  </w:num>
  <w:num w:numId="21" w16cid:durableId="550383233">
    <w:abstractNumId w:val="1"/>
  </w:num>
  <w:num w:numId="22" w16cid:durableId="1929539900">
    <w:abstractNumId w:val="0"/>
  </w:num>
  <w:num w:numId="23" w16cid:durableId="966471201">
    <w:abstractNumId w:val="1"/>
  </w:num>
  <w:num w:numId="24" w16cid:durableId="1335568249">
    <w:abstractNumId w:val="0"/>
  </w:num>
  <w:num w:numId="25" w16cid:durableId="797844159">
    <w:abstractNumId w:val="9"/>
  </w:num>
  <w:num w:numId="26" w16cid:durableId="1713073356">
    <w:abstractNumId w:val="7"/>
  </w:num>
  <w:num w:numId="27" w16cid:durableId="426847155">
    <w:abstractNumId w:val="6"/>
  </w:num>
  <w:num w:numId="28" w16cid:durableId="1921913181">
    <w:abstractNumId w:val="5"/>
  </w:num>
  <w:num w:numId="29" w16cid:durableId="1271203477">
    <w:abstractNumId w:val="4"/>
  </w:num>
  <w:num w:numId="30" w16cid:durableId="1117020547">
    <w:abstractNumId w:val="8"/>
  </w:num>
  <w:num w:numId="31" w16cid:durableId="983041495">
    <w:abstractNumId w:val="3"/>
  </w:num>
  <w:num w:numId="32" w16cid:durableId="207686621">
    <w:abstractNumId w:val="2"/>
  </w:num>
  <w:num w:numId="33" w16cid:durableId="1378696733">
    <w:abstractNumId w:val="1"/>
  </w:num>
  <w:num w:numId="34" w16cid:durableId="182207449">
    <w:abstractNumId w:val="0"/>
  </w:num>
  <w:num w:numId="35" w16cid:durableId="1746761810">
    <w:abstractNumId w:val="1"/>
  </w:num>
  <w:num w:numId="36" w16cid:durableId="1227494127">
    <w:abstractNumId w:val="0"/>
  </w:num>
  <w:num w:numId="37" w16cid:durableId="429593204">
    <w:abstractNumId w:val="9"/>
  </w:num>
  <w:num w:numId="38" w16cid:durableId="1570843077">
    <w:abstractNumId w:val="7"/>
  </w:num>
  <w:num w:numId="39" w16cid:durableId="1295790807">
    <w:abstractNumId w:val="6"/>
  </w:num>
  <w:num w:numId="40" w16cid:durableId="2054235917">
    <w:abstractNumId w:val="5"/>
  </w:num>
  <w:num w:numId="41" w16cid:durableId="741873888">
    <w:abstractNumId w:val="4"/>
  </w:num>
  <w:num w:numId="42" w16cid:durableId="1175412171">
    <w:abstractNumId w:val="8"/>
  </w:num>
  <w:num w:numId="43" w16cid:durableId="1055658714">
    <w:abstractNumId w:val="3"/>
  </w:num>
  <w:num w:numId="44" w16cid:durableId="1766919995">
    <w:abstractNumId w:val="2"/>
  </w:num>
  <w:num w:numId="45" w16cid:durableId="1464467781">
    <w:abstractNumId w:val="1"/>
  </w:num>
  <w:num w:numId="46" w16cid:durableId="2003851569">
    <w:abstractNumId w:val="0"/>
  </w:num>
  <w:num w:numId="47" w16cid:durableId="804469832">
    <w:abstractNumId w:val="1"/>
  </w:num>
  <w:num w:numId="48" w16cid:durableId="17612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A4C77"/>
    <w:rsid w:val="000C2147"/>
    <w:rsid w:val="000C4FE1"/>
    <w:rsid w:val="000C7D98"/>
    <w:rsid w:val="000C7EAC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629DC"/>
    <w:rsid w:val="001731A3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B1ECD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CF9"/>
    <w:rsid w:val="00615FAA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5B44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05810"/>
    <w:rsid w:val="009145BE"/>
    <w:rsid w:val="009166E1"/>
    <w:rsid w:val="00916B39"/>
    <w:rsid w:val="00920CF0"/>
    <w:rsid w:val="009303B3"/>
    <w:rsid w:val="0093346C"/>
    <w:rsid w:val="009344BF"/>
    <w:rsid w:val="0093600E"/>
    <w:rsid w:val="00943659"/>
    <w:rsid w:val="009469D2"/>
    <w:rsid w:val="00952531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7BEC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21457"/>
    <w:rsid w:val="00E410B8"/>
    <w:rsid w:val="00E45C46"/>
    <w:rsid w:val="00E473CE"/>
    <w:rsid w:val="00E5255A"/>
    <w:rsid w:val="00E5312B"/>
    <w:rsid w:val="00E555E5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cities/standards4d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standards4d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147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go/tsg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gitaltransformation@itu.int" TargetMode="External"/><Relationship Id="rId14" Type="http://schemas.openxmlformats.org/officeDocument/2006/relationships/hyperlink" Target="https://www.itu.int/cities/standards4d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8869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2023-05-26T07:51:00Z</cp:lastPrinted>
  <dcterms:created xsi:type="dcterms:W3CDTF">2023-05-18T15:14:00Z</dcterms:created>
  <dcterms:modified xsi:type="dcterms:W3CDTF">2023-05-26T07:51:00Z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