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936DF85" w14:textId="77777777" w:rsidTr="00D517B2">
        <w:trPr>
          <w:cantSplit/>
          <w:trHeight w:val="1134"/>
        </w:trPr>
        <w:tc>
          <w:tcPr>
            <w:tcW w:w="798" w:type="pct"/>
          </w:tcPr>
          <w:p w14:paraId="63CBD0BD" w14:textId="77777777" w:rsidR="00D517B2" w:rsidRPr="00D517B2" w:rsidRDefault="00D517B2" w:rsidP="00D517B2">
            <w:pPr>
              <w:spacing w:before="0" w:line="240" w:lineRule="auto"/>
              <w:rPr>
                <w:b/>
                <w:bCs/>
                <w:rtl/>
                <w:lang w:bidi="ar-EG"/>
              </w:rPr>
            </w:pPr>
            <w:r w:rsidRPr="00D517B2">
              <w:rPr>
                <w:noProof/>
              </w:rPr>
              <w:drawing>
                <wp:inline distT="0" distB="0" distL="0" distR="0" wp14:anchorId="007A7415" wp14:editId="74C3ED7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D13D32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C97738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6222135" w14:textId="77777777" w:rsidTr="00873469">
        <w:trPr>
          <w:cantSplit/>
          <w:trHeight w:val="142"/>
          <w:jc w:val="center"/>
        </w:trPr>
        <w:tc>
          <w:tcPr>
            <w:tcW w:w="796" w:type="pct"/>
          </w:tcPr>
          <w:p w14:paraId="4929F258" w14:textId="77777777" w:rsidR="00D517B2" w:rsidRPr="00D517B2" w:rsidRDefault="00D517B2" w:rsidP="00BB0F08">
            <w:pPr>
              <w:spacing w:line="300" w:lineRule="exact"/>
              <w:jc w:val="left"/>
              <w:rPr>
                <w:position w:val="2"/>
              </w:rPr>
            </w:pPr>
          </w:p>
        </w:tc>
        <w:tc>
          <w:tcPr>
            <w:tcW w:w="1998" w:type="pct"/>
          </w:tcPr>
          <w:p w14:paraId="6942EBB7" w14:textId="77777777" w:rsidR="00D517B2" w:rsidRPr="00D517B2" w:rsidRDefault="00D517B2" w:rsidP="00BB0F08">
            <w:pPr>
              <w:spacing w:line="300" w:lineRule="exact"/>
              <w:jc w:val="left"/>
              <w:rPr>
                <w:position w:val="2"/>
              </w:rPr>
            </w:pPr>
          </w:p>
        </w:tc>
        <w:tc>
          <w:tcPr>
            <w:tcW w:w="2206" w:type="pct"/>
          </w:tcPr>
          <w:p w14:paraId="4759ABD7" w14:textId="77777777" w:rsidR="00D517B2" w:rsidRPr="00873469" w:rsidRDefault="00D517B2" w:rsidP="00BB0F08">
            <w:pPr>
              <w:spacing w:line="300" w:lineRule="exact"/>
              <w:jc w:val="left"/>
              <w:rPr>
                <w:position w:val="2"/>
                <w:lang w:bidi="ar-EG"/>
              </w:rPr>
            </w:pPr>
          </w:p>
        </w:tc>
      </w:tr>
      <w:tr w:rsidR="00D517B2" w:rsidRPr="00D517B2" w14:paraId="0B41D6BA" w14:textId="77777777" w:rsidTr="00D517B2">
        <w:trPr>
          <w:cantSplit/>
          <w:trHeight w:val="148"/>
          <w:jc w:val="center"/>
        </w:trPr>
        <w:tc>
          <w:tcPr>
            <w:tcW w:w="796" w:type="pct"/>
          </w:tcPr>
          <w:p w14:paraId="7660E0BE" w14:textId="77777777" w:rsidR="00D517B2" w:rsidRPr="00D517B2" w:rsidRDefault="00D517B2" w:rsidP="00D517B2">
            <w:pPr>
              <w:spacing w:before="80" w:after="60" w:line="300" w:lineRule="exact"/>
              <w:jc w:val="left"/>
              <w:rPr>
                <w:position w:val="2"/>
              </w:rPr>
            </w:pPr>
          </w:p>
        </w:tc>
        <w:tc>
          <w:tcPr>
            <w:tcW w:w="1998" w:type="pct"/>
          </w:tcPr>
          <w:p w14:paraId="7D9AC7D7" w14:textId="77777777" w:rsidR="00D517B2" w:rsidRPr="00D517B2" w:rsidRDefault="00D517B2" w:rsidP="00D517B2">
            <w:pPr>
              <w:spacing w:before="80" w:after="60" w:line="300" w:lineRule="exact"/>
              <w:jc w:val="left"/>
              <w:rPr>
                <w:position w:val="2"/>
                <w:lang w:bidi="ar-EG"/>
              </w:rPr>
            </w:pPr>
          </w:p>
        </w:tc>
        <w:tc>
          <w:tcPr>
            <w:tcW w:w="2206" w:type="pct"/>
          </w:tcPr>
          <w:p w14:paraId="35F175D2" w14:textId="55DA86F4"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BC1417">
              <w:rPr>
                <w:position w:val="2"/>
              </w:rPr>
              <w:t>8</w:t>
            </w:r>
            <w:r w:rsidR="00BC1417">
              <w:rPr>
                <w:rFonts w:hint="cs"/>
                <w:position w:val="2"/>
                <w:rtl/>
                <w:lang w:bidi="ar-EG"/>
              </w:rPr>
              <w:t xml:space="preserve"> مايو </w:t>
            </w:r>
            <w:r w:rsidR="00BC1417">
              <w:rPr>
                <w:position w:val="2"/>
                <w:lang w:bidi="ar-EG"/>
              </w:rPr>
              <w:t>2023</w:t>
            </w:r>
          </w:p>
        </w:tc>
      </w:tr>
      <w:tr w:rsidR="00E84438" w:rsidRPr="00BC1417" w14:paraId="4BDED462" w14:textId="77777777" w:rsidTr="00157897">
        <w:trPr>
          <w:cantSplit/>
          <w:trHeight w:val="397"/>
          <w:jc w:val="center"/>
        </w:trPr>
        <w:tc>
          <w:tcPr>
            <w:tcW w:w="796" w:type="pct"/>
          </w:tcPr>
          <w:p w14:paraId="77D76473" w14:textId="77777777" w:rsidR="00E84438" w:rsidRPr="00BC1417" w:rsidRDefault="00E84438" w:rsidP="00D517B2">
            <w:pPr>
              <w:spacing w:before="80" w:after="60" w:line="300" w:lineRule="exact"/>
              <w:jc w:val="left"/>
              <w:rPr>
                <w:b/>
                <w:bCs/>
                <w:position w:val="2"/>
              </w:rPr>
            </w:pPr>
            <w:r w:rsidRPr="00BC1417">
              <w:rPr>
                <w:rFonts w:hint="cs"/>
                <w:b/>
                <w:bCs/>
                <w:position w:val="2"/>
                <w:rtl/>
              </w:rPr>
              <w:t>المرجع:</w:t>
            </w:r>
          </w:p>
        </w:tc>
        <w:tc>
          <w:tcPr>
            <w:tcW w:w="1998" w:type="pct"/>
          </w:tcPr>
          <w:p w14:paraId="1D35898A" w14:textId="66A266C1" w:rsidR="00E84438" w:rsidRPr="00BC1417" w:rsidRDefault="00E84438" w:rsidP="00D517B2">
            <w:pPr>
              <w:spacing w:before="80" w:after="60" w:line="300" w:lineRule="exact"/>
              <w:jc w:val="left"/>
              <w:rPr>
                <w:b/>
                <w:position w:val="2"/>
              </w:rPr>
            </w:pPr>
            <w:r w:rsidRPr="00BC1417">
              <w:rPr>
                <w:b/>
                <w:position w:val="2"/>
              </w:rPr>
              <w:t xml:space="preserve">TSB Circular </w:t>
            </w:r>
            <w:r w:rsidR="00BC1417" w:rsidRPr="00BC1417">
              <w:rPr>
                <w:b/>
                <w:position w:val="2"/>
              </w:rPr>
              <w:t>97</w:t>
            </w:r>
          </w:p>
        </w:tc>
        <w:tc>
          <w:tcPr>
            <w:tcW w:w="2206" w:type="pct"/>
            <w:vMerge w:val="restart"/>
          </w:tcPr>
          <w:p w14:paraId="29EA2D0E" w14:textId="77777777" w:rsidR="00E84438" w:rsidRPr="00BC1417" w:rsidRDefault="00E84438" w:rsidP="00D517B2">
            <w:pPr>
              <w:tabs>
                <w:tab w:val="clear" w:pos="794"/>
                <w:tab w:val="left" w:pos="284"/>
              </w:tabs>
              <w:spacing w:before="80" w:after="60" w:line="300" w:lineRule="exact"/>
              <w:ind w:left="284" w:hanging="284"/>
              <w:jc w:val="left"/>
              <w:rPr>
                <w:b/>
                <w:bCs/>
                <w:position w:val="2"/>
                <w:rtl/>
                <w:lang w:bidi="ar-EG"/>
              </w:rPr>
            </w:pPr>
            <w:r w:rsidRPr="00BC1417">
              <w:rPr>
                <w:rFonts w:hint="cs"/>
                <w:b/>
                <w:bCs/>
                <w:position w:val="2"/>
                <w:rtl/>
              </w:rPr>
              <w:t>إلى:</w:t>
            </w:r>
          </w:p>
          <w:p w14:paraId="17CF3539" w14:textId="77777777" w:rsidR="00E84438" w:rsidRPr="00BC1417" w:rsidRDefault="00E84438" w:rsidP="00D517B2">
            <w:pPr>
              <w:tabs>
                <w:tab w:val="clear" w:pos="794"/>
                <w:tab w:val="left" w:pos="284"/>
              </w:tabs>
              <w:spacing w:before="80" w:after="60" w:line="300" w:lineRule="exact"/>
              <w:ind w:left="284" w:hanging="284"/>
              <w:jc w:val="left"/>
              <w:rPr>
                <w:position w:val="2"/>
                <w:rtl/>
              </w:rPr>
            </w:pPr>
            <w:r w:rsidRPr="00BC1417">
              <w:rPr>
                <w:rFonts w:hint="cs"/>
                <w:position w:val="2"/>
                <w:rtl/>
              </w:rPr>
              <w:t>-</w:t>
            </w:r>
            <w:r w:rsidRPr="00BC1417">
              <w:rPr>
                <w:position w:val="2"/>
                <w:rtl/>
              </w:rPr>
              <w:tab/>
            </w:r>
            <w:r w:rsidRPr="00BC1417">
              <w:rPr>
                <w:rFonts w:hint="cs"/>
                <w:position w:val="2"/>
                <w:rtl/>
              </w:rPr>
              <w:t>إدارات الدول الأعضاء في الاتحاد؛</w:t>
            </w:r>
          </w:p>
          <w:p w14:paraId="03399BF6" w14:textId="77777777" w:rsidR="00002A63" w:rsidRPr="00BC1417" w:rsidRDefault="00002A63" w:rsidP="00002A63">
            <w:pPr>
              <w:tabs>
                <w:tab w:val="left" w:pos="284"/>
                <w:tab w:val="left" w:pos="4111"/>
              </w:tabs>
              <w:spacing w:before="20" w:line="340" w:lineRule="exact"/>
              <w:ind w:left="284" w:hanging="284"/>
              <w:rPr>
                <w:position w:val="2"/>
                <w:rtl/>
                <w:lang w:bidi="ar-EG"/>
              </w:rPr>
            </w:pPr>
            <w:r w:rsidRPr="00BC1417">
              <w:rPr>
                <w:rFonts w:hint="cs"/>
                <w:position w:val="2"/>
                <w:rtl/>
              </w:rPr>
              <w:t>-</w:t>
            </w:r>
            <w:r w:rsidRPr="00BC1417">
              <w:rPr>
                <w:position w:val="2"/>
                <w:rtl/>
              </w:rPr>
              <w:tab/>
            </w:r>
            <w:r w:rsidRPr="00BC1417">
              <w:rPr>
                <w:rFonts w:hint="cs"/>
                <w:position w:val="2"/>
                <w:rtl/>
                <w:lang w:bidi="ar-EG"/>
              </w:rPr>
              <w:t>أعضاء قطاع تقييس الاتصالات بالاتحاد؛</w:t>
            </w:r>
          </w:p>
          <w:p w14:paraId="5420CE16" w14:textId="77777777" w:rsidR="00002A63" w:rsidRPr="00BC1417" w:rsidRDefault="00002A63" w:rsidP="00002A63">
            <w:pPr>
              <w:tabs>
                <w:tab w:val="left" w:pos="284"/>
                <w:tab w:val="left" w:pos="4111"/>
              </w:tabs>
              <w:spacing w:before="20" w:line="340" w:lineRule="exact"/>
              <w:ind w:left="284" w:hanging="284"/>
              <w:rPr>
                <w:position w:val="2"/>
                <w:rtl/>
                <w:lang w:bidi="ar-EG"/>
              </w:rPr>
            </w:pPr>
            <w:r w:rsidRPr="00BC1417">
              <w:rPr>
                <w:rFonts w:hint="cs"/>
                <w:position w:val="2"/>
                <w:rtl/>
              </w:rPr>
              <w:t>-</w:t>
            </w:r>
            <w:r w:rsidRPr="00BC1417">
              <w:rPr>
                <w:position w:val="2"/>
                <w:rtl/>
              </w:rPr>
              <w:tab/>
            </w:r>
            <w:r w:rsidRPr="00BC1417">
              <w:rPr>
                <w:rFonts w:hint="cs"/>
                <w:position w:val="2"/>
                <w:rtl/>
              </w:rPr>
              <w:t>المنتسبين إلى قطاع تقييس الاتصالات؛</w:t>
            </w:r>
          </w:p>
          <w:p w14:paraId="098EF1CC" w14:textId="77777777" w:rsidR="00E84438" w:rsidRPr="00BC1417" w:rsidRDefault="00002A63" w:rsidP="00CE1C08">
            <w:pPr>
              <w:tabs>
                <w:tab w:val="clear" w:pos="794"/>
                <w:tab w:val="left" w:pos="284"/>
              </w:tabs>
              <w:spacing w:before="80" w:after="60" w:line="300" w:lineRule="exact"/>
              <w:ind w:left="284" w:hanging="284"/>
              <w:jc w:val="left"/>
              <w:rPr>
                <w:position w:val="2"/>
                <w:rtl/>
              </w:rPr>
            </w:pPr>
            <w:r w:rsidRPr="00BC1417">
              <w:rPr>
                <w:rFonts w:hint="cs"/>
                <w:position w:val="2"/>
                <w:rtl/>
              </w:rPr>
              <w:t>-</w:t>
            </w:r>
            <w:r w:rsidRPr="00BC1417">
              <w:rPr>
                <w:position w:val="2"/>
                <w:rtl/>
              </w:rPr>
              <w:tab/>
            </w:r>
            <w:r w:rsidRPr="00BC1417">
              <w:rPr>
                <w:rFonts w:hint="cs"/>
                <w:position w:val="2"/>
                <w:rtl/>
              </w:rPr>
              <w:t>الهيئات الأكاديمية المنضمة إلى</w:t>
            </w:r>
            <w:r w:rsidRPr="00BC1417">
              <w:rPr>
                <w:rFonts w:hint="cs"/>
                <w:position w:val="2"/>
                <w:rtl/>
                <w:lang w:bidi="ar-EG"/>
              </w:rPr>
              <w:t xml:space="preserve"> الاتحاد</w:t>
            </w:r>
          </w:p>
        </w:tc>
      </w:tr>
      <w:tr w:rsidR="00D517B2" w:rsidRPr="00BC1417" w14:paraId="04CCC605" w14:textId="77777777" w:rsidTr="00D517B2">
        <w:trPr>
          <w:cantSplit/>
          <w:trHeight w:val="340"/>
          <w:jc w:val="center"/>
        </w:trPr>
        <w:tc>
          <w:tcPr>
            <w:tcW w:w="796" w:type="pct"/>
          </w:tcPr>
          <w:p w14:paraId="3E869310" w14:textId="3594BAE8" w:rsidR="00D517B2" w:rsidRPr="00BC1417" w:rsidRDefault="00CB31B9" w:rsidP="00D517B2">
            <w:pPr>
              <w:spacing w:before="80" w:after="60" w:line="300" w:lineRule="exact"/>
              <w:jc w:val="left"/>
              <w:rPr>
                <w:b/>
                <w:bCs/>
                <w:position w:val="2"/>
              </w:rPr>
            </w:pPr>
            <w:r>
              <w:rPr>
                <w:rFonts w:hint="cs"/>
                <w:b/>
                <w:bCs/>
                <w:position w:val="2"/>
                <w:rtl/>
                <w:lang w:bidi="ar-EG"/>
              </w:rPr>
              <w:t>الهاتف</w:t>
            </w:r>
            <w:r w:rsidR="00D517B2" w:rsidRPr="00BC1417">
              <w:rPr>
                <w:rFonts w:hint="cs"/>
                <w:b/>
                <w:bCs/>
                <w:position w:val="2"/>
                <w:rtl/>
              </w:rPr>
              <w:t>:</w:t>
            </w:r>
          </w:p>
        </w:tc>
        <w:tc>
          <w:tcPr>
            <w:tcW w:w="1998" w:type="pct"/>
          </w:tcPr>
          <w:p w14:paraId="4BC49006" w14:textId="3D45A737" w:rsidR="00D517B2" w:rsidRPr="00BC1417" w:rsidRDefault="00D517B2" w:rsidP="00D517B2">
            <w:pPr>
              <w:spacing w:before="80" w:after="60" w:line="300" w:lineRule="exact"/>
              <w:jc w:val="left"/>
              <w:rPr>
                <w:b/>
                <w:position w:val="2"/>
              </w:rPr>
            </w:pPr>
            <w:r w:rsidRPr="00BC1417">
              <w:rPr>
                <w:position w:val="2"/>
              </w:rPr>
              <w:t>+41 22 730 </w:t>
            </w:r>
            <w:r w:rsidR="00BC1417" w:rsidRPr="00BC1417">
              <w:rPr>
                <w:position w:val="2"/>
              </w:rPr>
              <w:t>6301</w:t>
            </w:r>
          </w:p>
        </w:tc>
        <w:tc>
          <w:tcPr>
            <w:tcW w:w="2206" w:type="pct"/>
            <w:vMerge/>
          </w:tcPr>
          <w:p w14:paraId="4ED60D65" w14:textId="77777777" w:rsidR="00D517B2" w:rsidRPr="00BC1417" w:rsidRDefault="00D517B2" w:rsidP="00D517B2">
            <w:pPr>
              <w:spacing w:before="80" w:after="60" w:line="300" w:lineRule="exact"/>
              <w:jc w:val="left"/>
              <w:rPr>
                <w:position w:val="2"/>
                <w:rtl/>
              </w:rPr>
            </w:pPr>
          </w:p>
        </w:tc>
      </w:tr>
      <w:tr w:rsidR="00CE1C08" w:rsidRPr="00BC1417" w14:paraId="4FB74FE8" w14:textId="77777777" w:rsidTr="00157897">
        <w:trPr>
          <w:cantSplit/>
          <w:trHeight w:val="397"/>
          <w:jc w:val="center"/>
        </w:trPr>
        <w:tc>
          <w:tcPr>
            <w:tcW w:w="796" w:type="pct"/>
          </w:tcPr>
          <w:p w14:paraId="3ED557A0" w14:textId="77777777" w:rsidR="00CE1C08" w:rsidRPr="00BC1417" w:rsidRDefault="00CE1C08" w:rsidP="00D517B2">
            <w:pPr>
              <w:spacing w:before="80" w:after="60" w:line="300" w:lineRule="exact"/>
              <w:jc w:val="left"/>
              <w:rPr>
                <w:b/>
                <w:bCs/>
                <w:position w:val="2"/>
                <w:rtl/>
                <w:lang w:bidi="ar-EG"/>
              </w:rPr>
            </w:pPr>
            <w:r w:rsidRPr="00BC1417">
              <w:rPr>
                <w:rFonts w:hint="cs"/>
                <w:b/>
                <w:bCs/>
                <w:position w:val="2"/>
                <w:rtl/>
              </w:rPr>
              <w:t>الفاكس:</w:t>
            </w:r>
          </w:p>
        </w:tc>
        <w:tc>
          <w:tcPr>
            <w:tcW w:w="1998" w:type="pct"/>
          </w:tcPr>
          <w:p w14:paraId="198F7C9B" w14:textId="77777777" w:rsidR="00CE1C08" w:rsidRPr="00BC1417" w:rsidRDefault="00CE1C08" w:rsidP="00D517B2">
            <w:pPr>
              <w:spacing w:before="80" w:after="60" w:line="300" w:lineRule="exact"/>
              <w:jc w:val="left"/>
              <w:rPr>
                <w:position w:val="2"/>
              </w:rPr>
            </w:pPr>
            <w:r w:rsidRPr="00BC1417">
              <w:rPr>
                <w:position w:val="2"/>
              </w:rPr>
              <w:t>+41 22 730 5853</w:t>
            </w:r>
          </w:p>
        </w:tc>
        <w:tc>
          <w:tcPr>
            <w:tcW w:w="2206" w:type="pct"/>
            <w:vMerge/>
          </w:tcPr>
          <w:p w14:paraId="30ABF3DE" w14:textId="77777777" w:rsidR="00CE1C08" w:rsidRPr="00BC1417" w:rsidRDefault="00CE1C08" w:rsidP="00D517B2">
            <w:pPr>
              <w:spacing w:before="80" w:after="60" w:line="300" w:lineRule="exact"/>
              <w:jc w:val="left"/>
              <w:rPr>
                <w:position w:val="2"/>
                <w:rtl/>
              </w:rPr>
            </w:pPr>
          </w:p>
        </w:tc>
      </w:tr>
      <w:tr w:rsidR="00CE1C08" w:rsidRPr="00BC1417" w14:paraId="3C70F3B2" w14:textId="77777777" w:rsidTr="00D517B2">
        <w:trPr>
          <w:cantSplit/>
          <w:jc w:val="center"/>
        </w:trPr>
        <w:tc>
          <w:tcPr>
            <w:tcW w:w="796" w:type="pct"/>
          </w:tcPr>
          <w:p w14:paraId="46816354" w14:textId="77777777" w:rsidR="00CE1C08" w:rsidRPr="00BC1417" w:rsidRDefault="00CE1C08" w:rsidP="00CE1C08">
            <w:pPr>
              <w:spacing w:before="80" w:after="60" w:line="300" w:lineRule="exact"/>
              <w:jc w:val="left"/>
              <w:rPr>
                <w:b/>
                <w:bCs/>
                <w:position w:val="2"/>
                <w:rtl/>
              </w:rPr>
            </w:pPr>
            <w:r w:rsidRPr="00BC1417">
              <w:rPr>
                <w:rFonts w:hint="cs"/>
                <w:b/>
                <w:bCs/>
                <w:position w:val="2"/>
                <w:rtl/>
              </w:rPr>
              <w:t>البريد الإلكتروني:</w:t>
            </w:r>
          </w:p>
        </w:tc>
        <w:tc>
          <w:tcPr>
            <w:tcW w:w="1998" w:type="pct"/>
          </w:tcPr>
          <w:p w14:paraId="6CCC6481" w14:textId="56FF0213" w:rsidR="00CE1C08" w:rsidRPr="00BC1417" w:rsidRDefault="00A93AC3" w:rsidP="00CE1C08">
            <w:pPr>
              <w:spacing w:before="80" w:after="60" w:line="300" w:lineRule="exact"/>
              <w:jc w:val="left"/>
              <w:rPr>
                <w:position w:val="2"/>
                <w:rtl/>
                <w:lang w:bidi="ar-EG"/>
              </w:rPr>
            </w:pPr>
            <w:hyperlink r:id="rId9" w:history="1">
              <w:r w:rsidR="00BC1417" w:rsidRPr="00BC1417">
                <w:rPr>
                  <w:rStyle w:val="Hyperlink"/>
                  <w:rFonts w:cs="Calibri"/>
                </w:rPr>
                <w:t>digitaltransformation@itu.int</w:t>
              </w:r>
            </w:hyperlink>
          </w:p>
        </w:tc>
        <w:tc>
          <w:tcPr>
            <w:tcW w:w="2206" w:type="pct"/>
          </w:tcPr>
          <w:p w14:paraId="7838A4A4" w14:textId="77777777" w:rsidR="00CE1C08" w:rsidRPr="00BC1417" w:rsidRDefault="00CE1C08" w:rsidP="00CE1C08">
            <w:pPr>
              <w:tabs>
                <w:tab w:val="clear" w:pos="794"/>
                <w:tab w:val="left" w:pos="284"/>
              </w:tabs>
              <w:spacing w:before="80" w:after="60" w:line="300" w:lineRule="exact"/>
              <w:ind w:left="284" w:hanging="284"/>
              <w:jc w:val="left"/>
              <w:rPr>
                <w:b/>
                <w:bCs/>
                <w:position w:val="2"/>
                <w:rtl/>
              </w:rPr>
            </w:pPr>
            <w:r w:rsidRPr="00BC1417">
              <w:rPr>
                <w:rFonts w:hint="cs"/>
                <w:b/>
                <w:bCs/>
                <w:position w:val="2"/>
                <w:rtl/>
              </w:rPr>
              <w:t>نسخة إلى:</w:t>
            </w:r>
          </w:p>
          <w:p w14:paraId="30112A7B" w14:textId="77777777" w:rsidR="00CE1C08" w:rsidRPr="00BC1417" w:rsidRDefault="00CE1C08" w:rsidP="00CE1C08">
            <w:pPr>
              <w:tabs>
                <w:tab w:val="left" w:pos="284"/>
                <w:tab w:val="left" w:pos="4111"/>
              </w:tabs>
              <w:spacing w:before="0" w:line="340" w:lineRule="exact"/>
              <w:ind w:left="284" w:hanging="284"/>
              <w:rPr>
                <w:rFonts w:eastAsia="Times New Roman"/>
                <w:position w:val="2"/>
                <w:rtl/>
                <w:lang w:eastAsia="en-US"/>
              </w:rPr>
            </w:pPr>
            <w:r w:rsidRPr="00BC1417">
              <w:rPr>
                <w:rFonts w:hint="cs"/>
                <w:position w:val="2"/>
                <w:rtl/>
              </w:rPr>
              <w:t>-</w:t>
            </w:r>
            <w:r w:rsidRPr="00BC1417">
              <w:rPr>
                <w:position w:val="2"/>
                <w:rtl/>
              </w:rPr>
              <w:tab/>
            </w:r>
            <w:r w:rsidRPr="00BC1417">
              <w:rPr>
                <w:rFonts w:eastAsia="Times New Roman" w:hint="cs"/>
                <w:position w:val="2"/>
                <w:rtl/>
                <w:lang w:eastAsia="en-US"/>
              </w:rPr>
              <w:t>رؤساء لجان الدراسات</w:t>
            </w:r>
            <w:r w:rsidRPr="00BC1417">
              <w:rPr>
                <w:rFonts w:eastAsia="Times New Roman" w:hint="cs"/>
                <w:position w:val="2"/>
                <w:rtl/>
                <w:lang w:eastAsia="en-US" w:bidi="ar-EG"/>
              </w:rPr>
              <w:t xml:space="preserve"> ونوابهم</w:t>
            </w:r>
            <w:r w:rsidRPr="00BC1417">
              <w:rPr>
                <w:rFonts w:eastAsia="Times New Roman" w:hint="cs"/>
                <w:position w:val="2"/>
                <w:rtl/>
                <w:lang w:eastAsia="en-US"/>
              </w:rPr>
              <w:t>؛</w:t>
            </w:r>
          </w:p>
          <w:p w14:paraId="1D9770C0" w14:textId="77777777" w:rsidR="00CE1C08" w:rsidRPr="00BC1417" w:rsidRDefault="00CE1C08" w:rsidP="00CE1C08">
            <w:pPr>
              <w:tabs>
                <w:tab w:val="left" w:pos="284"/>
                <w:tab w:val="left" w:pos="4111"/>
              </w:tabs>
              <w:spacing w:before="0" w:line="340" w:lineRule="exact"/>
              <w:ind w:left="284" w:hanging="284"/>
              <w:rPr>
                <w:rFonts w:eastAsia="Times New Roman"/>
                <w:position w:val="2"/>
                <w:rtl/>
                <w:lang w:eastAsia="en-US"/>
              </w:rPr>
            </w:pPr>
            <w:r w:rsidRPr="00BC1417">
              <w:rPr>
                <w:rFonts w:eastAsia="Times New Roman" w:hint="cs"/>
                <w:position w:val="2"/>
                <w:rtl/>
                <w:lang w:eastAsia="en-US"/>
              </w:rPr>
              <w:t>-</w:t>
            </w:r>
            <w:r w:rsidRPr="00BC1417">
              <w:rPr>
                <w:rFonts w:eastAsia="Times New Roman"/>
                <w:position w:val="2"/>
                <w:rtl/>
                <w:lang w:eastAsia="en-US"/>
              </w:rPr>
              <w:tab/>
              <w:t>مدير مكتب تنمية الاتصالات</w:t>
            </w:r>
            <w:r w:rsidRPr="00BC1417">
              <w:rPr>
                <w:rFonts w:eastAsia="Times New Roman" w:hint="cs"/>
                <w:position w:val="2"/>
                <w:rtl/>
                <w:lang w:eastAsia="en-US"/>
              </w:rPr>
              <w:t>؛</w:t>
            </w:r>
          </w:p>
          <w:p w14:paraId="55CD34D7" w14:textId="77777777" w:rsidR="00CE1C08" w:rsidRPr="00BC1417" w:rsidRDefault="00CE1C08" w:rsidP="00CE1C08">
            <w:pPr>
              <w:tabs>
                <w:tab w:val="left" w:pos="284"/>
                <w:tab w:val="left" w:pos="4111"/>
              </w:tabs>
              <w:spacing w:before="0" w:line="340" w:lineRule="exact"/>
              <w:ind w:left="284" w:hanging="284"/>
              <w:rPr>
                <w:position w:val="2"/>
                <w:rtl/>
              </w:rPr>
            </w:pPr>
            <w:r w:rsidRPr="00BC1417">
              <w:rPr>
                <w:rFonts w:eastAsia="Times New Roman" w:hint="cs"/>
                <w:position w:val="2"/>
                <w:rtl/>
                <w:lang w:eastAsia="en-US"/>
              </w:rPr>
              <w:t>-</w:t>
            </w:r>
            <w:r w:rsidRPr="00BC1417">
              <w:rPr>
                <w:rFonts w:eastAsia="Times New Roman"/>
                <w:position w:val="2"/>
                <w:rtl/>
                <w:lang w:eastAsia="en-US"/>
              </w:rPr>
              <w:tab/>
              <w:t>مدير مكتب الاتصالات الراديوية</w:t>
            </w:r>
          </w:p>
        </w:tc>
      </w:tr>
      <w:tr w:rsidR="00CE1C08" w:rsidRPr="00BC1417" w14:paraId="0BE83A5A" w14:textId="77777777" w:rsidTr="00D517B2">
        <w:trPr>
          <w:cantSplit/>
          <w:jc w:val="center"/>
        </w:trPr>
        <w:tc>
          <w:tcPr>
            <w:tcW w:w="796" w:type="pct"/>
          </w:tcPr>
          <w:p w14:paraId="5441DA77" w14:textId="77777777" w:rsidR="00CE1C08" w:rsidRPr="00BC1417" w:rsidRDefault="00CE1C08" w:rsidP="00CE1C08">
            <w:pPr>
              <w:spacing w:before="80" w:after="60" w:line="300" w:lineRule="exact"/>
              <w:jc w:val="left"/>
              <w:rPr>
                <w:b/>
                <w:bCs/>
                <w:position w:val="2"/>
                <w:rtl/>
                <w:lang w:bidi="ar-EG"/>
              </w:rPr>
            </w:pPr>
          </w:p>
        </w:tc>
        <w:tc>
          <w:tcPr>
            <w:tcW w:w="1998" w:type="pct"/>
          </w:tcPr>
          <w:p w14:paraId="7D66E929" w14:textId="77777777" w:rsidR="00CE1C08" w:rsidRPr="00BC1417" w:rsidRDefault="00CE1C08" w:rsidP="00CE1C08">
            <w:pPr>
              <w:spacing w:before="80" w:after="60" w:line="300" w:lineRule="exact"/>
              <w:jc w:val="left"/>
              <w:rPr>
                <w:position w:val="2"/>
              </w:rPr>
            </w:pPr>
          </w:p>
        </w:tc>
        <w:tc>
          <w:tcPr>
            <w:tcW w:w="2206" w:type="pct"/>
          </w:tcPr>
          <w:p w14:paraId="700BB33E" w14:textId="77777777" w:rsidR="00CE1C08" w:rsidRPr="00BC1417" w:rsidRDefault="00CE1C08" w:rsidP="00CE1C08">
            <w:pPr>
              <w:spacing w:before="80" w:after="60" w:line="300" w:lineRule="exact"/>
              <w:jc w:val="left"/>
              <w:rPr>
                <w:position w:val="2"/>
                <w:rtl/>
              </w:rPr>
            </w:pPr>
          </w:p>
        </w:tc>
      </w:tr>
      <w:tr w:rsidR="00CE1C08" w:rsidRPr="00BC1417" w14:paraId="0F22CEDD" w14:textId="77777777" w:rsidTr="00D517B2">
        <w:trPr>
          <w:cantSplit/>
          <w:jc w:val="center"/>
        </w:trPr>
        <w:tc>
          <w:tcPr>
            <w:tcW w:w="796" w:type="pct"/>
          </w:tcPr>
          <w:p w14:paraId="671346AA" w14:textId="77777777" w:rsidR="00CE1C08" w:rsidRPr="00BC1417" w:rsidRDefault="00CE1C08" w:rsidP="00CE1C08">
            <w:pPr>
              <w:spacing w:before="80" w:after="60" w:line="300" w:lineRule="exact"/>
              <w:jc w:val="left"/>
              <w:rPr>
                <w:b/>
                <w:bCs/>
                <w:position w:val="2"/>
                <w:rtl/>
                <w:lang w:bidi="ar-SY"/>
              </w:rPr>
            </w:pPr>
            <w:r w:rsidRPr="00BC1417">
              <w:rPr>
                <w:rFonts w:hint="cs"/>
                <w:b/>
                <w:bCs/>
                <w:position w:val="2"/>
                <w:rtl/>
              </w:rPr>
              <w:t>الموضوع:</w:t>
            </w:r>
          </w:p>
        </w:tc>
        <w:tc>
          <w:tcPr>
            <w:tcW w:w="4204" w:type="pct"/>
            <w:gridSpan w:val="2"/>
          </w:tcPr>
          <w:p w14:paraId="698ADBE5" w14:textId="20F1B7C2" w:rsidR="00CE1C08" w:rsidRPr="00BC1417" w:rsidRDefault="002716B2" w:rsidP="00CE1C08">
            <w:pPr>
              <w:spacing w:before="80" w:after="60" w:line="300" w:lineRule="exact"/>
              <w:jc w:val="left"/>
              <w:rPr>
                <w:position w:val="2"/>
                <w:rtl/>
              </w:rPr>
            </w:pPr>
            <w:r>
              <w:rPr>
                <w:rFonts w:hint="cs"/>
                <w:b/>
                <w:bCs/>
                <w:position w:val="2"/>
                <w:rtl/>
              </w:rPr>
              <w:t>سلسلة الحلقات الدراسية الإلكترونية بشأن التحول الرقمي</w:t>
            </w:r>
            <w:r>
              <w:rPr>
                <w:b/>
                <w:bCs/>
                <w:position w:val="2"/>
                <w:rtl/>
              </w:rPr>
              <w:br/>
            </w:r>
            <w:r>
              <w:rPr>
                <w:rFonts w:hint="cs"/>
                <w:bCs/>
                <w:position w:val="2"/>
                <w:rtl/>
              </w:rPr>
              <w:t>(اجتماعات افتراضية بالكامل)</w:t>
            </w:r>
          </w:p>
        </w:tc>
      </w:tr>
    </w:tbl>
    <w:p w14:paraId="4566B2A0" w14:textId="77777777" w:rsidR="00D517B2" w:rsidRPr="00D517B2" w:rsidRDefault="00D517B2" w:rsidP="006635B2">
      <w:pPr>
        <w:spacing w:before="600"/>
        <w:rPr>
          <w:lang w:bidi="ar-SY"/>
        </w:rPr>
      </w:pPr>
      <w:r w:rsidRPr="00BC1417">
        <w:rPr>
          <w:rFonts w:hint="cs"/>
          <w:rtl/>
          <w:lang w:bidi="ar-SY"/>
        </w:rPr>
        <w:t>حضرات السادة والسيدات،</w:t>
      </w:r>
    </w:p>
    <w:p w14:paraId="0FDF82C3" w14:textId="77777777" w:rsidR="00D517B2" w:rsidRPr="00D517B2" w:rsidRDefault="00D517B2" w:rsidP="00D517B2">
      <w:pPr>
        <w:rPr>
          <w:rtl/>
          <w:lang w:bidi="ar-EG"/>
        </w:rPr>
      </w:pPr>
      <w:r w:rsidRPr="00D517B2">
        <w:rPr>
          <w:rFonts w:hint="cs"/>
          <w:rtl/>
        </w:rPr>
        <w:t>تحية طيبة وبعد،</w:t>
      </w:r>
    </w:p>
    <w:p w14:paraId="0CA83621" w14:textId="53213328" w:rsidR="00D517B2" w:rsidRDefault="00381802" w:rsidP="00D517B2">
      <w:pPr>
        <w:rPr>
          <w:rtl/>
          <w:lang w:bidi="ar-EG"/>
        </w:rPr>
      </w:pPr>
      <w:r>
        <w:rPr>
          <w:lang w:bidi="ar-SY"/>
        </w:rPr>
        <w:t>1</w:t>
      </w:r>
      <w:r>
        <w:rPr>
          <w:rtl/>
          <w:lang w:bidi="ar-EG"/>
        </w:rPr>
        <w:tab/>
      </w:r>
      <w:r w:rsidR="00FA6AEC">
        <w:rPr>
          <w:rFonts w:hint="cs"/>
          <w:rtl/>
          <w:lang w:bidi="ar-SY"/>
        </w:rPr>
        <w:t xml:space="preserve">حدد الاتحاد الدولي للاتصالات </w:t>
      </w:r>
      <w:r w:rsidR="00FA6AEC">
        <w:rPr>
          <w:lang w:bidi="ar-SY"/>
        </w:rPr>
        <w:t>(ITU)</w:t>
      </w:r>
      <w:r w:rsidR="00FA6AEC">
        <w:rPr>
          <w:rFonts w:hint="cs"/>
          <w:rtl/>
          <w:lang w:bidi="ar-EG"/>
        </w:rPr>
        <w:t xml:space="preserve"> هدفاً استراتيجياً يتمثل في دعم التحول الرقمي، اعترافاً بأهمية التكنولوجيات الرقمية في</w:t>
      </w:r>
      <w:r w:rsidR="00FA6AEC">
        <w:rPr>
          <w:rFonts w:hint="eastAsia"/>
          <w:rtl/>
          <w:lang w:bidi="ar-EG"/>
        </w:rPr>
        <w:t> </w:t>
      </w:r>
      <w:r w:rsidR="00FA6AEC">
        <w:rPr>
          <w:rFonts w:hint="cs"/>
          <w:rtl/>
          <w:lang w:bidi="ar-EG"/>
        </w:rPr>
        <w:t>دفع النمو الاقتصادي والتنمية الاجتماعية والاستدامة.</w:t>
      </w:r>
      <w:r w:rsidR="00071104">
        <w:rPr>
          <w:rFonts w:hint="cs"/>
          <w:rtl/>
          <w:lang w:bidi="ar-EG"/>
        </w:rPr>
        <w:t xml:space="preserve"> وللمساعدة في تحقيق </w:t>
      </w:r>
      <w:r w:rsidR="00D22321">
        <w:rPr>
          <w:rFonts w:hint="cs"/>
          <w:rtl/>
          <w:lang w:bidi="ar-EG"/>
        </w:rPr>
        <w:t>هذا ال</w:t>
      </w:r>
      <w:r w:rsidR="00071104">
        <w:rPr>
          <w:rFonts w:hint="cs"/>
          <w:rtl/>
          <w:lang w:bidi="ar-EG"/>
        </w:rPr>
        <w:t xml:space="preserve">هدف الاستراتيجي، ينظم الاتحاد، بالتعاون مع منظمات ووكالات أخرى تابعة للأمم المتحدة، سلسلة من الحلقات الدراسية الإلكترونية بشأن </w:t>
      </w:r>
      <w:r w:rsidR="00071104" w:rsidRPr="00071104">
        <w:rPr>
          <w:rFonts w:hint="cs"/>
          <w:b/>
          <w:bCs/>
          <w:rtl/>
          <w:lang w:bidi="ar-EG"/>
        </w:rPr>
        <w:t>التحول الرقمي</w:t>
      </w:r>
      <w:r w:rsidR="00071104">
        <w:rPr>
          <w:rFonts w:hint="cs"/>
          <w:rtl/>
          <w:lang w:bidi="ar-EG"/>
        </w:rPr>
        <w:t xml:space="preserve">. </w:t>
      </w:r>
      <w:r w:rsidR="00F16793">
        <w:rPr>
          <w:rFonts w:hint="cs"/>
          <w:rtl/>
          <w:lang w:bidi="ar-EG"/>
        </w:rPr>
        <w:t>وتسعى هذه السلسلة من الحلقات الدراسية الإلكترونية إلى مناقشة المواضيع الناشئة ذات الصلة بالتحول الرقمي، وت</w:t>
      </w:r>
      <w:r w:rsidR="00D22321">
        <w:rPr>
          <w:rFonts w:hint="cs"/>
          <w:rtl/>
          <w:lang w:bidi="ar-EG"/>
        </w:rPr>
        <w:t>يسير</w:t>
      </w:r>
      <w:r w:rsidR="00F16793">
        <w:rPr>
          <w:rFonts w:hint="cs"/>
          <w:rtl/>
          <w:lang w:bidi="ar-EG"/>
        </w:rPr>
        <w:t xml:space="preserve"> التعاون بين أصحاب المصلحة، واستكشاف دور التقييس في العملية.</w:t>
      </w:r>
      <w:r w:rsidR="00497153">
        <w:rPr>
          <w:rFonts w:hint="cs"/>
          <w:rtl/>
          <w:lang w:bidi="ar-EG"/>
        </w:rPr>
        <w:t xml:space="preserve"> وت</w:t>
      </w:r>
      <w:r w:rsidR="00D22321">
        <w:rPr>
          <w:rFonts w:hint="cs"/>
          <w:rtl/>
          <w:lang w:bidi="ar-EG"/>
        </w:rPr>
        <w:t xml:space="preserve">بين </w:t>
      </w:r>
      <w:r w:rsidR="00497153">
        <w:rPr>
          <w:rFonts w:hint="cs"/>
          <w:rtl/>
          <w:lang w:bidi="ar-EG"/>
        </w:rPr>
        <w:t xml:space="preserve">سلسلة الحلقات الدراسية الإلكترونية التزام الاتحاد بتسريع التحول الرقمي على الصعيد العالمي وتعمل أيضاً كمنصة جديدة لتسليط الضوء على أحدث أعمال ونتائج لجان دراسات قطاع تقييس الاتصالات، بما في ذلك </w:t>
      </w:r>
      <w:hyperlink r:id="rId10" w:history="1">
        <w:r w:rsidR="00497153" w:rsidRPr="00A57558">
          <w:rPr>
            <w:rStyle w:val="Hyperlink"/>
            <w:rFonts w:hint="cs"/>
            <w:rtl/>
            <w:lang w:bidi="ar-EG"/>
          </w:rPr>
          <w:t xml:space="preserve">لجنة الدراسات </w:t>
        </w:r>
        <w:r w:rsidR="00497153" w:rsidRPr="00A57558">
          <w:rPr>
            <w:rStyle w:val="Hyperlink"/>
            <w:lang w:bidi="ar-EG"/>
          </w:rPr>
          <w:t>20</w:t>
        </w:r>
        <w:r w:rsidR="00497153" w:rsidRPr="00A57558">
          <w:rPr>
            <w:rStyle w:val="Hyperlink"/>
            <w:rFonts w:hint="cs"/>
            <w:rtl/>
            <w:lang w:bidi="ar-EG"/>
          </w:rPr>
          <w:t xml:space="preserve"> لقطاع تقييس الاتصالات "إنترنت الأشياء </w:t>
        </w:r>
        <w:r w:rsidR="00497153" w:rsidRPr="00A57558">
          <w:rPr>
            <w:rStyle w:val="Hyperlink"/>
            <w:lang w:bidi="ar-EG"/>
          </w:rPr>
          <w:t>(IoT)</w:t>
        </w:r>
        <w:r w:rsidR="00497153" w:rsidRPr="00A57558">
          <w:rPr>
            <w:rStyle w:val="Hyperlink"/>
            <w:rFonts w:hint="cs"/>
            <w:rtl/>
            <w:lang w:bidi="ar-EG"/>
          </w:rPr>
          <w:t xml:space="preserve"> والمدن والمجتمعات الذكية </w:t>
        </w:r>
        <w:r w:rsidR="00497153" w:rsidRPr="00A57558">
          <w:rPr>
            <w:rStyle w:val="Hyperlink"/>
            <w:lang w:bidi="ar-EG"/>
          </w:rPr>
          <w:t>(SC&amp;C)</w:t>
        </w:r>
      </w:hyperlink>
      <w:r w:rsidR="00497153">
        <w:rPr>
          <w:rFonts w:hint="cs"/>
          <w:rtl/>
          <w:lang w:bidi="ar-EG"/>
        </w:rPr>
        <w:t>).</w:t>
      </w:r>
    </w:p>
    <w:p w14:paraId="729FDD3C" w14:textId="1B0843D3" w:rsidR="00A57558" w:rsidRDefault="00381802" w:rsidP="00D517B2">
      <w:pPr>
        <w:rPr>
          <w:rtl/>
          <w:lang w:bidi="ar-EG"/>
        </w:rPr>
      </w:pPr>
      <w:r>
        <w:rPr>
          <w:lang w:bidi="ar-EG"/>
        </w:rPr>
        <w:t>2</w:t>
      </w:r>
      <w:r>
        <w:rPr>
          <w:rtl/>
          <w:lang w:bidi="ar-EG"/>
        </w:rPr>
        <w:tab/>
      </w:r>
      <w:r w:rsidR="008C52A3">
        <w:rPr>
          <w:rFonts w:hint="cs"/>
          <w:rtl/>
          <w:lang w:bidi="ar-EG"/>
        </w:rPr>
        <w:t>وتتمثل أهداف هذه الحلقات في ما يلي:</w:t>
      </w:r>
    </w:p>
    <w:p w14:paraId="271EA6F5" w14:textId="6627B855" w:rsidR="008C52A3" w:rsidRDefault="008C52A3" w:rsidP="00537B33">
      <w:pPr>
        <w:pStyle w:val="enumlev1"/>
        <w:rPr>
          <w:rtl/>
        </w:rPr>
      </w:pPr>
      <w:r>
        <w:rPr>
          <w:rFonts w:hint="cs"/>
          <w:rtl/>
        </w:rPr>
        <w:t>-</w:t>
      </w:r>
      <w:r>
        <w:rPr>
          <w:rtl/>
        </w:rPr>
        <w:tab/>
      </w:r>
      <w:r w:rsidR="002C71AF">
        <w:rPr>
          <w:rFonts w:hint="cs"/>
          <w:rtl/>
        </w:rPr>
        <w:t>تباحث الدور المتزايد للتحول الرقمي في دفع الابتكار والنمو المستدام والشمول؛</w:t>
      </w:r>
    </w:p>
    <w:p w14:paraId="59C392AA" w14:textId="562F1ACD" w:rsidR="002C71AF" w:rsidRDefault="002C71AF" w:rsidP="00537B33">
      <w:pPr>
        <w:pStyle w:val="enumlev1"/>
        <w:rPr>
          <w:rtl/>
        </w:rPr>
      </w:pPr>
      <w:r>
        <w:rPr>
          <w:rFonts w:hint="cs"/>
          <w:rtl/>
        </w:rPr>
        <w:t>-</w:t>
      </w:r>
      <w:r>
        <w:rPr>
          <w:rtl/>
        </w:rPr>
        <w:tab/>
      </w:r>
      <w:r w:rsidR="00867CC6">
        <w:rPr>
          <w:rFonts w:hint="cs"/>
          <w:rtl/>
        </w:rPr>
        <w:t xml:space="preserve">تعزيز التحول الرقمي بطريقة شاملة </w:t>
      </w:r>
      <w:r w:rsidR="00D22321">
        <w:rPr>
          <w:rFonts w:hint="cs"/>
          <w:rtl/>
        </w:rPr>
        <w:t>في</w:t>
      </w:r>
      <w:r w:rsidR="00867CC6">
        <w:rPr>
          <w:rFonts w:hint="cs"/>
          <w:rtl/>
        </w:rPr>
        <w:t xml:space="preserve"> جميع القطاعات؛</w:t>
      </w:r>
    </w:p>
    <w:p w14:paraId="1DB933FD" w14:textId="3CA56F09" w:rsidR="00867CC6" w:rsidRDefault="00867CC6" w:rsidP="00537B33">
      <w:pPr>
        <w:pStyle w:val="enumlev1"/>
        <w:rPr>
          <w:rtl/>
        </w:rPr>
      </w:pPr>
      <w:r>
        <w:rPr>
          <w:rFonts w:hint="cs"/>
          <w:rtl/>
        </w:rPr>
        <w:t>-</w:t>
      </w:r>
      <w:r>
        <w:rPr>
          <w:rtl/>
        </w:rPr>
        <w:tab/>
      </w:r>
      <w:r>
        <w:rPr>
          <w:rFonts w:hint="cs"/>
          <w:rtl/>
        </w:rPr>
        <w:t>مناقشة دور المعايير في تسريع التحول الرقمي.</w:t>
      </w:r>
    </w:p>
    <w:p w14:paraId="31A18463" w14:textId="0CF60A44" w:rsidR="00867CC6" w:rsidRDefault="002073B9" w:rsidP="00D517B2">
      <w:pPr>
        <w:rPr>
          <w:rtl/>
          <w:lang w:bidi="ar-EG"/>
        </w:rPr>
      </w:pPr>
      <w:r>
        <w:rPr>
          <w:lang w:bidi="ar-EG"/>
        </w:rPr>
        <w:t>3</w:t>
      </w:r>
      <w:r>
        <w:rPr>
          <w:rtl/>
          <w:lang w:bidi="ar-EG"/>
        </w:rPr>
        <w:tab/>
      </w:r>
      <w:r w:rsidR="00A53942">
        <w:rPr>
          <w:rFonts w:hint="cs"/>
          <w:rtl/>
          <w:lang w:bidi="ar-EG"/>
        </w:rPr>
        <w:t>وستعرض الحلقات الدروس المستفادة من أصحاب المصلحة وستوفر منصة لعرض معايير</w:t>
      </w:r>
      <w:r w:rsidR="00D22321">
        <w:rPr>
          <w:rFonts w:hint="cs"/>
          <w:rtl/>
          <w:lang w:bidi="ar-EG"/>
        </w:rPr>
        <w:t xml:space="preserve"> الاتحاد</w:t>
      </w:r>
      <w:r w:rsidR="00A53942">
        <w:rPr>
          <w:rFonts w:hint="cs"/>
          <w:rtl/>
          <w:lang w:bidi="ar-EG"/>
        </w:rPr>
        <w:t xml:space="preserve"> ومبادئ</w:t>
      </w:r>
      <w:r w:rsidR="00D22321">
        <w:rPr>
          <w:rFonts w:hint="cs"/>
          <w:rtl/>
          <w:lang w:bidi="ar-EG"/>
        </w:rPr>
        <w:t>ه</w:t>
      </w:r>
      <w:r w:rsidR="00A53942">
        <w:rPr>
          <w:rFonts w:hint="cs"/>
          <w:rtl/>
          <w:lang w:bidi="ar-EG"/>
        </w:rPr>
        <w:t xml:space="preserve"> التوجيهية ومنشورا</w:t>
      </w:r>
      <w:r w:rsidR="00D22321">
        <w:rPr>
          <w:rFonts w:hint="cs"/>
          <w:rtl/>
          <w:lang w:bidi="ar-EG"/>
        </w:rPr>
        <w:t>ته</w:t>
      </w:r>
      <w:r w:rsidR="00A53942">
        <w:rPr>
          <w:rFonts w:hint="cs"/>
          <w:rtl/>
          <w:lang w:bidi="ar-EG"/>
        </w:rPr>
        <w:t xml:space="preserve">. ومن </w:t>
      </w:r>
      <w:r w:rsidR="00D22321">
        <w:rPr>
          <w:rFonts w:hint="cs"/>
          <w:rtl/>
          <w:lang w:bidi="ar-EG"/>
        </w:rPr>
        <w:t>المخطط</w:t>
      </w:r>
      <w:r w:rsidR="00A53942">
        <w:rPr>
          <w:rFonts w:hint="cs"/>
          <w:rtl/>
          <w:lang w:bidi="ar-EG"/>
        </w:rPr>
        <w:t xml:space="preserve"> عقد الحلقات التالية:</w:t>
      </w:r>
    </w:p>
    <w:p w14:paraId="0C6B72B9" w14:textId="237F92A9" w:rsidR="00A53942" w:rsidRDefault="00A53942" w:rsidP="00D041C7">
      <w:pPr>
        <w:pStyle w:val="enumlev1"/>
      </w:pPr>
      <w:proofErr w:type="gramStart"/>
      <w:r>
        <w:rPr>
          <w:rFonts w:hint="cs"/>
          <w:rtl/>
        </w:rPr>
        <w:t>أ )</w:t>
      </w:r>
      <w:proofErr w:type="gramEnd"/>
      <w:r>
        <w:rPr>
          <w:rtl/>
        </w:rPr>
        <w:tab/>
      </w:r>
      <w:r>
        <w:rPr>
          <w:rFonts w:hint="cs"/>
          <w:rtl/>
        </w:rPr>
        <w:t xml:space="preserve">من </w:t>
      </w:r>
      <w:r w:rsidR="00D22321">
        <w:rPr>
          <w:rFonts w:hint="cs"/>
          <w:rtl/>
        </w:rPr>
        <w:t>المخطط</w:t>
      </w:r>
      <w:r>
        <w:rPr>
          <w:rFonts w:hint="cs"/>
          <w:rtl/>
        </w:rPr>
        <w:t xml:space="preserve"> أن تُعقد حلقة بشأن </w:t>
      </w:r>
      <w:r w:rsidRPr="00A53942">
        <w:rPr>
          <w:rFonts w:hint="cs"/>
          <w:b/>
          <w:bCs/>
          <w:rtl/>
        </w:rPr>
        <w:t>التحول الرقمي للتنقل: تمهيد الطريق للسلامة على الطرق</w:t>
      </w:r>
      <w:r>
        <w:rPr>
          <w:rFonts w:hint="cs"/>
          <w:rtl/>
        </w:rPr>
        <w:t xml:space="preserve"> </w:t>
      </w:r>
      <w:r w:rsidR="00717C6B">
        <w:rPr>
          <w:rFonts w:hint="cs"/>
          <w:rtl/>
        </w:rPr>
        <w:t xml:space="preserve">في </w:t>
      </w:r>
      <w:r w:rsidR="00717C6B">
        <w:t>14</w:t>
      </w:r>
      <w:r w:rsidR="00717C6B">
        <w:rPr>
          <w:rFonts w:hint="cs"/>
          <w:rtl/>
        </w:rPr>
        <w:t xml:space="preserve"> يونيو </w:t>
      </w:r>
      <w:r w:rsidR="00717C6B">
        <w:t>2023</w:t>
      </w:r>
      <w:r w:rsidR="00717C6B">
        <w:rPr>
          <w:rFonts w:hint="cs"/>
          <w:rtl/>
        </w:rPr>
        <w:t>. وست</w:t>
      </w:r>
      <w:r w:rsidR="00D22321">
        <w:rPr>
          <w:rFonts w:hint="cs"/>
          <w:rtl/>
        </w:rPr>
        <w:t>تباحث الحلقة</w:t>
      </w:r>
      <w:r w:rsidR="00717C6B">
        <w:rPr>
          <w:rFonts w:hint="cs"/>
          <w:rtl/>
        </w:rPr>
        <w:t xml:space="preserve"> التطبيق الحالي للتكنولوجيات الحديثة مثل الذكاء الاصطناعي </w:t>
      </w:r>
      <w:r w:rsidR="00717C6B">
        <w:t>(IA)</w:t>
      </w:r>
      <w:r w:rsidR="00717C6B">
        <w:rPr>
          <w:rFonts w:hint="cs"/>
          <w:rtl/>
        </w:rPr>
        <w:t xml:space="preserve"> وإنترنت الأشياء </w:t>
      </w:r>
      <w:r w:rsidR="00717C6B">
        <w:t>(IoT)</w:t>
      </w:r>
      <w:r w:rsidR="00717C6B">
        <w:rPr>
          <w:rFonts w:hint="cs"/>
          <w:rtl/>
        </w:rPr>
        <w:t xml:space="preserve"> </w:t>
      </w:r>
      <w:r w:rsidR="00B137E5">
        <w:rPr>
          <w:rFonts w:hint="cs"/>
          <w:rtl/>
        </w:rPr>
        <w:t>والتوائم</w:t>
      </w:r>
      <w:r w:rsidR="00717C6B">
        <w:rPr>
          <w:rFonts w:hint="cs"/>
          <w:rtl/>
        </w:rPr>
        <w:t xml:space="preserve"> </w:t>
      </w:r>
      <w:r w:rsidR="00B137E5">
        <w:rPr>
          <w:rFonts w:hint="cs"/>
          <w:rtl/>
        </w:rPr>
        <w:t>الرقمية</w:t>
      </w:r>
      <w:r w:rsidR="00717C6B">
        <w:rPr>
          <w:rFonts w:hint="cs"/>
          <w:rtl/>
        </w:rPr>
        <w:t xml:space="preserve"> في تعزيز </w:t>
      </w:r>
      <w:r w:rsidR="00D22321">
        <w:rPr>
          <w:rFonts w:hint="cs"/>
          <w:rtl/>
        </w:rPr>
        <w:t xml:space="preserve">مختلف </w:t>
      </w:r>
      <w:r w:rsidR="00717C6B">
        <w:rPr>
          <w:rFonts w:hint="cs"/>
          <w:rtl/>
        </w:rPr>
        <w:t xml:space="preserve">مستويات </w:t>
      </w:r>
      <w:r w:rsidR="00D22321">
        <w:rPr>
          <w:rFonts w:hint="cs"/>
          <w:rtl/>
        </w:rPr>
        <w:t>ا</w:t>
      </w:r>
      <w:r w:rsidR="00717C6B">
        <w:rPr>
          <w:rFonts w:hint="cs"/>
          <w:rtl/>
        </w:rPr>
        <w:t xml:space="preserve">لقيادة الذاتية </w:t>
      </w:r>
      <w:r w:rsidR="00D22321">
        <w:rPr>
          <w:rFonts w:hint="cs"/>
          <w:rtl/>
        </w:rPr>
        <w:t xml:space="preserve">التي حددتها جمعية مهندسي السيارات </w:t>
      </w:r>
      <w:r w:rsidR="00D22321">
        <w:t>(SAE)</w:t>
      </w:r>
      <w:r w:rsidR="00D22321">
        <w:rPr>
          <w:rFonts w:hint="cs"/>
          <w:rtl/>
        </w:rPr>
        <w:t xml:space="preserve">، ما سيؤدي إلى </w:t>
      </w:r>
      <w:r w:rsidR="00717C6B">
        <w:rPr>
          <w:rFonts w:hint="cs"/>
          <w:rtl/>
        </w:rPr>
        <w:t>تغيير تحويلي في</w:t>
      </w:r>
      <w:r w:rsidR="00CA4D35">
        <w:rPr>
          <w:rFonts w:hint="eastAsia"/>
          <w:rtl/>
        </w:rPr>
        <w:t> </w:t>
      </w:r>
      <w:r w:rsidR="00717C6B">
        <w:rPr>
          <w:rFonts w:hint="cs"/>
          <w:rtl/>
        </w:rPr>
        <w:t>مجال التنقل الذكي.</w:t>
      </w:r>
    </w:p>
    <w:p w14:paraId="2114BE49" w14:textId="3D96C96F" w:rsidR="00D041C7" w:rsidRDefault="00D041C7" w:rsidP="00D041C7">
      <w:pPr>
        <w:pStyle w:val="enumlev1"/>
        <w:rPr>
          <w:rtl/>
          <w:lang w:bidi="ar-EG"/>
        </w:rPr>
      </w:pPr>
      <w:r w:rsidRPr="00235A9F">
        <w:rPr>
          <w:rFonts w:hint="cs"/>
          <w:rtl/>
        </w:rPr>
        <w:lastRenderedPageBreak/>
        <w:t>ب)</w:t>
      </w:r>
      <w:r w:rsidRPr="00235A9F">
        <w:rPr>
          <w:rtl/>
        </w:rPr>
        <w:tab/>
      </w:r>
      <w:r w:rsidR="0058461D" w:rsidRPr="00235A9F">
        <w:rPr>
          <w:rFonts w:hint="cs"/>
          <w:rtl/>
        </w:rPr>
        <w:t xml:space="preserve">ومن </w:t>
      </w:r>
      <w:r w:rsidR="008A6B21" w:rsidRPr="00235A9F">
        <w:rPr>
          <w:rFonts w:hint="cs"/>
          <w:rtl/>
        </w:rPr>
        <w:t>المخطط</w:t>
      </w:r>
      <w:r w:rsidR="0058461D" w:rsidRPr="00235A9F">
        <w:rPr>
          <w:rFonts w:hint="cs"/>
          <w:rtl/>
        </w:rPr>
        <w:t xml:space="preserve"> أن تُعقد حلقة بشأن </w:t>
      </w:r>
      <w:r w:rsidR="0058461D" w:rsidRPr="00235A9F">
        <w:rPr>
          <w:rFonts w:hint="cs"/>
          <w:b/>
          <w:bCs/>
          <w:rtl/>
        </w:rPr>
        <w:t>التحول الرقمي للاختبار: منصات الاختبار المتحدة كخدمة</w:t>
      </w:r>
      <w:r w:rsidR="0058461D" w:rsidRPr="00235A9F">
        <w:rPr>
          <w:rFonts w:hint="cs"/>
          <w:rtl/>
        </w:rPr>
        <w:t xml:space="preserve"> في </w:t>
      </w:r>
      <w:r w:rsidR="0058461D" w:rsidRPr="00235A9F">
        <w:t>21</w:t>
      </w:r>
      <w:r w:rsidR="0058461D" w:rsidRPr="00235A9F">
        <w:rPr>
          <w:rFonts w:hint="eastAsia"/>
          <w:rtl/>
          <w:lang w:bidi="ar-EG"/>
        </w:rPr>
        <w:t> </w:t>
      </w:r>
      <w:r w:rsidR="0058461D" w:rsidRPr="00235A9F">
        <w:rPr>
          <w:rFonts w:hint="cs"/>
          <w:rtl/>
          <w:lang w:bidi="ar-EG"/>
        </w:rPr>
        <w:t xml:space="preserve">يونيو </w:t>
      </w:r>
      <w:r w:rsidR="0058461D" w:rsidRPr="00235A9F">
        <w:rPr>
          <w:lang w:bidi="ar-EG"/>
        </w:rPr>
        <w:t>2023</w:t>
      </w:r>
      <w:r w:rsidR="0058461D" w:rsidRPr="00235A9F">
        <w:rPr>
          <w:rFonts w:hint="cs"/>
          <w:rtl/>
          <w:lang w:bidi="ar-EG"/>
        </w:rPr>
        <w:t>. وستجيب على سؤال</w:t>
      </w:r>
      <w:r w:rsidR="00286E19" w:rsidRPr="00235A9F">
        <w:rPr>
          <w:rFonts w:hint="cs"/>
          <w:rtl/>
          <w:lang w:bidi="ar-EG"/>
        </w:rPr>
        <w:t xml:space="preserve"> رئيسي </w:t>
      </w:r>
      <w:r w:rsidR="008A6B21" w:rsidRPr="00235A9F">
        <w:rPr>
          <w:rFonts w:hint="cs"/>
          <w:rtl/>
          <w:lang w:bidi="ar-EG"/>
        </w:rPr>
        <w:t>حول ما</w:t>
      </w:r>
      <w:r w:rsidR="00286E19" w:rsidRPr="00235A9F">
        <w:rPr>
          <w:rFonts w:hint="cs"/>
          <w:rtl/>
          <w:lang w:bidi="ar-EG"/>
        </w:rPr>
        <w:t xml:space="preserve"> إذا كان</w:t>
      </w:r>
      <w:r w:rsidR="008A6B21" w:rsidRPr="00235A9F">
        <w:rPr>
          <w:rFonts w:hint="cs"/>
          <w:rtl/>
          <w:lang w:bidi="ar-EG"/>
        </w:rPr>
        <w:t xml:space="preserve"> من الممكن أن تنتقل</w:t>
      </w:r>
      <w:r w:rsidR="00286E19" w:rsidRPr="00235A9F">
        <w:rPr>
          <w:rFonts w:hint="cs"/>
          <w:rtl/>
          <w:lang w:bidi="ar-EG"/>
        </w:rPr>
        <w:t xml:space="preserve"> أنشطة الاختبار إلى البيئات الافتراضية وما إذا كان الاختبار كخدمة </w:t>
      </w:r>
      <w:r w:rsidR="008A6B21" w:rsidRPr="00235A9F">
        <w:rPr>
          <w:rFonts w:hint="cs"/>
          <w:rtl/>
          <w:lang w:bidi="ar-EG"/>
        </w:rPr>
        <w:t>قائمة على</w:t>
      </w:r>
      <w:r w:rsidR="00286E19" w:rsidRPr="00235A9F">
        <w:rPr>
          <w:rFonts w:hint="cs"/>
          <w:rtl/>
          <w:lang w:bidi="ar-EG"/>
        </w:rPr>
        <w:t xml:space="preserve"> منصات الاختبار المتحدة يمكن أن يسهل تمكين </w:t>
      </w:r>
      <w:r w:rsidR="008A6B21" w:rsidRPr="00235A9F">
        <w:rPr>
          <w:rFonts w:hint="cs"/>
          <w:rtl/>
          <w:lang w:bidi="ar-EG"/>
        </w:rPr>
        <w:t>تسويق</w:t>
      </w:r>
      <w:r w:rsidR="00286E19" w:rsidRPr="00235A9F">
        <w:rPr>
          <w:rFonts w:hint="cs"/>
          <w:rtl/>
          <w:lang w:bidi="ar-EG"/>
        </w:rPr>
        <w:t xml:space="preserve"> أسرع للمنتجات والخدمات.</w:t>
      </w:r>
      <w:r w:rsidR="000035C4" w:rsidRPr="00235A9F">
        <w:rPr>
          <w:rFonts w:hint="cs"/>
          <w:rtl/>
          <w:lang w:bidi="ar-EG"/>
        </w:rPr>
        <w:t xml:space="preserve"> وست</w:t>
      </w:r>
      <w:r w:rsidR="008A6B21" w:rsidRPr="00235A9F">
        <w:rPr>
          <w:rFonts w:hint="cs"/>
          <w:rtl/>
          <w:lang w:bidi="ar-EG"/>
        </w:rPr>
        <w:t>تباحث الحلقة</w:t>
      </w:r>
      <w:r w:rsidR="000035C4" w:rsidRPr="00235A9F">
        <w:rPr>
          <w:rFonts w:hint="cs"/>
          <w:rtl/>
          <w:lang w:bidi="ar-EG"/>
        </w:rPr>
        <w:t xml:space="preserve"> أيضاً النظام الإيكولوجي </w:t>
      </w:r>
      <w:r w:rsidR="00235A9F">
        <w:rPr>
          <w:rFonts w:hint="cs"/>
          <w:rtl/>
          <w:lang w:bidi="ar-EG"/>
        </w:rPr>
        <w:t>الحديث</w:t>
      </w:r>
      <w:r w:rsidR="000035C4" w:rsidRPr="00235A9F">
        <w:rPr>
          <w:rFonts w:hint="cs"/>
          <w:rtl/>
          <w:lang w:bidi="ar-EG"/>
        </w:rPr>
        <w:t xml:space="preserve"> لمنصات الاختبار، بما في ذلك حالات الاستعمال القائمة وتوضح كيف يمكن لإطار منصات الاختبار المتحدة المحدد في التوصية </w:t>
      </w:r>
      <w:hyperlink r:id="rId11" w:history="1">
        <w:r w:rsidR="000035C4" w:rsidRPr="00235A9F">
          <w:rPr>
            <w:rStyle w:val="Hyperlink"/>
            <w:lang w:bidi="ar-EG"/>
          </w:rPr>
          <w:t>ITU-T Q.4068</w:t>
        </w:r>
      </w:hyperlink>
      <w:r w:rsidR="000035C4" w:rsidRPr="00235A9F">
        <w:rPr>
          <w:rFonts w:hint="cs"/>
          <w:rtl/>
          <w:lang w:bidi="ar-EG"/>
        </w:rPr>
        <w:t xml:space="preserve"> أن يساعد في مواجهة هذا التحدي.</w:t>
      </w:r>
    </w:p>
    <w:p w14:paraId="554EAB53" w14:textId="0974CF37" w:rsidR="00BA3C68" w:rsidRPr="000844E8" w:rsidRDefault="00BA3C68" w:rsidP="00D041C7">
      <w:pPr>
        <w:pStyle w:val="enumlev1"/>
        <w:rPr>
          <w:spacing w:val="-2"/>
          <w:rtl/>
          <w:lang w:bidi="ar-EG"/>
        </w:rPr>
      </w:pPr>
      <w:r w:rsidRPr="000844E8">
        <w:rPr>
          <w:rFonts w:hint="cs"/>
          <w:spacing w:val="-2"/>
          <w:rtl/>
          <w:lang w:bidi="ar-EG"/>
        </w:rPr>
        <w:t>ج)</w:t>
      </w:r>
      <w:r w:rsidRPr="000844E8">
        <w:rPr>
          <w:spacing w:val="-2"/>
          <w:rtl/>
          <w:lang w:bidi="ar-EG"/>
        </w:rPr>
        <w:tab/>
      </w:r>
      <w:r w:rsidR="00DD0BCF" w:rsidRPr="000844E8">
        <w:rPr>
          <w:rFonts w:hint="cs"/>
          <w:spacing w:val="-2"/>
          <w:rtl/>
          <w:lang w:bidi="ar-EG"/>
        </w:rPr>
        <w:t xml:space="preserve">ومن </w:t>
      </w:r>
      <w:r w:rsidR="008A6B21" w:rsidRPr="000844E8">
        <w:rPr>
          <w:rFonts w:hint="cs"/>
          <w:spacing w:val="-2"/>
          <w:rtl/>
          <w:lang w:bidi="ar-EG"/>
        </w:rPr>
        <w:t>المخطط</w:t>
      </w:r>
      <w:r w:rsidR="00DD0BCF" w:rsidRPr="000844E8">
        <w:rPr>
          <w:rFonts w:hint="cs"/>
          <w:spacing w:val="-2"/>
          <w:rtl/>
          <w:lang w:bidi="ar-EG"/>
        </w:rPr>
        <w:t xml:space="preserve"> أن تُعقد حلقة بشأن </w:t>
      </w:r>
      <w:r w:rsidR="00DD0BCF" w:rsidRPr="000844E8">
        <w:rPr>
          <w:rFonts w:hint="cs"/>
          <w:b/>
          <w:bCs/>
          <w:spacing w:val="-2"/>
          <w:rtl/>
          <w:lang w:bidi="ar-EG"/>
        </w:rPr>
        <w:t xml:space="preserve">الاستخدام الأخلاقي للتكنولوجيا </w:t>
      </w:r>
      <w:r w:rsidR="008A6B21" w:rsidRPr="000844E8">
        <w:rPr>
          <w:rFonts w:hint="cs"/>
          <w:b/>
          <w:bCs/>
          <w:spacing w:val="-2"/>
          <w:rtl/>
          <w:lang w:bidi="ar-EG"/>
        </w:rPr>
        <w:t>من أجل ا</w:t>
      </w:r>
      <w:r w:rsidR="00DD0BCF" w:rsidRPr="000844E8">
        <w:rPr>
          <w:rFonts w:hint="cs"/>
          <w:b/>
          <w:bCs/>
          <w:spacing w:val="-2"/>
          <w:rtl/>
          <w:lang w:bidi="ar-EG"/>
        </w:rPr>
        <w:t>لحيوانات: هل التحول الرقمي عادل في</w:t>
      </w:r>
      <w:r w:rsidR="000844E8">
        <w:rPr>
          <w:rFonts w:hint="eastAsia"/>
          <w:b/>
          <w:bCs/>
          <w:spacing w:val="-2"/>
          <w:rtl/>
          <w:lang w:bidi="ar-EG"/>
        </w:rPr>
        <w:t> </w:t>
      </w:r>
      <w:r w:rsidR="008A6B21" w:rsidRPr="000844E8">
        <w:rPr>
          <w:rFonts w:hint="cs"/>
          <w:b/>
          <w:bCs/>
          <w:spacing w:val="-2"/>
          <w:rtl/>
          <w:lang w:bidi="ar-EG"/>
        </w:rPr>
        <w:t xml:space="preserve">مجالي </w:t>
      </w:r>
      <w:r w:rsidR="00DD0BCF" w:rsidRPr="000844E8">
        <w:rPr>
          <w:rFonts w:hint="cs"/>
          <w:b/>
          <w:bCs/>
          <w:spacing w:val="-2"/>
          <w:rtl/>
          <w:lang w:bidi="ar-EG"/>
        </w:rPr>
        <w:t>تربية الحيوانات والحفاظ على التنوع البيولوجي</w:t>
      </w:r>
      <w:r w:rsidR="00DD0BCF" w:rsidRPr="000844E8">
        <w:rPr>
          <w:rFonts w:hint="cs"/>
          <w:spacing w:val="-2"/>
          <w:rtl/>
          <w:lang w:bidi="ar-EG"/>
        </w:rPr>
        <w:t xml:space="preserve"> في </w:t>
      </w:r>
      <w:r w:rsidR="00DD0BCF" w:rsidRPr="000844E8">
        <w:rPr>
          <w:spacing w:val="-2"/>
          <w:lang w:bidi="ar-EG"/>
        </w:rPr>
        <w:t>26</w:t>
      </w:r>
      <w:r w:rsidR="00DD0BCF" w:rsidRPr="000844E8">
        <w:rPr>
          <w:rFonts w:hint="cs"/>
          <w:spacing w:val="-2"/>
          <w:rtl/>
          <w:lang w:bidi="ar-EG"/>
        </w:rPr>
        <w:t xml:space="preserve"> يوليو </w:t>
      </w:r>
      <w:r w:rsidR="00DD0BCF" w:rsidRPr="000844E8">
        <w:rPr>
          <w:spacing w:val="-2"/>
          <w:lang w:bidi="ar-EG"/>
        </w:rPr>
        <w:t>2023</w:t>
      </w:r>
      <w:r w:rsidR="00DD0BCF" w:rsidRPr="000844E8">
        <w:rPr>
          <w:rFonts w:hint="cs"/>
          <w:spacing w:val="-2"/>
          <w:rtl/>
          <w:lang w:bidi="ar-EG"/>
        </w:rPr>
        <w:t xml:space="preserve">. </w:t>
      </w:r>
      <w:r w:rsidR="00635799" w:rsidRPr="000844E8">
        <w:rPr>
          <w:rFonts w:hint="cs"/>
          <w:spacing w:val="-2"/>
          <w:rtl/>
          <w:lang w:bidi="ar-EG"/>
        </w:rPr>
        <w:t>وستسعى هذه الحلقة إلى الإجابة</w:t>
      </w:r>
      <w:r w:rsidR="008A6B21" w:rsidRPr="000844E8">
        <w:rPr>
          <w:rFonts w:hint="cs"/>
          <w:spacing w:val="-2"/>
          <w:rtl/>
          <w:lang w:bidi="ar-EG"/>
        </w:rPr>
        <w:t xml:space="preserve"> على السؤال التالي</w:t>
      </w:r>
      <w:r w:rsidR="00635799" w:rsidRPr="000844E8">
        <w:rPr>
          <w:rFonts w:hint="cs"/>
          <w:spacing w:val="-2"/>
          <w:rtl/>
          <w:lang w:bidi="ar-EG"/>
        </w:rPr>
        <w:t xml:space="preserve">: كيف تؤثر </w:t>
      </w:r>
      <w:r w:rsidR="008A6B21" w:rsidRPr="000844E8">
        <w:rPr>
          <w:rFonts w:hint="cs"/>
          <w:spacing w:val="-2"/>
          <w:rtl/>
          <w:lang w:bidi="ar-EG"/>
        </w:rPr>
        <w:t>إجراءاتنا</w:t>
      </w:r>
      <w:r w:rsidR="00635799" w:rsidRPr="000844E8">
        <w:rPr>
          <w:rFonts w:hint="cs"/>
          <w:spacing w:val="-2"/>
          <w:rtl/>
          <w:lang w:bidi="ar-EG"/>
        </w:rPr>
        <w:t xml:space="preserve"> في</w:t>
      </w:r>
      <w:r w:rsidR="00635799" w:rsidRPr="000844E8">
        <w:rPr>
          <w:rFonts w:hint="eastAsia"/>
          <w:spacing w:val="-2"/>
          <w:rtl/>
          <w:lang w:bidi="ar-EG"/>
        </w:rPr>
        <w:t> </w:t>
      </w:r>
      <w:r w:rsidR="00635799" w:rsidRPr="000844E8">
        <w:rPr>
          <w:rFonts w:hint="cs"/>
          <w:spacing w:val="-2"/>
          <w:rtl/>
          <w:lang w:bidi="ar-EG"/>
        </w:rPr>
        <w:t xml:space="preserve">العصر الرقمي على </w:t>
      </w:r>
      <w:r w:rsidR="008A6B21" w:rsidRPr="000844E8">
        <w:rPr>
          <w:rFonts w:hint="cs"/>
          <w:spacing w:val="-2"/>
          <w:rtl/>
          <w:lang w:bidi="ar-EG"/>
        </w:rPr>
        <w:t>الكائنات الحية</w:t>
      </w:r>
      <w:r w:rsidR="00635799" w:rsidRPr="000844E8">
        <w:rPr>
          <w:rFonts w:hint="cs"/>
          <w:spacing w:val="-2"/>
          <w:rtl/>
          <w:lang w:bidi="ar-EG"/>
        </w:rPr>
        <w:t xml:space="preserve"> </w:t>
      </w:r>
      <w:r w:rsidR="00EE194D" w:rsidRPr="000844E8">
        <w:rPr>
          <w:rFonts w:hint="cs"/>
          <w:spacing w:val="-2"/>
          <w:rtl/>
          <w:lang w:bidi="ar-EG"/>
        </w:rPr>
        <w:t>غير البشرية</w:t>
      </w:r>
      <w:r w:rsidR="00635799" w:rsidRPr="000844E8">
        <w:rPr>
          <w:rFonts w:hint="cs"/>
          <w:spacing w:val="-2"/>
          <w:rtl/>
          <w:lang w:bidi="ar-EG"/>
        </w:rPr>
        <w:t xml:space="preserve">؟ وكيف يمكننا ضمان الاستخدام الأخلاقي للتكنولوجيات الناشئة مثل الذكاء الاصطناعي </w:t>
      </w:r>
      <w:r w:rsidR="009F5AC7" w:rsidRPr="000844E8">
        <w:rPr>
          <w:rFonts w:hint="cs"/>
          <w:spacing w:val="-2"/>
          <w:rtl/>
          <w:lang w:bidi="ar-EG"/>
        </w:rPr>
        <w:t>والتوائم الرقمية</w:t>
      </w:r>
      <w:r w:rsidR="00635799" w:rsidRPr="000844E8">
        <w:rPr>
          <w:rFonts w:hint="cs"/>
          <w:spacing w:val="-2"/>
          <w:rtl/>
          <w:lang w:bidi="ar-EG"/>
        </w:rPr>
        <w:t xml:space="preserve"> في الزراعة والحفاظ على التنوع البيولوجي؟</w:t>
      </w:r>
    </w:p>
    <w:p w14:paraId="05B3FEF8" w14:textId="4366A177" w:rsidR="006A06A6" w:rsidRDefault="006A06A6" w:rsidP="00D041C7">
      <w:pPr>
        <w:pStyle w:val="enumlev1"/>
        <w:rPr>
          <w:rtl/>
          <w:lang w:bidi="ar-EG"/>
        </w:rPr>
      </w:pPr>
      <w:proofErr w:type="gramStart"/>
      <w:r>
        <w:rPr>
          <w:rFonts w:hint="cs"/>
          <w:rtl/>
          <w:lang w:bidi="ar-EG"/>
        </w:rPr>
        <w:t>د )</w:t>
      </w:r>
      <w:proofErr w:type="gramEnd"/>
      <w:r>
        <w:rPr>
          <w:rtl/>
          <w:lang w:bidi="ar-EG"/>
        </w:rPr>
        <w:tab/>
      </w:r>
      <w:r w:rsidR="003333A3">
        <w:rPr>
          <w:rFonts w:hint="cs"/>
          <w:rtl/>
          <w:lang w:bidi="ar-EG"/>
        </w:rPr>
        <w:t xml:space="preserve">ومن </w:t>
      </w:r>
      <w:r w:rsidR="008A6B21">
        <w:rPr>
          <w:rFonts w:hint="cs"/>
          <w:rtl/>
          <w:lang w:bidi="ar-EG"/>
        </w:rPr>
        <w:t>المخطط</w:t>
      </w:r>
      <w:r w:rsidR="003333A3">
        <w:rPr>
          <w:rFonts w:hint="cs"/>
          <w:rtl/>
          <w:lang w:bidi="ar-EG"/>
        </w:rPr>
        <w:t xml:space="preserve"> أن تُعقد حلقة بشأن </w:t>
      </w:r>
      <w:r w:rsidR="003333A3" w:rsidRPr="00D2133A">
        <w:rPr>
          <w:rFonts w:hint="cs"/>
          <w:b/>
          <w:bCs/>
          <w:rtl/>
          <w:lang w:bidi="ar-EG"/>
        </w:rPr>
        <w:t>عصر الشيخوخة الصحية: دور التكنولوجيات الرقمية</w:t>
      </w:r>
      <w:r w:rsidR="003333A3">
        <w:rPr>
          <w:rFonts w:hint="cs"/>
          <w:rtl/>
          <w:lang w:bidi="ar-EG"/>
        </w:rPr>
        <w:t xml:space="preserve"> في </w:t>
      </w:r>
      <w:r w:rsidR="003333A3">
        <w:rPr>
          <w:lang w:bidi="ar-EG"/>
        </w:rPr>
        <w:t>22</w:t>
      </w:r>
      <w:r w:rsidR="003333A3">
        <w:rPr>
          <w:rFonts w:hint="cs"/>
          <w:rtl/>
          <w:lang w:bidi="ar-EG"/>
        </w:rPr>
        <w:t xml:space="preserve"> أغسطس </w:t>
      </w:r>
      <w:r w:rsidR="003333A3">
        <w:rPr>
          <w:lang w:bidi="ar-EG"/>
        </w:rPr>
        <w:t>2023</w:t>
      </w:r>
      <w:r w:rsidR="003333A3">
        <w:rPr>
          <w:rFonts w:hint="cs"/>
          <w:rtl/>
          <w:lang w:bidi="ar-EG"/>
        </w:rPr>
        <w:t xml:space="preserve">. </w:t>
      </w:r>
      <w:r w:rsidR="00920505">
        <w:rPr>
          <w:rFonts w:hint="cs"/>
          <w:rtl/>
          <w:lang w:bidi="ar-EG"/>
        </w:rPr>
        <w:t>ويمثل العقد المقبل فرصة فريدة للاستفادة من التكنولوجيات الرقمية لتعزيز الشيخوخة الصحية. وفي هذه الحلقة الدراسية الإلكترونية، سنستكشف الدور الذي تؤديه التكنولوجيات الرقمية في تعزيز الشيخوخة الصحية ومناقشة كيف يمكن لهذه التكنولوجيات تمكين الاستراتيجيات الخاصة بالعلاج والوقاية ومساعدة الناس على عيش حياة أفضل لفترة أطول.</w:t>
      </w:r>
    </w:p>
    <w:p w14:paraId="63EEC6C5" w14:textId="3C783C7C" w:rsidR="00D34B4B" w:rsidRDefault="00D34B4B" w:rsidP="00D041C7">
      <w:pPr>
        <w:pStyle w:val="enumlev1"/>
        <w:rPr>
          <w:spacing w:val="-4"/>
          <w:rtl/>
          <w:lang w:bidi="ar-EG"/>
        </w:rPr>
      </w:pPr>
      <w:r w:rsidRPr="004A375F">
        <w:rPr>
          <w:spacing w:val="-4"/>
          <w:rtl/>
          <w:lang w:bidi="ar-EG"/>
        </w:rPr>
        <w:t xml:space="preserve"> </w:t>
      </w:r>
      <w:proofErr w:type="gramStart"/>
      <w:r w:rsidRPr="004A375F">
        <w:rPr>
          <w:spacing w:val="-4"/>
          <w:rtl/>
          <w:lang w:bidi="ar-EG"/>
        </w:rPr>
        <w:t>ھ</w:t>
      </w:r>
      <w:r w:rsidRPr="004A375F">
        <w:rPr>
          <w:spacing w:val="-4"/>
          <w:lang w:bidi="ar-EG"/>
        </w:rPr>
        <w:t>(</w:t>
      </w:r>
      <w:proofErr w:type="gramEnd"/>
      <w:r w:rsidRPr="004A375F">
        <w:rPr>
          <w:spacing w:val="-4"/>
          <w:lang w:bidi="ar-EG"/>
        </w:rPr>
        <w:tab/>
      </w:r>
      <w:r w:rsidR="00D2133A" w:rsidRPr="004A375F">
        <w:rPr>
          <w:rFonts w:hint="cs"/>
          <w:spacing w:val="-4"/>
          <w:rtl/>
          <w:lang w:bidi="ar-EG"/>
        </w:rPr>
        <w:t xml:space="preserve">ومن </w:t>
      </w:r>
      <w:r w:rsidR="008A6B21">
        <w:rPr>
          <w:rFonts w:hint="cs"/>
          <w:spacing w:val="-4"/>
          <w:rtl/>
          <w:lang w:bidi="ar-EG"/>
        </w:rPr>
        <w:t>المخطط</w:t>
      </w:r>
      <w:r w:rsidR="00D2133A" w:rsidRPr="004A375F">
        <w:rPr>
          <w:rFonts w:hint="cs"/>
          <w:spacing w:val="-4"/>
          <w:rtl/>
          <w:lang w:bidi="ar-EG"/>
        </w:rPr>
        <w:t xml:space="preserve"> أن تُعقد حلقة بشأن </w:t>
      </w:r>
      <w:proofErr w:type="spellStart"/>
      <w:r w:rsidR="00D2133A" w:rsidRPr="008A6B21">
        <w:rPr>
          <w:b/>
          <w:bCs/>
          <w:spacing w:val="-4"/>
          <w:lang w:bidi="ar-EG"/>
        </w:rPr>
        <w:t>ChatGPT</w:t>
      </w:r>
      <w:proofErr w:type="spellEnd"/>
      <w:r w:rsidR="00D2133A" w:rsidRPr="008A6B21">
        <w:rPr>
          <w:rFonts w:hint="cs"/>
          <w:b/>
          <w:bCs/>
          <w:spacing w:val="-4"/>
          <w:rtl/>
          <w:lang w:bidi="ar-EG"/>
        </w:rPr>
        <w:t>: مخاطر</w:t>
      </w:r>
      <w:r w:rsidR="00D2133A" w:rsidRPr="004A375F">
        <w:rPr>
          <w:rFonts w:hint="cs"/>
          <w:b/>
          <w:bCs/>
          <w:spacing w:val="-4"/>
          <w:rtl/>
          <w:lang w:bidi="ar-EG"/>
        </w:rPr>
        <w:t xml:space="preserve"> </w:t>
      </w:r>
      <w:r w:rsidR="008A6B21">
        <w:rPr>
          <w:rFonts w:hint="cs"/>
          <w:b/>
          <w:bCs/>
          <w:spacing w:val="-4"/>
          <w:rtl/>
          <w:lang w:bidi="ar-EG"/>
        </w:rPr>
        <w:t>ومزايا</w:t>
      </w:r>
      <w:r w:rsidR="00D2133A" w:rsidRPr="004A375F">
        <w:rPr>
          <w:rFonts w:hint="cs"/>
          <w:b/>
          <w:bCs/>
          <w:spacing w:val="-4"/>
          <w:rtl/>
          <w:lang w:bidi="ar-EG"/>
        </w:rPr>
        <w:t xml:space="preserve"> الذكاء الاصطناعي التوليدي في المدن</w:t>
      </w:r>
      <w:r w:rsidR="00D2133A" w:rsidRPr="004A375F">
        <w:rPr>
          <w:rFonts w:hint="cs"/>
          <w:spacing w:val="-4"/>
          <w:rtl/>
          <w:lang w:bidi="ar-EG"/>
        </w:rPr>
        <w:t xml:space="preserve"> في </w:t>
      </w:r>
      <w:r w:rsidR="00D2133A" w:rsidRPr="004A375F">
        <w:rPr>
          <w:spacing w:val="-4"/>
          <w:lang w:bidi="ar-EG"/>
        </w:rPr>
        <w:t>4</w:t>
      </w:r>
      <w:r w:rsidR="00D2133A" w:rsidRPr="004A375F">
        <w:rPr>
          <w:rFonts w:hint="eastAsia"/>
          <w:spacing w:val="-4"/>
          <w:rtl/>
          <w:lang w:bidi="ar-EG"/>
        </w:rPr>
        <w:t> </w:t>
      </w:r>
      <w:r w:rsidR="00D2133A" w:rsidRPr="004A375F">
        <w:rPr>
          <w:rFonts w:hint="cs"/>
          <w:spacing w:val="-4"/>
          <w:rtl/>
          <w:lang w:bidi="ar-EG"/>
        </w:rPr>
        <w:t>سبتمبر </w:t>
      </w:r>
      <w:r w:rsidR="00D2133A" w:rsidRPr="004A375F">
        <w:rPr>
          <w:spacing w:val="-4"/>
          <w:lang w:bidi="ar-EG"/>
        </w:rPr>
        <w:t>2023</w:t>
      </w:r>
      <w:r w:rsidR="00D2133A" w:rsidRPr="004A375F">
        <w:rPr>
          <w:rFonts w:hint="cs"/>
          <w:spacing w:val="-4"/>
          <w:rtl/>
          <w:lang w:bidi="ar-EG"/>
        </w:rPr>
        <w:t xml:space="preserve">. </w:t>
      </w:r>
      <w:r w:rsidR="00E20276" w:rsidRPr="004A375F">
        <w:rPr>
          <w:rFonts w:hint="cs"/>
          <w:spacing w:val="-4"/>
          <w:rtl/>
          <w:lang w:bidi="ar-EG"/>
        </w:rPr>
        <w:t>وستستكشف هذه الحلقة التطبيق المتزايد للذكاء الاصطناعي التوليدي في المدن</w:t>
      </w:r>
      <w:r w:rsidR="00FD52B0">
        <w:rPr>
          <w:rFonts w:hint="cs"/>
          <w:spacing w:val="-4"/>
          <w:rtl/>
          <w:lang w:bidi="ar-EG"/>
        </w:rPr>
        <w:t xml:space="preserve"> مع </w:t>
      </w:r>
      <w:r w:rsidR="008A6B21">
        <w:rPr>
          <w:rFonts w:hint="cs"/>
          <w:spacing w:val="-4"/>
          <w:rtl/>
          <w:lang w:bidi="ar-EG"/>
        </w:rPr>
        <w:t>التطرق إلى</w:t>
      </w:r>
      <w:r w:rsidR="00FD52B0">
        <w:rPr>
          <w:rFonts w:hint="cs"/>
          <w:spacing w:val="-4"/>
          <w:rtl/>
          <w:lang w:bidi="ar-EG"/>
        </w:rPr>
        <w:t xml:space="preserve"> كيفية تحقيق التوازن بين القضايا الأخلاقية والشفافية التي تدور حول هذه التكنولوجيا عبر </w:t>
      </w:r>
      <w:r w:rsidR="00E10B68">
        <w:rPr>
          <w:rFonts w:hint="cs"/>
          <w:spacing w:val="-4"/>
          <w:rtl/>
          <w:lang w:bidi="ar-EG"/>
        </w:rPr>
        <w:t xml:space="preserve">مختلف </w:t>
      </w:r>
      <w:r w:rsidR="00FD52B0">
        <w:rPr>
          <w:rFonts w:hint="cs"/>
          <w:spacing w:val="-4"/>
          <w:rtl/>
          <w:lang w:bidi="ar-EG"/>
        </w:rPr>
        <w:t>القطاعات بما في ذلك الصحة والتعليم.</w:t>
      </w:r>
    </w:p>
    <w:p w14:paraId="642A5435" w14:textId="2A6C0AD8" w:rsidR="00FD52B0" w:rsidRPr="007E75C0" w:rsidRDefault="005445C2" w:rsidP="00D041C7">
      <w:pPr>
        <w:pStyle w:val="enumlev1"/>
        <w:rPr>
          <w:rtl/>
          <w:lang w:bidi="ar-EG"/>
        </w:rPr>
      </w:pPr>
      <w:r w:rsidRPr="007E75C0">
        <w:rPr>
          <w:rFonts w:hint="cs"/>
          <w:rtl/>
          <w:lang w:bidi="ar-EG"/>
        </w:rPr>
        <w:t>و)</w:t>
      </w:r>
      <w:r w:rsidRPr="007E75C0">
        <w:rPr>
          <w:rtl/>
          <w:lang w:bidi="ar-EG"/>
        </w:rPr>
        <w:tab/>
      </w:r>
      <w:r w:rsidRPr="007E75C0">
        <w:rPr>
          <w:rFonts w:hint="cs"/>
          <w:rtl/>
          <w:lang w:bidi="ar-EG"/>
        </w:rPr>
        <w:t xml:space="preserve">ومن </w:t>
      </w:r>
      <w:r w:rsidR="00E10B68" w:rsidRPr="007E75C0">
        <w:rPr>
          <w:rFonts w:hint="cs"/>
          <w:rtl/>
          <w:lang w:bidi="ar-EG"/>
        </w:rPr>
        <w:t>المخطط</w:t>
      </w:r>
      <w:r w:rsidRPr="007E75C0">
        <w:rPr>
          <w:rFonts w:hint="cs"/>
          <w:rtl/>
          <w:lang w:bidi="ar-EG"/>
        </w:rPr>
        <w:t xml:space="preserve"> أن تُعقد حلقة بشأن </w:t>
      </w:r>
      <w:r w:rsidRPr="007E75C0">
        <w:rPr>
          <w:rFonts w:hint="cs"/>
          <w:b/>
          <w:bCs/>
          <w:rtl/>
          <w:lang w:bidi="ar-EG"/>
        </w:rPr>
        <w:t>السياحة الرقمية: سد الفجوة بين المجتمعات والوجهات</w:t>
      </w:r>
      <w:r w:rsidR="00E10B68" w:rsidRPr="007E75C0">
        <w:rPr>
          <w:rFonts w:hint="cs"/>
          <w:b/>
          <w:bCs/>
          <w:rtl/>
          <w:lang w:bidi="ar-EG"/>
        </w:rPr>
        <w:t xml:space="preserve"> المقصودة</w:t>
      </w:r>
      <w:r w:rsidRPr="007E75C0">
        <w:rPr>
          <w:rFonts w:hint="cs"/>
          <w:rtl/>
          <w:lang w:bidi="ar-EG"/>
        </w:rPr>
        <w:t xml:space="preserve"> في</w:t>
      </w:r>
      <w:r w:rsidR="00E81315" w:rsidRPr="007E75C0">
        <w:rPr>
          <w:rFonts w:hint="eastAsia"/>
          <w:rtl/>
          <w:lang w:bidi="ar-EG"/>
        </w:rPr>
        <w:t> </w:t>
      </w:r>
      <w:r w:rsidRPr="007E75C0">
        <w:rPr>
          <w:lang w:bidi="ar-EG"/>
        </w:rPr>
        <w:t>27</w:t>
      </w:r>
      <w:r w:rsidRPr="007E75C0">
        <w:rPr>
          <w:rFonts w:hint="eastAsia"/>
          <w:rtl/>
          <w:lang w:bidi="ar-EG"/>
        </w:rPr>
        <w:t> </w:t>
      </w:r>
      <w:r w:rsidRPr="007E75C0">
        <w:rPr>
          <w:rFonts w:hint="cs"/>
          <w:rtl/>
          <w:lang w:bidi="ar-EG"/>
        </w:rPr>
        <w:t>سبتمبر </w:t>
      </w:r>
      <w:r w:rsidRPr="007E75C0">
        <w:rPr>
          <w:lang w:bidi="ar-EG"/>
        </w:rPr>
        <w:t>2023</w:t>
      </w:r>
      <w:r w:rsidRPr="007E75C0">
        <w:rPr>
          <w:rFonts w:hint="cs"/>
          <w:rtl/>
          <w:lang w:bidi="ar-EG"/>
        </w:rPr>
        <w:t>. وستستكشف هذه الحلقة أثر التكنولوجيات الناشئة على السياحة في المدن، مع التأكيد أيضاً على الاستراتيجيات الرئيسية المطلوبة ل</w:t>
      </w:r>
      <w:r w:rsidR="00E10B68" w:rsidRPr="007E75C0">
        <w:rPr>
          <w:rFonts w:hint="cs"/>
          <w:rtl/>
          <w:lang w:bidi="ar-EG"/>
        </w:rPr>
        <w:t>كي تستخدم ا</w:t>
      </w:r>
      <w:r w:rsidRPr="007E75C0">
        <w:rPr>
          <w:rFonts w:hint="cs"/>
          <w:rtl/>
          <w:lang w:bidi="ar-EG"/>
        </w:rPr>
        <w:t>لمدن التكنولوجيات الرقمية لتحسين جودة الخدمات</w:t>
      </w:r>
      <w:r w:rsidR="00E10B68" w:rsidRPr="007E75C0">
        <w:rPr>
          <w:rFonts w:hint="cs"/>
          <w:rtl/>
          <w:lang w:bidi="ar-EG"/>
        </w:rPr>
        <w:t xml:space="preserve"> المقدمة</w:t>
      </w:r>
      <w:r w:rsidRPr="007E75C0">
        <w:rPr>
          <w:rFonts w:hint="cs"/>
          <w:rtl/>
          <w:lang w:bidi="ar-EG"/>
        </w:rPr>
        <w:t xml:space="preserve"> للس</w:t>
      </w:r>
      <w:r w:rsidR="00E10B68" w:rsidRPr="007E75C0">
        <w:rPr>
          <w:rFonts w:hint="cs"/>
          <w:rtl/>
          <w:lang w:bidi="ar-EG"/>
        </w:rPr>
        <w:t>ياح</w:t>
      </w:r>
      <w:r w:rsidRPr="007E75C0">
        <w:rPr>
          <w:rFonts w:hint="cs"/>
          <w:rtl/>
          <w:lang w:bidi="ar-EG"/>
        </w:rPr>
        <w:t xml:space="preserve"> وتقليل وقت وتكلفة الخدمات المتعلقة بالسياحة.</w:t>
      </w:r>
    </w:p>
    <w:p w14:paraId="11C93075" w14:textId="0059A33B" w:rsidR="005445C2" w:rsidRPr="00515088" w:rsidRDefault="0076365D" w:rsidP="00D041C7">
      <w:pPr>
        <w:pStyle w:val="enumlev1"/>
        <w:rPr>
          <w:rtl/>
          <w:lang w:bidi="ar-EG"/>
        </w:rPr>
      </w:pPr>
      <w:r w:rsidRPr="00515088">
        <w:rPr>
          <w:rFonts w:hint="cs"/>
          <w:rtl/>
          <w:lang w:bidi="ar-EG"/>
        </w:rPr>
        <w:t>ز)</w:t>
      </w:r>
      <w:r w:rsidRPr="00515088">
        <w:rPr>
          <w:rtl/>
          <w:lang w:bidi="ar-EG"/>
        </w:rPr>
        <w:tab/>
      </w:r>
      <w:r w:rsidR="00023276" w:rsidRPr="00515088">
        <w:rPr>
          <w:rFonts w:hint="cs"/>
          <w:rtl/>
          <w:lang w:bidi="ar-EG"/>
        </w:rPr>
        <w:t xml:space="preserve">ومن </w:t>
      </w:r>
      <w:r w:rsidR="00E10B68" w:rsidRPr="00515088">
        <w:rPr>
          <w:rFonts w:hint="cs"/>
          <w:rtl/>
          <w:lang w:bidi="ar-EG"/>
        </w:rPr>
        <w:t>المخطط</w:t>
      </w:r>
      <w:r w:rsidR="00023276" w:rsidRPr="00515088">
        <w:rPr>
          <w:rFonts w:hint="cs"/>
          <w:rtl/>
          <w:lang w:bidi="ar-EG"/>
        </w:rPr>
        <w:t xml:space="preserve"> أن تُعقد حلقة بشأن </w:t>
      </w:r>
      <w:r w:rsidR="00023276" w:rsidRPr="00515088">
        <w:rPr>
          <w:rFonts w:hint="cs"/>
          <w:b/>
          <w:bCs/>
          <w:rtl/>
          <w:lang w:bidi="ar-EG"/>
        </w:rPr>
        <w:t xml:space="preserve">"تشكيل" </w:t>
      </w:r>
      <w:proofErr w:type="spellStart"/>
      <w:r w:rsidR="00023276" w:rsidRPr="00515088">
        <w:rPr>
          <w:rFonts w:hint="cs"/>
          <w:b/>
          <w:bCs/>
          <w:rtl/>
          <w:lang w:bidi="ar-EG"/>
        </w:rPr>
        <w:t>الميتافيرس</w:t>
      </w:r>
      <w:proofErr w:type="spellEnd"/>
      <w:r w:rsidR="00023276" w:rsidRPr="00515088">
        <w:rPr>
          <w:rFonts w:hint="cs"/>
          <w:b/>
          <w:bCs/>
          <w:rtl/>
          <w:lang w:bidi="ar-EG"/>
        </w:rPr>
        <w:t xml:space="preserve"> لتسريع التحول الرقمي: </w:t>
      </w:r>
      <w:r w:rsidR="00E10B68" w:rsidRPr="00515088">
        <w:rPr>
          <w:rFonts w:hint="cs"/>
          <w:b/>
          <w:bCs/>
          <w:rtl/>
          <w:lang w:bidi="ar-EG"/>
        </w:rPr>
        <w:t>ما الذي أصبح خارج الموضة</w:t>
      </w:r>
      <w:r w:rsidR="00023276" w:rsidRPr="00515088">
        <w:rPr>
          <w:rFonts w:hint="cs"/>
          <w:rtl/>
          <w:lang w:bidi="ar-EG"/>
        </w:rPr>
        <w:t xml:space="preserve"> في</w:t>
      </w:r>
      <w:r w:rsidR="00CE02A7" w:rsidRPr="00515088">
        <w:rPr>
          <w:rFonts w:hint="eastAsia"/>
          <w:rtl/>
          <w:lang w:bidi="ar-EG"/>
        </w:rPr>
        <w:t> </w:t>
      </w:r>
      <w:r w:rsidR="00023276" w:rsidRPr="00515088">
        <w:rPr>
          <w:lang w:bidi="ar-EG"/>
        </w:rPr>
        <w:t>2</w:t>
      </w:r>
      <w:r w:rsidR="00023276" w:rsidRPr="00515088">
        <w:rPr>
          <w:rFonts w:hint="eastAsia"/>
          <w:rtl/>
          <w:lang w:bidi="ar-EG"/>
        </w:rPr>
        <w:t> </w:t>
      </w:r>
      <w:r w:rsidR="00023276" w:rsidRPr="00515088">
        <w:rPr>
          <w:rFonts w:hint="cs"/>
          <w:rtl/>
          <w:lang w:bidi="ar-EG"/>
        </w:rPr>
        <w:t>أكتوبر </w:t>
      </w:r>
      <w:r w:rsidR="00023276" w:rsidRPr="00515088">
        <w:rPr>
          <w:lang w:bidi="ar-EG"/>
        </w:rPr>
        <w:t>2023</w:t>
      </w:r>
      <w:r w:rsidR="00023276" w:rsidRPr="00515088">
        <w:rPr>
          <w:rFonts w:hint="cs"/>
          <w:rtl/>
          <w:lang w:bidi="ar-EG"/>
        </w:rPr>
        <w:t xml:space="preserve">. وستقدم هذه الحلقة رؤى بشأن </w:t>
      </w:r>
      <w:r w:rsidR="00E10B68" w:rsidRPr="00515088">
        <w:rPr>
          <w:rFonts w:hint="cs"/>
          <w:rtl/>
          <w:lang w:bidi="ar-EG"/>
        </w:rPr>
        <w:t>الطريقة التي</w:t>
      </w:r>
      <w:r w:rsidR="00023276" w:rsidRPr="00515088">
        <w:rPr>
          <w:rFonts w:hint="cs"/>
          <w:rtl/>
          <w:lang w:bidi="ar-EG"/>
        </w:rPr>
        <w:t xml:space="preserve"> تتبنى </w:t>
      </w:r>
      <w:r w:rsidR="00E10B68" w:rsidRPr="00515088">
        <w:rPr>
          <w:rFonts w:hint="cs"/>
          <w:rtl/>
          <w:lang w:bidi="ar-EG"/>
        </w:rPr>
        <w:t xml:space="preserve">بها </w:t>
      </w:r>
      <w:r w:rsidR="00023276" w:rsidRPr="00515088">
        <w:rPr>
          <w:rFonts w:hint="cs"/>
          <w:rtl/>
          <w:lang w:bidi="ar-EG"/>
        </w:rPr>
        <w:t xml:space="preserve">صناعة </w:t>
      </w:r>
      <w:r w:rsidR="00E10B68" w:rsidRPr="00515088">
        <w:rPr>
          <w:rFonts w:hint="cs"/>
          <w:rtl/>
          <w:lang w:bidi="ar-EG"/>
        </w:rPr>
        <w:t>الموضة</w:t>
      </w:r>
      <w:r w:rsidR="00023276" w:rsidRPr="00515088">
        <w:rPr>
          <w:rFonts w:hint="cs"/>
          <w:rtl/>
          <w:lang w:bidi="ar-EG"/>
        </w:rPr>
        <w:t xml:space="preserve"> الآن </w:t>
      </w:r>
      <w:proofErr w:type="spellStart"/>
      <w:r w:rsidR="00023276" w:rsidRPr="00515088">
        <w:rPr>
          <w:rFonts w:hint="cs"/>
          <w:rtl/>
          <w:lang w:bidi="ar-EG"/>
        </w:rPr>
        <w:t>الميتافيرس</w:t>
      </w:r>
      <w:proofErr w:type="spellEnd"/>
      <w:r w:rsidR="00023276" w:rsidRPr="00515088">
        <w:rPr>
          <w:rFonts w:hint="cs"/>
          <w:rtl/>
          <w:lang w:bidi="ar-EG"/>
        </w:rPr>
        <w:t xml:space="preserve"> لتحسين</w:t>
      </w:r>
      <w:r w:rsidR="00E10B68" w:rsidRPr="00515088">
        <w:rPr>
          <w:rFonts w:hint="cs"/>
          <w:rtl/>
          <w:lang w:bidi="ar-EG"/>
        </w:rPr>
        <w:t xml:space="preserve"> العمليات</w:t>
      </w:r>
      <w:r w:rsidR="00023276" w:rsidRPr="00515088">
        <w:rPr>
          <w:rFonts w:hint="cs"/>
          <w:rtl/>
          <w:lang w:bidi="ar-EG"/>
        </w:rPr>
        <w:t xml:space="preserve"> </w:t>
      </w:r>
      <w:r w:rsidR="00E10B68" w:rsidRPr="00515088">
        <w:rPr>
          <w:rFonts w:hint="cs"/>
          <w:rtl/>
          <w:lang w:bidi="ar-EG"/>
        </w:rPr>
        <w:t xml:space="preserve">الحالية في مجال الأعمال </w:t>
      </w:r>
      <w:r w:rsidR="00023276" w:rsidRPr="00515088">
        <w:rPr>
          <w:rFonts w:hint="cs"/>
          <w:rtl/>
          <w:lang w:bidi="ar-EG"/>
        </w:rPr>
        <w:t>والبيع بالتجزئة و</w:t>
      </w:r>
      <w:r w:rsidR="002E7146" w:rsidRPr="00515088">
        <w:rPr>
          <w:rFonts w:hint="cs"/>
          <w:rtl/>
          <w:lang w:bidi="ar-EG"/>
        </w:rPr>
        <w:t>تجارب العملاء عبر سلاسل القيمة الخاصة بهم.</w:t>
      </w:r>
    </w:p>
    <w:p w14:paraId="23E311AE" w14:textId="2A70D7C6" w:rsidR="00980FEF" w:rsidRPr="008B55B4" w:rsidRDefault="00980FEF" w:rsidP="00D041C7">
      <w:pPr>
        <w:pStyle w:val="enumlev1"/>
        <w:rPr>
          <w:rtl/>
          <w:lang w:bidi="ar-EG"/>
        </w:rPr>
      </w:pPr>
      <w:r w:rsidRPr="008B55B4">
        <w:rPr>
          <w:rFonts w:hint="cs"/>
          <w:rtl/>
          <w:lang w:bidi="ar-EG"/>
        </w:rPr>
        <w:t>ح)</w:t>
      </w:r>
      <w:r w:rsidRPr="008B55B4">
        <w:rPr>
          <w:rtl/>
          <w:lang w:bidi="ar-EG"/>
        </w:rPr>
        <w:tab/>
      </w:r>
      <w:r w:rsidRPr="008B55B4">
        <w:rPr>
          <w:rFonts w:hint="cs"/>
          <w:rtl/>
          <w:lang w:bidi="ar-EG"/>
        </w:rPr>
        <w:t xml:space="preserve">ومن </w:t>
      </w:r>
      <w:r w:rsidR="00E10B68" w:rsidRPr="008B55B4">
        <w:rPr>
          <w:rFonts w:hint="cs"/>
          <w:rtl/>
          <w:lang w:bidi="ar-EG"/>
        </w:rPr>
        <w:t>المخطط</w:t>
      </w:r>
      <w:r w:rsidRPr="008B55B4">
        <w:rPr>
          <w:rFonts w:hint="cs"/>
          <w:rtl/>
          <w:lang w:bidi="ar-EG"/>
        </w:rPr>
        <w:t xml:space="preserve"> أن تُعقد حلقة بشأن </w:t>
      </w:r>
      <w:r w:rsidR="006A2342" w:rsidRPr="008B55B4">
        <w:rPr>
          <w:rFonts w:hint="cs"/>
          <w:b/>
          <w:bCs/>
          <w:rtl/>
          <w:lang w:bidi="ar-EG"/>
        </w:rPr>
        <w:t xml:space="preserve">الحد من </w:t>
      </w:r>
      <w:proofErr w:type="gramStart"/>
      <w:r w:rsidR="006A2342" w:rsidRPr="008B55B4">
        <w:rPr>
          <w:rFonts w:hint="cs"/>
          <w:b/>
          <w:bCs/>
          <w:rtl/>
          <w:lang w:bidi="ar-EG"/>
        </w:rPr>
        <w:t>مخاطر</w:t>
      </w:r>
      <w:proofErr w:type="gramEnd"/>
      <w:r w:rsidR="006A2342" w:rsidRPr="008B55B4">
        <w:rPr>
          <w:rFonts w:hint="cs"/>
          <w:b/>
          <w:bCs/>
          <w:rtl/>
          <w:lang w:bidi="ar-EG"/>
        </w:rPr>
        <w:t xml:space="preserve"> الكوارث في عصر التحول الرقمي</w:t>
      </w:r>
      <w:r w:rsidR="006A2342" w:rsidRPr="008B55B4">
        <w:rPr>
          <w:rFonts w:hint="cs"/>
          <w:rtl/>
          <w:lang w:bidi="ar-EG"/>
        </w:rPr>
        <w:t xml:space="preserve"> في </w:t>
      </w:r>
      <w:r w:rsidR="006A2342" w:rsidRPr="008B55B4">
        <w:rPr>
          <w:lang w:bidi="ar-EG"/>
        </w:rPr>
        <w:t>13</w:t>
      </w:r>
      <w:r w:rsidR="006A2342" w:rsidRPr="008B55B4">
        <w:rPr>
          <w:rFonts w:hint="cs"/>
          <w:rtl/>
          <w:lang w:bidi="ar-EG"/>
        </w:rPr>
        <w:t xml:space="preserve"> أكتوبر </w:t>
      </w:r>
      <w:r w:rsidR="006A2342" w:rsidRPr="008B55B4">
        <w:rPr>
          <w:lang w:bidi="ar-EG"/>
        </w:rPr>
        <w:t>2023</w:t>
      </w:r>
      <w:r w:rsidR="006A2342" w:rsidRPr="008B55B4">
        <w:rPr>
          <w:rFonts w:hint="cs"/>
          <w:rtl/>
          <w:lang w:bidi="ar-EG"/>
        </w:rPr>
        <w:t xml:space="preserve">. وستعزز هذه الحلقة </w:t>
      </w:r>
      <w:r w:rsidR="00E10B68" w:rsidRPr="008B55B4">
        <w:rPr>
          <w:rFonts w:hint="cs"/>
          <w:rtl/>
          <w:lang w:bidi="ar-EG"/>
        </w:rPr>
        <w:t>اتخاذ</w:t>
      </w:r>
      <w:r w:rsidR="006A2342" w:rsidRPr="008B55B4">
        <w:rPr>
          <w:rFonts w:hint="cs"/>
          <w:rtl/>
          <w:lang w:bidi="ar-EG"/>
        </w:rPr>
        <w:t xml:space="preserve"> القرار</w:t>
      </w:r>
      <w:r w:rsidR="00E10B68" w:rsidRPr="008B55B4">
        <w:rPr>
          <w:rFonts w:hint="cs"/>
          <w:rtl/>
          <w:lang w:bidi="ar-EG"/>
        </w:rPr>
        <w:t>ات</w:t>
      </w:r>
      <w:r w:rsidR="006A2342" w:rsidRPr="008B55B4">
        <w:rPr>
          <w:rFonts w:hint="cs"/>
          <w:rtl/>
          <w:lang w:bidi="ar-EG"/>
        </w:rPr>
        <w:t xml:space="preserve"> القائمة على الأدلة </w:t>
      </w:r>
      <w:r w:rsidR="00E10B68" w:rsidRPr="008B55B4">
        <w:rPr>
          <w:rFonts w:hint="cs"/>
          <w:rtl/>
          <w:lang w:bidi="ar-EG"/>
        </w:rPr>
        <w:t xml:space="preserve">بشأن </w:t>
      </w:r>
      <w:r w:rsidR="006A2342" w:rsidRPr="008B55B4">
        <w:rPr>
          <w:rFonts w:hint="cs"/>
          <w:rtl/>
          <w:lang w:bidi="ar-EG"/>
        </w:rPr>
        <w:t xml:space="preserve">استراتيجيات الحد من </w:t>
      </w:r>
      <w:proofErr w:type="gramStart"/>
      <w:r w:rsidR="006A2342" w:rsidRPr="008B55B4">
        <w:rPr>
          <w:rFonts w:hint="cs"/>
          <w:rtl/>
          <w:lang w:bidi="ar-EG"/>
        </w:rPr>
        <w:t>مخاطر</w:t>
      </w:r>
      <w:proofErr w:type="gramEnd"/>
      <w:r w:rsidR="006A2342" w:rsidRPr="008B55B4">
        <w:rPr>
          <w:rFonts w:hint="cs"/>
          <w:rtl/>
          <w:lang w:bidi="ar-EG"/>
        </w:rPr>
        <w:t xml:space="preserve"> الكوارث من خلال اعتماد تكنولوجيات مثل الذكاء الاصطناعي وإنترنت الأشياء </w:t>
      </w:r>
      <w:r w:rsidR="00486F75" w:rsidRPr="008B55B4">
        <w:rPr>
          <w:rFonts w:hint="cs"/>
          <w:rtl/>
          <w:lang w:bidi="ar-EG"/>
        </w:rPr>
        <w:t>والتوائم الرقمية</w:t>
      </w:r>
      <w:r w:rsidR="006A2342" w:rsidRPr="008B55B4">
        <w:rPr>
          <w:rFonts w:hint="cs"/>
          <w:rtl/>
          <w:lang w:bidi="ar-EG"/>
        </w:rPr>
        <w:t xml:space="preserve"> وحتى </w:t>
      </w:r>
      <w:proofErr w:type="spellStart"/>
      <w:r w:rsidR="006A2342" w:rsidRPr="008B55B4">
        <w:rPr>
          <w:rFonts w:hint="cs"/>
          <w:rtl/>
          <w:lang w:bidi="ar-EG"/>
        </w:rPr>
        <w:t>الميتافيرس</w:t>
      </w:r>
      <w:proofErr w:type="spellEnd"/>
      <w:r w:rsidR="006A2342" w:rsidRPr="008B55B4">
        <w:rPr>
          <w:rFonts w:hint="cs"/>
          <w:rtl/>
          <w:lang w:bidi="ar-EG"/>
        </w:rPr>
        <w:t>.</w:t>
      </w:r>
    </w:p>
    <w:p w14:paraId="1E4056D0" w14:textId="49682842" w:rsidR="006A2342" w:rsidRPr="00020F19" w:rsidRDefault="006A2342" w:rsidP="00D041C7">
      <w:pPr>
        <w:pStyle w:val="enumlev1"/>
        <w:rPr>
          <w:rtl/>
          <w:lang w:bidi="ar-EG"/>
        </w:rPr>
      </w:pPr>
      <w:r w:rsidRPr="00020F19">
        <w:rPr>
          <w:rFonts w:hint="cs"/>
          <w:rtl/>
          <w:lang w:bidi="ar-EG"/>
        </w:rPr>
        <w:t>ط)</w:t>
      </w:r>
      <w:r w:rsidRPr="00020F19">
        <w:rPr>
          <w:rtl/>
          <w:lang w:bidi="ar-EG"/>
        </w:rPr>
        <w:tab/>
      </w:r>
      <w:r w:rsidR="00261DBF" w:rsidRPr="00020F19">
        <w:rPr>
          <w:rFonts w:hint="cs"/>
          <w:rtl/>
          <w:lang w:bidi="ar-EG"/>
        </w:rPr>
        <w:t xml:space="preserve">ومن </w:t>
      </w:r>
      <w:r w:rsidR="00E10B68" w:rsidRPr="00020F19">
        <w:rPr>
          <w:rFonts w:hint="cs"/>
          <w:rtl/>
          <w:lang w:bidi="ar-EG"/>
        </w:rPr>
        <w:t>المخطط</w:t>
      </w:r>
      <w:r w:rsidR="00261DBF" w:rsidRPr="00020F19">
        <w:rPr>
          <w:rFonts w:hint="cs"/>
          <w:rtl/>
          <w:lang w:bidi="ar-EG"/>
        </w:rPr>
        <w:t xml:space="preserve"> أن تُعقد حلقة بشأن </w:t>
      </w:r>
      <w:r w:rsidR="00261DBF" w:rsidRPr="00020F19">
        <w:rPr>
          <w:rFonts w:hint="cs"/>
          <w:b/>
          <w:bCs/>
          <w:rtl/>
          <w:lang w:bidi="ar-EG"/>
        </w:rPr>
        <w:t>اليوم العالمي للمدن: التحول الرقمي من أجل حياة حضرية</w:t>
      </w:r>
      <w:r w:rsidR="00F01527" w:rsidRPr="00020F19">
        <w:rPr>
          <w:rFonts w:hint="cs"/>
          <w:b/>
          <w:bCs/>
          <w:rtl/>
          <w:lang w:bidi="ar-EG"/>
        </w:rPr>
        <w:t xml:space="preserve"> أفضل</w:t>
      </w:r>
      <w:r w:rsidR="00F01527" w:rsidRPr="00020F19">
        <w:rPr>
          <w:rFonts w:hint="cs"/>
          <w:rtl/>
          <w:lang w:bidi="ar-EG"/>
        </w:rPr>
        <w:t xml:space="preserve"> في</w:t>
      </w:r>
      <w:r w:rsidR="00136F3D" w:rsidRPr="00020F19">
        <w:rPr>
          <w:rFonts w:hint="eastAsia"/>
          <w:rtl/>
          <w:lang w:bidi="ar-EG"/>
        </w:rPr>
        <w:t> </w:t>
      </w:r>
      <w:r w:rsidR="00F01527" w:rsidRPr="00020F19">
        <w:rPr>
          <w:lang w:bidi="ar-EG"/>
        </w:rPr>
        <w:t>31</w:t>
      </w:r>
      <w:r w:rsidR="00F01527" w:rsidRPr="00020F19">
        <w:rPr>
          <w:rFonts w:hint="eastAsia"/>
          <w:rtl/>
          <w:lang w:bidi="ar-EG"/>
        </w:rPr>
        <w:t> </w:t>
      </w:r>
      <w:r w:rsidR="00F01527" w:rsidRPr="00020F19">
        <w:rPr>
          <w:rFonts w:hint="cs"/>
          <w:rtl/>
          <w:lang w:bidi="ar-EG"/>
        </w:rPr>
        <w:t>أكتوبر </w:t>
      </w:r>
      <w:r w:rsidR="00F01527" w:rsidRPr="00020F19">
        <w:rPr>
          <w:lang w:bidi="ar-EG"/>
        </w:rPr>
        <w:t>2023</w:t>
      </w:r>
      <w:r w:rsidR="00F01527" w:rsidRPr="00020F19">
        <w:rPr>
          <w:rFonts w:hint="cs"/>
          <w:rtl/>
          <w:lang w:bidi="ar-EG"/>
        </w:rPr>
        <w:t xml:space="preserve">. وستستكشف هذه الحلقة </w:t>
      </w:r>
      <w:r w:rsidR="00E10B68" w:rsidRPr="00020F19">
        <w:rPr>
          <w:rFonts w:hint="cs"/>
          <w:rtl/>
          <w:lang w:bidi="ar-EG"/>
        </w:rPr>
        <w:t xml:space="preserve">كيف </w:t>
      </w:r>
      <w:r w:rsidR="00F01527" w:rsidRPr="00020F19">
        <w:rPr>
          <w:rFonts w:hint="cs"/>
          <w:rtl/>
          <w:lang w:bidi="ar-EG"/>
        </w:rPr>
        <w:t xml:space="preserve">يمكن للتحول الرقمي أن يساعد على تحسين قدرة </w:t>
      </w:r>
      <w:r w:rsidR="00E10B68" w:rsidRPr="00020F19">
        <w:rPr>
          <w:rFonts w:hint="cs"/>
          <w:rtl/>
          <w:lang w:bidi="ar-EG"/>
        </w:rPr>
        <w:t xml:space="preserve">المدن </w:t>
      </w:r>
      <w:r w:rsidR="00F01527" w:rsidRPr="00020F19">
        <w:rPr>
          <w:rFonts w:hint="cs"/>
          <w:rtl/>
          <w:lang w:bidi="ar-EG"/>
        </w:rPr>
        <w:t xml:space="preserve">على التكيف </w:t>
      </w:r>
      <w:r w:rsidR="00E10B68" w:rsidRPr="00020F19">
        <w:rPr>
          <w:rFonts w:hint="cs"/>
          <w:rtl/>
          <w:lang w:bidi="ar-EG"/>
        </w:rPr>
        <w:t>والتطور</w:t>
      </w:r>
      <w:r w:rsidR="00F01527" w:rsidRPr="00020F19">
        <w:rPr>
          <w:rFonts w:hint="cs"/>
          <w:rtl/>
          <w:lang w:bidi="ar-EG"/>
        </w:rPr>
        <w:t xml:space="preserve"> لتسهيل تقديم وسائل الراحة مع تعزيز كفاءة العمليات.</w:t>
      </w:r>
    </w:p>
    <w:p w14:paraId="66331A8E" w14:textId="3C5C4BE8" w:rsidR="00F01527" w:rsidRPr="00020F19" w:rsidRDefault="005F58B8" w:rsidP="00D041C7">
      <w:pPr>
        <w:pStyle w:val="enumlev1"/>
        <w:rPr>
          <w:rtl/>
          <w:lang w:bidi="ar-EG"/>
        </w:rPr>
      </w:pPr>
      <w:r w:rsidRPr="00020F19">
        <w:rPr>
          <w:rFonts w:hint="cs"/>
          <w:rtl/>
          <w:lang w:bidi="ar-EG"/>
        </w:rPr>
        <w:t>ي)</w:t>
      </w:r>
      <w:r w:rsidRPr="00020F19">
        <w:rPr>
          <w:rtl/>
          <w:lang w:bidi="ar-EG"/>
        </w:rPr>
        <w:tab/>
      </w:r>
      <w:r w:rsidRPr="00020F19">
        <w:rPr>
          <w:rFonts w:hint="cs"/>
          <w:rtl/>
          <w:lang w:bidi="ar-EG"/>
        </w:rPr>
        <w:t xml:space="preserve">ومن </w:t>
      </w:r>
      <w:r w:rsidR="007E4663" w:rsidRPr="00020F19">
        <w:rPr>
          <w:rFonts w:hint="cs"/>
          <w:rtl/>
          <w:lang w:bidi="ar-EG"/>
        </w:rPr>
        <w:t>المخطط</w:t>
      </w:r>
      <w:r w:rsidRPr="00020F19">
        <w:rPr>
          <w:rFonts w:hint="cs"/>
          <w:rtl/>
          <w:lang w:bidi="ar-EG"/>
        </w:rPr>
        <w:t xml:space="preserve"> أن تُعقد حلقة بشأن </w:t>
      </w:r>
      <w:r w:rsidR="00CE6532" w:rsidRPr="00020F19">
        <w:rPr>
          <w:rFonts w:hint="cs"/>
          <w:b/>
          <w:bCs/>
          <w:rtl/>
          <w:lang w:bidi="ar-EG"/>
        </w:rPr>
        <w:t>التحول الرقمي في صناعة الأدوية</w:t>
      </w:r>
      <w:r w:rsidR="00CE6532" w:rsidRPr="00020F19">
        <w:rPr>
          <w:rFonts w:hint="cs"/>
          <w:rtl/>
          <w:lang w:bidi="ar-EG"/>
        </w:rPr>
        <w:t xml:space="preserve"> في </w:t>
      </w:r>
      <w:r w:rsidR="00CE6532" w:rsidRPr="00020F19">
        <w:rPr>
          <w:lang w:bidi="ar-EG"/>
        </w:rPr>
        <w:t>14</w:t>
      </w:r>
      <w:r w:rsidR="00CE6532" w:rsidRPr="00020F19">
        <w:rPr>
          <w:rFonts w:hint="eastAsia"/>
          <w:rtl/>
          <w:lang w:bidi="ar-EG"/>
        </w:rPr>
        <w:t> </w:t>
      </w:r>
      <w:r w:rsidR="00CE6532" w:rsidRPr="00020F19">
        <w:rPr>
          <w:rFonts w:hint="cs"/>
          <w:rtl/>
          <w:lang w:bidi="ar-EG"/>
        </w:rPr>
        <w:t xml:space="preserve">نوفمبر </w:t>
      </w:r>
      <w:r w:rsidR="00CE6532" w:rsidRPr="00020F19">
        <w:rPr>
          <w:lang w:bidi="ar-EG"/>
        </w:rPr>
        <w:t>2023</w:t>
      </w:r>
      <w:r w:rsidR="00CE6532" w:rsidRPr="00020F19">
        <w:rPr>
          <w:rFonts w:hint="cs"/>
          <w:rtl/>
          <w:lang w:bidi="ar-EG"/>
        </w:rPr>
        <w:t xml:space="preserve">. وستستكشف هذه الحلقة التحول الأساسي الذي شهدته صناعة الأدوية بعد جائحة فيروس كورونا </w:t>
      </w:r>
      <w:r w:rsidR="00CE6532" w:rsidRPr="00020F19">
        <w:rPr>
          <w:lang w:bidi="ar-EG"/>
        </w:rPr>
        <w:t>(COVID-19)</w:t>
      </w:r>
      <w:r w:rsidR="00CE6532" w:rsidRPr="00020F19">
        <w:rPr>
          <w:rFonts w:hint="cs"/>
          <w:rtl/>
          <w:lang w:bidi="ar-EG"/>
        </w:rPr>
        <w:t xml:space="preserve">، </w:t>
      </w:r>
      <w:r w:rsidR="007E4663" w:rsidRPr="00020F19">
        <w:rPr>
          <w:rFonts w:hint="cs"/>
          <w:rtl/>
          <w:lang w:bidi="ar-EG"/>
        </w:rPr>
        <w:t>مع انتقال</w:t>
      </w:r>
      <w:r w:rsidR="00DB607E" w:rsidRPr="00020F19">
        <w:rPr>
          <w:rFonts w:hint="cs"/>
          <w:rtl/>
          <w:lang w:bidi="ar-EG"/>
        </w:rPr>
        <w:t xml:space="preserve"> العالم من عمليات سلسلة القيمة الصيدلانية التقليدية إلى التحول الرقمي لتلبية احتياجاته الطبية.</w:t>
      </w:r>
    </w:p>
    <w:p w14:paraId="3520C379" w14:textId="6CC1401B" w:rsidR="00DB607E" w:rsidRPr="00020F19" w:rsidRDefault="00DB607E" w:rsidP="00D041C7">
      <w:pPr>
        <w:pStyle w:val="enumlev1"/>
        <w:rPr>
          <w:rtl/>
          <w:lang w:bidi="ar-EG"/>
        </w:rPr>
      </w:pPr>
      <w:r w:rsidRPr="00020F19">
        <w:rPr>
          <w:rFonts w:hint="cs"/>
          <w:rtl/>
          <w:lang w:bidi="ar-EG"/>
        </w:rPr>
        <w:t>ك)</w:t>
      </w:r>
      <w:r w:rsidRPr="00020F19">
        <w:rPr>
          <w:rtl/>
          <w:lang w:bidi="ar-EG"/>
        </w:rPr>
        <w:tab/>
      </w:r>
      <w:r w:rsidR="009E1F25" w:rsidRPr="00020F19">
        <w:rPr>
          <w:rFonts w:hint="cs"/>
          <w:rtl/>
          <w:lang w:bidi="ar-EG"/>
        </w:rPr>
        <w:t xml:space="preserve">ومن </w:t>
      </w:r>
      <w:r w:rsidR="007E4663" w:rsidRPr="00020F19">
        <w:rPr>
          <w:rFonts w:hint="cs"/>
          <w:rtl/>
          <w:lang w:bidi="ar-EG"/>
        </w:rPr>
        <w:t>المخطط</w:t>
      </w:r>
      <w:r w:rsidR="009E1F25" w:rsidRPr="00020F19">
        <w:rPr>
          <w:rFonts w:hint="cs"/>
          <w:rtl/>
          <w:lang w:bidi="ar-EG"/>
        </w:rPr>
        <w:t xml:space="preserve"> أن تُعقد حلقة بشأن </w:t>
      </w:r>
      <w:r w:rsidR="007E4663" w:rsidRPr="00020F19">
        <w:rPr>
          <w:rFonts w:hint="cs"/>
          <w:b/>
          <w:bCs/>
          <w:rtl/>
          <w:lang w:bidi="ar-EG"/>
        </w:rPr>
        <w:t>المنجزات في مجال</w:t>
      </w:r>
      <w:r w:rsidR="007E4663" w:rsidRPr="00020F19">
        <w:rPr>
          <w:rFonts w:hint="cs"/>
          <w:rtl/>
          <w:lang w:bidi="ar-EG"/>
        </w:rPr>
        <w:t xml:space="preserve"> </w:t>
      </w:r>
      <w:r w:rsidR="009E1F25" w:rsidRPr="00020F19">
        <w:rPr>
          <w:rFonts w:hint="cs"/>
          <w:b/>
          <w:bCs/>
          <w:rtl/>
          <w:lang w:bidi="ar-EG"/>
        </w:rPr>
        <w:t xml:space="preserve">المباني: </w:t>
      </w:r>
      <w:r w:rsidR="007E4663" w:rsidRPr="00020F19">
        <w:rPr>
          <w:rFonts w:hint="cs"/>
          <w:b/>
          <w:bCs/>
          <w:rtl/>
          <w:lang w:bidi="ar-EG"/>
        </w:rPr>
        <w:t>التقاء</w:t>
      </w:r>
      <w:r w:rsidR="009E1F25" w:rsidRPr="00020F19">
        <w:rPr>
          <w:rFonts w:hint="cs"/>
          <w:b/>
          <w:bCs/>
          <w:rtl/>
          <w:lang w:bidi="ar-EG"/>
        </w:rPr>
        <w:t xml:space="preserve"> التكنولوجيا الذكية</w:t>
      </w:r>
      <w:r w:rsidR="00B33992" w:rsidRPr="00020F19">
        <w:rPr>
          <w:rFonts w:hint="cs"/>
          <w:b/>
          <w:bCs/>
          <w:rtl/>
          <w:lang w:bidi="ar-EG"/>
        </w:rPr>
        <w:t xml:space="preserve"> للتحول الرقمي والاستدامة في المدن</w:t>
      </w:r>
      <w:r w:rsidR="00B33992" w:rsidRPr="00020F19">
        <w:rPr>
          <w:rFonts w:hint="cs"/>
          <w:rtl/>
          <w:lang w:bidi="ar-EG"/>
        </w:rPr>
        <w:t xml:space="preserve"> في</w:t>
      </w:r>
      <w:r w:rsidR="00B33992" w:rsidRPr="00020F19">
        <w:rPr>
          <w:rFonts w:hint="eastAsia"/>
          <w:rtl/>
          <w:lang w:bidi="ar-EG"/>
        </w:rPr>
        <w:t> </w:t>
      </w:r>
      <w:r w:rsidR="00B33992" w:rsidRPr="00020F19">
        <w:rPr>
          <w:lang w:bidi="ar-EG"/>
        </w:rPr>
        <w:t>28</w:t>
      </w:r>
      <w:r w:rsidR="00B33992" w:rsidRPr="00020F19">
        <w:rPr>
          <w:rFonts w:hint="eastAsia"/>
          <w:rtl/>
          <w:lang w:bidi="ar-EG"/>
        </w:rPr>
        <w:t> </w:t>
      </w:r>
      <w:r w:rsidR="00B33992" w:rsidRPr="00020F19">
        <w:rPr>
          <w:rFonts w:hint="cs"/>
          <w:rtl/>
          <w:lang w:bidi="ar-EG"/>
        </w:rPr>
        <w:t>نوفمبر</w:t>
      </w:r>
      <w:r w:rsidR="00B33992" w:rsidRPr="00020F19">
        <w:rPr>
          <w:rFonts w:hint="eastAsia"/>
          <w:rtl/>
          <w:lang w:bidi="ar-EG"/>
        </w:rPr>
        <w:t> </w:t>
      </w:r>
      <w:r w:rsidR="00B33992" w:rsidRPr="00020F19">
        <w:rPr>
          <w:lang w:bidi="ar-EG"/>
        </w:rPr>
        <w:t>2023</w:t>
      </w:r>
      <w:r w:rsidR="00B33992" w:rsidRPr="00020F19">
        <w:rPr>
          <w:rFonts w:hint="cs"/>
          <w:rtl/>
          <w:lang w:bidi="ar-EG"/>
        </w:rPr>
        <w:t xml:space="preserve">. وستعرض هذه الحلقة الموارد </w:t>
      </w:r>
      <w:r w:rsidR="007E4663" w:rsidRPr="00020F19">
        <w:rPr>
          <w:rFonts w:hint="cs"/>
          <w:rtl/>
          <w:lang w:bidi="ar-EG"/>
        </w:rPr>
        <w:t>الهامة</w:t>
      </w:r>
      <w:r w:rsidR="00B33992" w:rsidRPr="00020F19">
        <w:rPr>
          <w:rFonts w:hint="cs"/>
          <w:rtl/>
          <w:lang w:bidi="ar-EG"/>
        </w:rPr>
        <w:t xml:space="preserve"> المتاحة لدعم التحول الرقمي المستدام في قطاع البناء لتسهيل كفاءة الموارد من خلال الاستفادة من التكنولوجيات الناشئة.</w:t>
      </w:r>
    </w:p>
    <w:p w14:paraId="3E4B1411" w14:textId="43AFE667" w:rsidR="00387BD9" w:rsidRPr="00020F19" w:rsidRDefault="00387BD9" w:rsidP="00D041C7">
      <w:pPr>
        <w:pStyle w:val="enumlev1"/>
        <w:rPr>
          <w:rtl/>
          <w:lang w:bidi="ar-EG"/>
        </w:rPr>
      </w:pPr>
      <w:r w:rsidRPr="00020F19">
        <w:rPr>
          <w:rFonts w:hint="cs"/>
          <w:rtl/>
          <w:lang w:bidi="ar-EG"/>
        </w:rPr>
        <w:t>ل)</w:t>
      </w:r>
      <w:r w:rsidRPr="00020F19">
        <w:rPr>
          <w:rtl/>
          <w:lang w:bidi="ar-EG"/>
        </w:rPr>
        <w:tab/>
      </w:r>
      <w:r w:rsidR="009B2ED6" w:rsidRPr="00020F19">
        <w:rPr>
          <w:rFonts w:hint="cs"/>
          <w:rtl/>
          <w:lang w:bidi="ar-EG"/>
        </w:rPr>
        <w:t xml:space="preserve">ومن </w:t>
      </w:r>
      <w:r w:rsidR="007E4663" w:rsidRPr="00020F19">
        <w:rPr>
          <w:rFonts w:hint="cs"/>
          <w:rtl/>
          <w:lang w:bidi="ar-EG"/>
        </w:rPr>
        <w:t>المخطط</w:t>
      </w:r>
      <w:r w:rsidR="009B2ED6" w:rsidRPr="00020F19">
        <w:rPr>
          <w:rFonts w:hint="cs"/>
          <w:rtl/>
          <w:lang w:bidi="ar-EG"/>
        </w:rPr>
        <w:t xml:space="preserve"> أن تُعقد حلقة بشأن </w:t>
      </w:r>
      <w:r w:rsidR="009B2ED6" w:rsidRPr="00020F19">
        <w:rPr>
          <w:rFonts w:hint="cs"/>
          <w:b/>
          <w:bCs/>
          <w:rtl/>
          <w:lang w:bidi="ar-EG"/>
        </w:rPr>
        <w:t xml:space="preserve">تسخير التحول الرقمي </w:t>
      </w:r>
      <w:r w:rsidR="007E4663" w:rsidRPr="00020F19">
        <w:rPr>
          <w:rFonts w:hint="cs"/>
          <w:b/>
          <w:bCs/>
          <w:rtl/>
          <w:lang w:bidi="ar-EG"/>
        </w:rPr>
        <w:t>ل</w:t>
      </w:r>
      <w:r w:rsidR="009B2ED6" w:rsidRPr="00020F19">
        <w:rPr>
          <w:rFonts w:hint="cs"/>
          <w:b/>
          <w:bCs/>
          <w:rtl/>
          <w:lang w:bidi="ar-EG"/>
        </w:rPr>
        <w:t>لتصنيع الذكي</w:t>
      </w:r>
      <w:r w:rsidR="009B2ED6" w:rsidRPr="00020F19">
        <w:rPr>
          <w:rFonts w:hint="cs"/>
          <w:rtl/>
          <w:lang w:bidi="ar-EG"/>
        </w:rPr>
        <w:t xml:space="preserve"> في </w:t>
      </w:r>
      <w:r w:rsidR="009B2ED6" w:rsidRPr="00020F19">
        <w:rPr>
          <w:lang w:bidi="ar-EG"/>
        </w:rPr>
        <w:t>12</w:t>
      </w:r>
      <w:r w:rsidR="009B2ED6" w:rsidRPr="00020F19">
        <w:rPr>
          <w:rFonts w:hint="cs"/>
          <w:rtl/>
          <w:lang w:bidi="ar-EG"/>
        </w:rPr>
        <w:t xml:space="preserve"> ديسمبر </w:t>
      </w:r>
      <w:r w:rsidR="009B2ED6" w:rsidRPr="00020F19">
        <w:rPr>
          <w:lang w:bidi="ar-EG"/>
        </w:rPr>
        <w:t>2023</w:t>
      </w:r>
      <w:r w:rsidR="009B2ED6" w:rsidRPr="00020F19">
        <w:rPr>
          <w:rFonts w:hint="cs"/>
          <w:rtl/>
          <w:lang w:bidi="ar-EG"/>
        </w:rPr>
        <w:t>. وستمعن هذه الحلقة النظر في الطبيعة المعقدة للتحول الرقمي في سياق التصنيع مع دراسة الاتجاهات المتعلقة بطلبات العملاء والمنافسة في</w:t>
      </w:r>
      <w:r w:rsidR="009B2ED6" w:rsidRPr="00020F19">
        <w:rPr>
          <w:rFonts w:hint="eastAsia"/>
          <w:rtl/>
          <w:lang w:bidi="ar-EG"/>
        </w:rPr>
        <w:t> </w:t>
      </w:r>
      <w:r w:rsidR="009B2ED6" w:rsidRPr="00020F19">
        <w:rPr>
          <w:rFonts w:hint="cs"/>
          <w:rtl/>
          <w:lang w:bidi="ar-EG"/>
        </w:rPr>
        <w:t>السوق، ل</w:t>
      </w:r>
      <w:r w:rsidR="007E4663" w:rsidRPr="00020F19">
        <w:rPr>
          <w:rFonts w:hint="cs"/>
          <w:rtl/>
          <w:lang w:bidi="ar-EG"/>
        </w:rPr>
        <w:t xml:space="preserve">تحسين </w:t>
      </w:r>
      <w:r w:rsidR="009B2ED6" w:rsidRPr="00020F19">
        <w:rPr>
          <w:rFonts w:hint="cs"/>
          <w:rtl/>
          <w:lang w:bidi="ar-EG"/>
        </w:rPr>
        <w:t>فهم الفوائد والمخاطر المرتبطة بالعملية.</w:t>
      </w:r>
    </w:p>
    <w:p w14:paraId="1819387E" w14:textId="52F2E7ED" w:rsidR="004D038C" w:rsidRPr="00020F19" w:rsidRDefault="004D038C" w:rsidP="004D038C">
      <w:pPr>
        <w:rPr>
          <w:rtl/>
          <w:lang w:bidi="ar-EG"/>
        </w:rPr>
      </w:pPr>
      <w:r w:rsidRPr="00020F19">
        <w:rPr>
          <w:lang w:bidi="ar-EG"/>
        </w:rPr>
        <w:t>4</w:t>
      </w:r>
      <w:r w:rsidRPr="00020F19">
        <w:rPr>
          <w:rtl/>
          <w:lang w:bidi="ar-EG"/>
        </w:rPr>
        <w:tab/>
      </w:r>
      <w:r w:rsidRPr="00020F19">
        <w:rPr>
          <w:rFonts w:hint="cs"/>
          <w:rtl/>
          <w:lang w:bidi="ar-EG"/>
        </w:rPr>
        <w:t xml:space="preserve">وباب المشاركة في الحلقات مفتوح أمام الدول الأعضاء في الاتحاد وأعضاء القطاعات والمنتسبين والمؤسسات الأكاديمية وأمام أي شخص من بلد عضو في الاتحاد يرغب في المساهمة في العمل. </w:t>
      </w:r>
      <w:r w:rsidR="00FC6947" w:rsidRPr="00020F19">
        <w:rPr>
          <w:rFonts w:hint="cs"/>
          <w:rtl/>
          <w:lang w:bidi="ar-EG"/>
        </w:rPr>
        <w:t>ويشمل ذلك الأفراد الذين هم أعضاء في</w:t>
      </w:r>
      <w:r w:rsidR="007855D1" w:rsidRPr="00020F19">
        <w:rPr>
          <w:rFonts w:hint="eastAsia"/>
          <w:rtl/>
          <w:lang w:bidi="ar-EG"/>
        </w:rPr>
        <w:t> </w:t>
      </w:r>
      <w:r w:rsidR="00FC6947" w:rsidRPr="00020F19">
        <w:rPr>
          <w:rFonts w:hint="cs"/>
          <w:rtl/>
          <w:lang w:bidi="ar-EG"/>
        </w:rPr>
        <w:t xml:space="preserve">منظمات دولية وإقليمية ووطنية. والمشاركة </w:t>
      </w:r>
      <w:r w:rsidR="007E4663" w:rsidRPr="00020F19">
        <w:rPr>
          <w:rFonts w:hint="cs"/>
          <w:rtl/>
          <w:lang w:bidi="ar-EG"/>
        </w:rPr>
        <w:t xml:space="preserve">في الحلقات </w:t>
      </w:r>
      <w:r w:rsidR="007855D1" w:rsidRPr="00020F19">
        <w:rPr>
          <w:rFonts w:hint="cs"/>
          <w:rtl/>
          <w:lang w:bidi="ar-EG"/>
        </w:rPr>
        <w:t>مجانية.</w:t>
      </w:r>
    </w:p>
    <w:p w14:paraId="3D397891" w14:textId="14B86743" w:rsidR="007855D1" w:rsidRDefault="008A2100" w:rsidP="002346C5">
      <w:pPr>
        <w:keepNext/>
        <w:keepLines/>
        <w:rPr>
          <w:rStyle w:val="Hyperlink"/>
          <w:rFonts w:asciiTheme="minorHAnsi" w:hAnsiTheme="minorHAnsi" w:cstheme="minorHAnsi"/>
          <w:color w:val="auto"/>
          <w:u w:val="none"/>
          <w:rtl/>
        </w:rPr>
      </w:pPr>
      <w:r>
        <w:rPr>
          <w:lang w:bidi="ar-EG"/>
        </w:rPr>
        <w:lastRenderedPageBreak/>
        <w:t>5</w:t>
      </w:r>
      <w:r>
        <w:rPr>
          <w:rtl/>
          <w:lang w:bidi="ar-EG"/>
        </w:rPr>
        <w:tab/>
      </w:r>
      <w:r>
        <w:rPr>
          <w:rFonts w:hint="cs"/>
          <w:rtl/>
          <w:lang w:bidi="ar-EG"/>
        </w:rPr>
        <w:t xml:space="preserve">وستتاح المعلومات </w:t>
      </w:r>
      <w:r w:rsidR="007E4663">
        <w:rPr>
          <w:rFonts w:hint="cs"/>
          <w:rtl/>
          <w:lang w:bidi="ar-EG"/>
        </w:rPr>
        <w:t>المتعلقة</w:t>
      </w:r>
      <w:r>
        <w:rPr>
          <w:rFonts w:hint="cs"/>
          <w:rtl/>
          <w:lang w:bidi="ar-EG"/>
        </w:rPr>
        <w:t xml:space="preserve"> بهذه الحلقات، بما في ذلك مشروع البرنامج والمتحدثون ورابط التسجيل في الصفحة الإلكترونية للحلقة المعنية في صفحة الاستقبال الرئيسية في العنوان: </w:t>
      </w:r>
      <w:hyperlink r:id="rId12" w:history="1">
        <w:r w:rsidRPr="001B7E42">
          <w:rPr>
            <w:rStyle w:val="Hyperlink"/>
            <w:rFonts w:asciiTheme="minorHAnsi" w:hAnsiTheme="minorHAnsi" w:cstheme="minorHAnsi"/>
          </w:rPr>
          <w:t>https://www.itu.int/cities/standards4dt/</w:t>
        </w:r>
      </w:hyperlink>
      <w:r w:rsidRPr="008A2100">
        <w:rPr>
          <w:rStyle w:val="Hyperlink"/>
          <w:rFonts w:asciiTheme="minorHAnsi" w:hAnsiTheme="minorHAnsi" w:cstheme="minorHAnsi" w:hint="cs"/>
          <w:color w:val="auto"/>
          <w:u w:val="none"/>
          <w:rtl/>
        </w:rPr>
        <w:t>.</w:t>
      </w:r>
    </w:p>
    <w:p w14:paraId="04AA8EBE" w14:textId="0AD4B31F" w:rsidR="005C4350" w:rsidRDefault="005C4350" w:rsidP="004D038C">
      <w:pPr>
        <w:rPr>
          <w:rtl/>
          <w:lang w:bidi="ar-EG"/>
        </w:rPr>
      </w:pPr>
      <w:r>
        <w:rPr>
          <w:rFonts w:hint="cs"/>
          <w:rtl/>
          <w:lang w:bidi="ar-EG"/>
        </w:rPr>
        <w:t xml:space="preserve">وسيتم تحديث هذه المواقع الإلكترونية بانتظام كلما توفرت معلومات جديدة أو معدَّلة. ويُرجى من المشاركين المواظبة على زيارة الصفحة الإلكترونية </w:t>
      </w:r>
      <w:r w:rsidR="00BE399B">
        <w:rPr>
          <w:rFonts w:hint="cs"/>
          <w:rtl/>
          <w:lang w:bidi="ar-EG"/>
        </w:rPr>
        <w:t>للحلقات</w:t>
      </w:r>
      <w:r>
        <w:rPr>
          <w:rFonts w:hint="cs"/>
          <w:rtl/>
          <w:lang w:bidi="ar-EG"/>
        </w:rPr>
        <w:t xml:space="preserve"> للاطلاع على أحدث المعلومات.</w:t>
      </w:r>
    </w:p>
    <w:p w14:paraId="63E3E678" w14:textId="59530363" w:rsidR="001F64E4" w:rsidRPr="007B3DB0" w:rsidRDefault="001F64E4" w:rsidP="004D038C">
      <w:pPr>
        <w:rPr>
          <w:spacing w:val="-4"/>
          <w:rtl/>
          <w:lang w:bidi="ar-EG"/>
        </w:rPr>
      </w:pPr>
      <w:r w:rsidRPr="007B3DB0">
        <w:rPr>
          <w:spacing w:val="-4"/>
          <w:lang w:bidi="ar-EG"/>
        </w:rPr>
        <w:t>6</w:t>
      </w:r>
      <w:r w:rsidRPr="007B3DB0">
        <w:rPr>
          <w:spacing w:val="-4"/>
          <w:rtl/>
          <w:lang w:bidi="ar-EG"/>
        </w:rPr>
        <w:tab/>
      </w:r>
      <w:r w:rsidRPr="007B3DB0">
        <w:rPr>
          <w:rFonts w:hint="cs"/>
          <w:spacing w:val="-4"/>
          <w:rtl/>
          <w:lang w:bidi="ar-EG"/>
        </w:rPr>
        <w:t xml:space="preserve">والتسجيل عبر الإنترنت إلزامي لجميع المشاركين. </w:t>
      </w:r>
      <w:r w:rsidR="000A7A40">
        <w:rPr>
          <w:rFonts w:hint="cs"/>
          <w:spacing w:val="-4"/>
          <w:rtl/>
          <w:lang w:bidi="ar-EG"/>
        </w:rPr>
        <w:t>وسيتاح</w:t>
      </w:r>
      <w:r w:rsidRPr="007B3DB0">
        <w:rPr>
          <w:rFonts w:hint="cs"/>
          <w:spacing w:val="-4"/>
          <w:rtl/>
          <w:lang w:bidi="ar-EG"/>
        </w:rPr>
        <w:t xml:space="preserve"> المزيد من المعلومات بشأن التسجيل في </w:t>
      </w:r>
      <w:hyperlink r:id="rId13" w:history="1">
        <w:r w:rsidRPr="007B3DB0">
          <w:rPr>
            <w:rStyle w:val="Hyperlink"/>
            <w:rFonts w:hint="cs"/>
            <w:spacing w:val="-4"/>
            <w:rtl/>
            <w:lang w:bidi="ar-EG"/>
          </w:rPr>
          <w:t>الصفحة الرئيسية</w:t>
        </w:r>
      </w:hyperlink>
      <w:r w:rsidRPr="007B3DB0">
        <w:rPr>
          <w:rFonts w:hint="cs"/>
          <w:spacing w:val="-4"/>
          <w:rtl/>
          <w:lang w:bidi="ar-EG"/>
        </w:rPr>
        <w:t xml:space="preserve"> </w:t>
      </w:r>
      <w:r w:rsidR="00E358BC" w:rsidRPr="007B3DB0">
        <w:rPr>
          <w:rFonts w:hint="cs"/>
          <w:spacing w:val="-4"/>
          <w:rtl/>
          <w:lang w:bidi="ar-EG"/>
        </w:rPr>
        <w:t>لسلسلة</w:t>
      </w:r>
      <w:r w:rsidRPr="007B3DB0">
        <w:rPr>
          <w:rFonts w:hint="cs"/>
          <w:spacing w:val="-4"/>
          <w:rtl/>
          <w:lang w:bidi="ar-EG"/>
        </w:rPr>
        <w:t xml:space="preserve"> الحلقات الدراسية الإلكترونية.</w:t>
      </w:r>
    </w:p>
    <w:p w14:paraId="29D368C4" w14:textId="07704E0A" w:rsidR="001F64E4" w:rsidRDefault="001F64E4" w:rsidP="00E358BC">
      <w:pPr>
        <w:spacing w:after="120"/>
        <w:rPr>
          <w:rtl/>
          <w:lang w:bidi="ar-EG"/>
        </w:rPr>
      </w:pPr>
      <w:r>
        <w:rPr>
          <w:lang w:bidi="ar-EG"/>
        </w:rPr>
        <w:t>7</w:t>
      </w:r>
      <w:r w:rsidR="0065628E">
        <w:rPr>
          <w:rtl/>
          <w:lang w:bidi="ar-EG"/>
        </w:rPr>
        <w:tab/>
      </w:r>
      <w:r w:rsidR="00E358BC">
        <w:rPr>
          <w:rFonts w:hint="cs"/>
          <w:rtl/>
          <w:lang w:bidi="ar-EG"/>
        </w:rPr>
        <w:t xml:space="preserve">جميع الحلقات السابقة من </w:t>
      </w:r>
      <w:r w:rsidR="00E358BC" w:rsidRPr="00A756E8">
        <w:rPr>
          <w:rFonts w:hint="cs"/>
          <w:b/>
          <w:bCs/>
          <w:rtl/>
          <w:lang w:bidi="ar-EG"/>
        </w:rPr>
        <w:t>سلسلة الحلقات الدراسية الإلكترونية</w:t>
      </w:r>
      <w:r w:rsidR="00E358BC">
        <w:rPr>
          <w:rFonts w:hint="cs"/>
          <w:rtl/>
          <w:lang w:bidi="ar-EG"/>
        </w:rPr>
        <w:t xml:space="preserve"> هذه متاحة في صفحة الاستقبال الرئيسية </w:t>
      </w:r>
      <w:hyperlink r:id="rId14" w:history="1">
        <w:r w:rsidR="00E358BC" w:rsidRPr="00E358BC">
          <w:rPr>
            <w:rStyle w:val="Hyperlink"/>
            <w:rFonts w:hint="cs"/>
            <w:rtl/>
            <w:lang w:bidi="ar-EG"/>
          </w:rPr>
          <w:t>هنا</w:t>
        </w:r>
      </w:hyperlink>
      <w:r w:rsidR="00E358BC">
        <w:rPr>
          <w:rFonts w:hint="cs"/>
          <w:rtl/>
          <w:lang w:bidi="ar-EG"/>
        </w:rPr>
        <w:t>.</w:t>
      </w:r>
    </w:p>
    <w:tbl>
      <w:tblPr>
        <w:tblStyle w:val="TableGrid1"/>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3093"/>
      </w:tblGrid>
      <w:tr w:rsidR="00E358BC" w:rsidRPr="001B7E42" w14:paraId="580A816D" w14:textId="77777777" w:rsidTr="00E358BC">
        <w:trPr>
          <w:cantSplit/>
          <w:trHeight w:val="1955"/>
        </w:trPr>
        <w:tc>
          <w:tcPr>
            <w:tcW w:w="6541" w:type="dxa"/>
            <w:vMerge w:val="restart"/>
            <w:tcBorders>
              <w:right w:val="single" w:sz="4" w:space="0" w:color="auto"/>
            </w:tcBorders>
          </w:tcPr>
          <w:p w14:paraId="7FA56270" w14:textId="77777777" w:rsidR="00E358BC" w:rsidRPr="00034457" w:rsidRDefault="00E358BC" w:rsidP="0048606C">
            <w:pPr>
              <w:spacing w:before="240"/>
              <w:ind w:left="-57"/>
              <w:jc w:val="left"/>
              <w:rPr>
                <w:sz w:val="22"/>
                <w:szCs w:val="22"/>
                <w:rtl/>
                <w:lang w:bidi="ar-EG"/>
              </w:rPr>
            </w:pPr>
            <w:r w:rsidRPr="00034457">
              <w:rPr>
                <w:rFonts w:hint="cs"/>
                <w:sz w:val="22"/>
                <w:szCs w:val="22"/>
                <w:rtl/>
                <w:lang w:bidi="ar-EG"/>
              </w:rPr>
              <w:t>وتفضلوا بقبول فائق التقدير والاحترام.</w:t>
            </w:r>
          </w:p>
          <w:p w14:paraId="1F26DE7A" w14:textId="5E642447" w:rsidR="00E358BC" w:rsidRPr="00034457" w:rsidRDefault="00A93AC3" w:rsidP="00034457">
            <w:pPr>
              <w:spacing w:before="960"/>
              <w:jc w:val="left"/>
              <w:rPr>
                <w:sz w:val="22"/>
                <w:szCs w:val="22"/>
              </w:rPr>
            </w:pPr>
            <w:r>
              <w:rPr>
                <w:rFonts w:hint="cs"/>
                <w:noProof/>
                <w:sz w:val="22"/>
                <w:szCs w:val="22"/>
                <w:rtl/>
                <w:lang w:val="ar-SY" w:bidi="ar-SY"/>
              </w:rPr>
              <w:drawing>
                <wp:anchor distT="0" distB="0" distL="114300" distR="114300" simplePos="0" relativeHeight="251658240" behindDoc="1" locked="0" layoutInCell="1" allowOverlap="1" wp14:anchorId="42D090F5" wp14:editId="121EF455">
                  <wp:simplePos x="0" y="0"/>
                  <wp:positionH relativeFrom="column">
                    <wp:posOffset>3190240</wp:posOffset>
                  </wp:positionH>
                  <wp:positionV relativeFrom="paragraph">
                    <wp:posOffset>35560</wp:posOffset>
                  </wp:positionV>
                  <wp:extent cx="809907" cy="560705"/>
                  <wp:effectExtent l="0" t="0" r="9525" b="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09907" cy="5607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358BC" w:rsidRPr="00034457">
              <w:rPr>
                <w:rFonts w:hint="cs"/>
                <w:sz w:val="22"/>
                <w:szCs w:val="22"/>
                <w:rtl/>
                <w:lang w:bidi="ar-SY"/>
              </w:rPr>
              <w:t>سيزو</w:t>
            </w:r>
            <w:proofErr w:type="spellEnd"/>
            <w:r w:rsidR="00E358BC" w:rsidRPr="00034457">
              <w:rPr>
                <w:rFonts w:hint="cs"/>
                <w:sz w:val="22"/>
                <w:szCs w:val="22"/>
                <w:rtl/>
                <w:lang w:bidi="ar-SY"/>
              </w:rPr>
              <w:t xml:space="preserve"> </w:t>
            </w:r>
            <w:proofErr w:type="spellStart"/>
            <w:r w:rsidR="00E358BC" w:rsidRPr="00034457">
              <w:rPr>
                <w:rFonts w:hint="cs"/>
                <w:sz w:val="22"/>
                <w:szCs w:val="22"/>
                <w:rtl/>
                <w:lang w:bidi="ar-SY"/>
              </w:rPr>
              <w:t>أونوي</w:t>
            </w:r>
            <w:proofErr w:type="spellEnd"/>
            <w:r w:rsidR="00E358BC" w:rsidRPr="00034457">
              <w:rPr>
                <w:sz w:val="22"/>
                <w:szCs w:val="22"/>
                <w:rtl/>
                <w:lang w:bidi="ar-SY"/>
              </w:rPr>
              <w:br/>
            </w:r>
            <w:r w:rsidR="00E358BC" w:rsidRPr="00034457">
              <w:rPr>
                <w:rFonts w:hint="cs"/>
                <w:sz w:val="22"/>
                <w:szCs w:val="22"/>
                <w:rtl/>
                <w:lang w:bidi="ar-SY"/>
              </w:rPr>
              <w:t>مدير</w:t>
            </w:r>
            <w:r w:rsidR="00E358BC" w:rsidRPr="00034457">
              <w:rPr>
                <w:sz w:val="22"/>
                <w:szCs w:val="22"/>
                <w:rtl/>
                <w:lang w:bidi="ar-SY"/>
              </w:rPr>
              <w:t xml:space="preserve"> </w:t>
            </w:r>
            <w:r w:rsidR="00E358BC" w:rsidRPr="00034457">
              <w:rPr>
                <w:rFonts w:hint="cs"/>
                <w:sz w:val="22"/>
                <w:szCs w:val="22"/>
                <w:rtl/>
                <w:lang w:bidi="ar-SY"/>
              </w:rPr>
              <w:t>مكتب</w:t>
            </w:r>
            <w:r w:rsidR="00E358BC" w:rsidRPr="00034457">
              <w:rPr>
                <w:sz w:val="22"/>
                <w:szCs w:val="22"/>
                <w:rtl/>
                <w:lang w:bidi="ar-SY"/>
              </w:rPr>
              <w:t xml:space="preserve"> </w:t>
            </w:r>
            <w:r w:rsidR="00E358BC" w:rsidRPr="00034457">
              <w:rPr>
                <w:rFonts w:hint="cs"/>
                <w:sz w:val="22"/>
                <w:szCs w:val="22"/>
                <w:rtl/>
                <w:lang w:bidi="ar-SY"/>
              </w:rPr>
              <w:t>تقييس</w:t>
            </w:r>
            <w:r w:rsidR="00E358BC" w:rsidRPr="00034457">
              <w:rPr>
                <w:sz w:val="22"/>
                <w:szCs w:val="22"/>
                <w:rtl/>
                <w:lang w:bidi="ar-SY"/>
              </w:rPr>
              <w:t xml:space="preserve"> </w:t>
            </w:r>
            <w:r w:rsidR="00E358BC" w:rsidRPr="00034457">
              <w:rPr>
                <w:rFonts w:hint="cs"/>
                <w:sz w:val="22"/>
                <w:szCs w:val="22"/>
                <w:rtl/>
                <w:lang w:bidi="ar-SY"/>
              </w:rPr>
              <w:t>الاتصالات</w:t>
            </w:r>
          </w:p>
        </w:tc>
        <w:tc>
          <w:tcPr>
            <w:tcW w:w="3093" w:type="dxa"/>
            <w:tcBorders>
              <w:top w:val="single" w:sz="4" w:space="0" w:color="auto"/>
              <w:left w:val="single" w:sz="4" w:space="0" w:color="auto"/>
              <w:right w:val="single" w:sz="4" w:space="0" w:color="auto"/>
            </w:tcBorders>
            <w:textDirection w:val="btLr"/>
            <w:vAlign w:val="center"/>
          </w:tcPr>
          <w:p w14:paraId="3131A16C" w14:textId="77777777" w:rsidR="00E358BC" w:rsidRPr="001B7E42" w:rsidRDefault="00E358BC" w:rsidP="00D7139F">
            <w:pPr>
              <w:keepNext/>
              <w:keepLines/>
              <w:spacing w:before="0"/>
              <w:ind w:left="113" w:right="113"/>
              <w:jc w:val="center"/>
              <w:rPr>
                <w:rFonts w:asciiTheme="minorHAnsi" w:hAnsiTheme="minorHAnsi" w:cstheme="minorHAnsi"/>
                <w:sz w:val="22"/>
                <w:szCs w:val="22"/>
              </w:rPr>
            </w:pPr>
            <w:r w:rsidRPr="001B7E42">
              <w:rPr>
                <w:rFonts w:asciiTheme="minorHAnsi" w:eastAsia="SimSun" w:hAnsiTheme="minorHAnsi" w:cstheme="minorHAnsi"/>
                <w:sz w:val="22"/>
                <w:szCs w:val="22"/>
              </w:rPr>
              <w:t xml:space="preserve"> </w:t>
            </w:r>
            <w:r w:rsidRPr="001B7E42">
              <w:rPr>
                <w:rFonts w:asciiTheme="minorHAnsi" w:hAnsiTheme="minorHAnsi" w:cstheme="minorHAnsi"/>
                <w:noProof/>
              </w:rPr>
              <w:drawing>
                <wp:inline distT="0" distB="0" distL="0" distR="0" wp14:anchorId="2B2EDA4F" wp14:editId="3F79C923">
                  <wp:extent cx="1049572" cy="1049572"/>
                  <wp:effectExtent l="0" t="0" r="0" b="0"/>
                  <wp:docPr id="1674465767" name="Picture 167446576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65767" name="Picture 1"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57515" cy="1057515"/>
                          </a:xfrm>
                          <a:prstGeom prst="rect">
                            <a:avLst/>
                          </a:prstGeom>
                        </pic:spPr>
                      </pic:pic>
                    </a:graphicData>
                  </a:graphic>
                </wp:inline>
              </w:drawing>
            </w:r>
          </w:p>
        </w:tc>
      </w:tr>
      <w:tr w:rsidR="00E358BC" w:rsidRPr="001B7E42" w14:paraId="604E4566" w14:textId="77777777" w:rsidTr="00E358BC">
        <w:trPr>
          <w:cantSplit/>
          <w:trHeight w:val="227"/>
        </w:trPr>
        <w:tc>
          <w:tcPr>
            <w:tcW w:w="6541" w:type="dxa"/>
            <w:vMerge/>
          </w:tcPr>
          <w:p w14:paraId="26142098" w14:textId="77777777" w:rsidR="00E358BC" w:rsidRPr="001B7E42" w:rsidRDefault="00E358BC" w:rsidP="00D7139F">
            <w:pPr>
              <w:spacing w:before="480"/>
              <w:rPr>
                <w:rFonts w:asciiTheme="minorHAnsi" w:hAnsiTheme="minorHAnsi" w:cstheme="minorHAnsi"/>
                <w:sz w:val="22"/>
                <w:szCs w:val="22"/>
              </w:rPr>
            </w:pPr>
          </w:p>
        </w:tc>
        <w:tc>
          <w:tcPr>
            <w:tcW w:w="3093" w:type="dxa"/>
            <w:tcBorders>
              <w:left w:val="single" w:sz="4" w:space="0" w:color="auto"/>
              <w:bottom w:val="single" w:sz="4" w:space="0" w:color="auto"/>
              <w:right w:val="single" w:sz="4" w:space="0" w:color="auto"/>
            </w:tcBorders>
            <w:vAlign w:val="center"/>
          </w:tcPr>
          <w:p w14:paraId="6D333391" w14:textId="021CB11D" w:rsidR="00E358BC" w:rsidRPr="00E358BC" w:rsidRDefault="00E358BC" w:rsidP="00D7139F">
            <w:pPr>
              <w:spacing w:before="0"/>
              <w:jc w:val="center"/>
              <w:rPr>
                <w:rFonts w:eastAsia="SimSun"/>
                <w:noProof/>
                <w:sz w:val="18"/>
                <w:szCs w:val="18"/>
              </w:rPr>
            </w:pPr>
            <w:r w:rsidRPr="00E358BC">
              <w:rPr>
                <w:sz w:val="18"/>
                <w:szCs w:val="18"/>
                <w:rtl/>
              </w:rPr>
              <w:t>سلسلة الحلقات الدراسية الإلكترونية بشأن</w:t>
            </w:r>
            <w:r>
              <w:rPr>
                <w:rFonts w:hint="cs"/>
                <w:sz w:val="18"/>
                <w:szCs w:val="18"/>
                <w:rtl/>
              </w:rPr>
              <w:t> </w:t>
            </w:r>
            <w:r w:rsidRPr="00E358BC">
              <w:rPr>
                <w:sz w:val="18"/>
                <w:szCs w:val="18"/>
                <w:rtl/>
              </w:rPr>
              <w:t>التحول الرقمي</w:t>
            </w:r>
          </w:p>
        </w:tc>
      </w:tr>
    </w:tbl>
    <w:p w14:paraId="5BD660A3" w14:textId="77777777" w:rsidR="00596808" w:rsidRDefault="00596808" w:rsidP="00D517B2">
      <w:pPr>
        <w:rPr>
          <w:rtl/>
          <w:lang w:bidi="ar-EG"/>
        </w:rPr>
      </w:pPr>
    </w:p>
    <w:p w14:paraId="4A462807" w14:textId="77777777" w:rsidR="00596808" w:rsidRPr="00D517B2" w:rsidRDefault="00596808" w:rsidP="00D517B2">
      <w:pPr>
        <w:rPr>
          <w:lang w:bidi="ar-EG"/>
        </w:rPr>
      </w:pPr>
    </w:p>
    <w:sectPr w:rsidR="00596808" w:rsidRPr="00D517B2"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0B0F" w14:textId="77777777" w:rsidR="00B1588F" w:rsidRDefault="00B1588F" w:rsidP="006C3242">
      <w:pPr>
        <w:spacing w:before="0" w:line="240" w:lineRule="auto"/>
      </w:pPr>
      <w:r>
        <w:separator/>
      </w:r>
    </w:p>
  </w:endnote>
  <w:endnote w:type="continuationSeparator" w:id="0">
    <w:p w14:paraId="46040515" w14:textId="77777777" w:rsidR="00B1588F" w:rsidRDefault="00B1588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2C2B" w14:textId="3EE225B4"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22C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0183" w14:textId="77777777" w:rsidR="00B1588F" w:rsidRDefault="00B1588F" w:rsidP="006C3242">
      <w:pPr>
        <w:spacing w:before="0" w:line="240" w:lineRule="auto"/>
      </w:pPr>
      <w:r>
        <w:separator/>
      </w:r>
    </w:p>
  </w:footnote>
  <w:footnote w:type="continuationSeparator" w:id="0">
    <w:p w14:paraId="6D6F56B4" w14:textId="77777777" w:rsidR="00B1588F" w:rsidRDefault="00B1588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3C9" w14:textId="5411553A"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C1417">
      <w:rPr>
        <w:sz w:val="20"/>
        <w:szCs w:val="20"/>
        <w:lang w:val="en-GB"/>
      </w:rPr>
      <w:t>97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8F"/>
    <w:rsid w:val="00002A63"/>
    <w:rsid w:val="000035C4"/>
    <w:rsid w:val="00020F19"/>
    <w:rsid w:val="00023276"/>
    <w:rsid w:val="00034457"/>
    <w:rsid w:val="0006468A"/>
    <w:rsid w:val="00071104"/>
    <w:rsid w:val="000762D6"/>
    <w:rsid w:val="000844E8"/>
    <w:rsid w:val="00090574"/>
    <w:rsid w:val="000A7A40"/>
    <w:rsid w:val="000C1C0E"/>
    <w:rsid w:val="000C548A"/>
    <w:rsid w:val="000E327F"/>
    <w:rsid w:val="00136F3D"/>
    <w:rsid w:val="00146FE2"/>
    <w:rsid w:val="00157897"/>
    <w:rsid w:val="001C0169"/>
    <w:rsid w:val="001D1D50"/>
    <w:rsid w:val="001D6745"/>
    <w:rsid w:val="001E446E"/>
    <w:rsid w:val="001F64E4"/>
    <w:rsid w:val="002073B9"/>
    <w:rsid w:val="002154EE"/>
    <w:rsid w:val="002276D2"/>
    <w:rsid w:val="0023283D"/>
    <w:rsid w:val="002346C5"/>
    <w:rsid w:val="00235A9F"/>
    <w:rsid w:val="00261DBF"/>
    <w:rsid w:val="0026373E"/>
    <w:rsid w:val="002716B2"/>
    <w:rsid w:val="00271C43"/>
    <w:rsid w:val="00286E19"/>
    <w:rsid w:val="00290728"/>
    <w:rsid w:val="002978F4"/>
    <w:rsid w:val="002B028D"/>
    <w:rsid w:val="002B4624"/>
    <w:rsid w:val="002C71AF"/>
    <w:rsid w:val="002E196B"/>
    <w:rsid w:val="002E6541"/>
    <w:rsid w:val="002E7146"/>
    <w:rsid w:val="002F6540"/>
    <w:rsid w:val="0032291B"/>
    <w:rsid w:val="003333A3"/>
    <w:rsid w:val="00334924"/>
    <w:rsid w:val="003409BC"/>
    <w:rsid w:val="00357185"/>
    <w:rsid w:val="00381802"/>
    <w:rsid w:val="00383829"/>
    <w:rsid w:val="00387BD9"/>
    <w:rsid w:val="003A3046"/>
    <w:rsid w:val="003C079D"/>
    <w:rsid w:val="003C7EDF"/>
    <w:rsid w:val="003F4B29"/>
    <w:rsid w:val="00400EC6"/>
    <w:rsid w:val="0042686F"/>
    <w:rsid w:val="004317D8"/>
    <w:rsid w:val="00434183"/>
    <w:rsid w:val="00443869"/>
    <w:rsid w:val="00447F32"/>
    <w:rsid w:val="00461FB4"/>
    <w:rsid w:val="0048606C"/>
    <w:rsid w:val="00486F75"/>
    <w:rsid w:val="00497153"/>
    <w:rsid w:val="004A375F"/>
    <w:rsid w:val="004B1284"/>
    <w:rsid w:val="004D038C"/>
    <w:rsid w:val="004E11DC"/>
    <w:rsid w:val="00515088"/>
    <w:rsid w:val="00525DDD"/>
    <w:rsid w:val="00537B33"/>
    <w:rsid w:val="005409AC"/>
    <w:rsid w:val="005445C2"/>
    <w:rsid w:val="0055516A"/>
    <w:rsid w:val="005731DD"/>
    <w:rsid w:val="0058461D"/>
    <w:rsid w:val="0058491B"/>
    <w:rsid w:val="00592EA5"/>
    <w:rsid w:val="00595B52"/>
    <w:rsid w:val="00596808"/>
    <w:rsid w:val="005A3170"/>
    <w:rsid w:val="005C4350"/>
    <w:rsid w:val="005F58B8"/>
    <w:rsid w:val="00635799"/>
    <w:rsid w:val="0065628E"/>
    <w:rsid w:val="006635B2"/>
    <w:rsid w:val="00677396"/>
    <w:rsid w:val="0069200F"/>
    <w:rsid w:val="006A06A6"/>
    <w:rsid w:val="006A2342"/>
    <w:rsid w:val="006A65CB"/>
    <w:rsid w:val="006C1530"/>
    <w:rsid w:val="006C3242"/>
    <w:rsid w:val="006C7CC0"/>
    <w:rsid w:val="006E1BAD"/>
    <w:rsid w:val="006F63F7"/>
    <w:rsid w:val="007025C7"/>
    <w:rsid w:val="00706D7A"/>
    <w:rsid w:val="00717C6B"/>
    <w:rsid w:val="00722F0D"/>
    <w:rsid w:val="0074420E"/>
    <w:rsid w:val="007578F8"/>
    <w:rsid w:val="0076365D"/>
    <w:rsid w:val="00783E26"/>
    <w:rsid w:val="007855D1"/>
    <w:rsid w:val="007B3DB0"/>
    <w:rsid w:val="007C3BC7"/>
    <w:rsid w:val="007C3BCD"/>
    <w:rsid w:val="007D4ACF"/>
    <w:rsid w:val="007E4663"/>
    <w:rsid w:val="007E75C0"/>
    <w:rsid w:val="007F0787"/>
    <w:rsid w:val="00807031"/>
    <w:rsid w:val="00810B7B"/>
    <w:rsid w:val="0082358A"/>
    <w:rsid w:val="008235CD"/>
    <w:rsid w:val="008247DE"/>
    <w:rsid w:val="00840B10"/>
    <w:rsid w:val="008513CB"/>
    <w:rsid w:val="00867CC6"/>
    <w:rsid w:val="00873469"/>
    <w:rsid w:val="00877F4B"/>
    <w:rsid w:val="00880EDA"/>
    <w:rsid w:val="008A2100"/>
    <w:rsid w:val="008A6B21"/>
    <w:rsid w:val="008A7F84"/>
    <w:rsid w:val="008B55B4"/>
    <w:rsid w:val="008C52A3"/>
    <w:rsid w:val="0091702E"/>
    <w:rsid w:val="0091721B"/>
    <w:rsid w:val="00920505"/>
    <w:rsid w:val="00923B0C"/>
    <w:rsid w:val="00926F44"/>
    <w:rsid w:val="0094021C"/>
    <w:rsid w:val="0094432F"/>
    <w:rsid w:val="00952F86"/>
    <w:rsid w:val="00980FEF"/>
    <w:rsid w:val="00982B28"/>
    <w:rsid w:val="009B1D5F"/>
    <w:rsid w:val="009B2ED6"/>
    <w:rsid w:val="009B7904"/>
    <w:rsid w:val="009D313F"/>
    <w:rsid w:val="009E1F25"/>
    <w:rsid w:val="009F5AC7"/>
    <w:rsid w:val="00A47A5A"/>
    <w:rsid w:val="00A53942"/>
    <w:rsid w:val="00A57558"/>
    <w:rsid w:val="00A6683B"/>
    <w:rsid w:val="00A756E8"/>
    <w:rsid w:val="00A77C90"/>
    <w:rsid w:val="00A85834"/>
    <w:rsid w:val="00A9156F"/>
    <w:rsid w:val="00A93AC3"/>
    <w:rsid w:val="00A97F94"/>
    <w:rsid w:val="00AA7EA2"/>
    <w:rsid w:val="00AF6B5C"/>
    <w:rsid w:val="00B03099"/>
    <w:rsid w:val="00B05BC8"/>
    <w:rsid w:val="00B137E5"/>
    <w:rsid w:val="00B1588F"/>
    <w:rsid w:val="00B25083"/>
    <w:rsid w:val="00B33992"/>
    <w:rsid w:val="00B64B47"/>
    <w:rsid w:val="00B9027C"/>
    <w:rsid w:val="00B916A7"/>
    <w:rsid w:val="00BA0E45"/>
    <w:rsid w:val="00BA3C68"/>
    <w:rsid w:val="00BB0DA5"/>
    <w:rsid w:val="00BB0F08"/>
    <w:rsid w:val="00BC1417"/>
    <w:rsid w:val="00BE399B"/>
    <w:rsid w:val="00C002DE"/>
    <w:rsid w:val="00C53BF8"/>
    <w:rsid w:val="00C66157"/>
    <w:rsid w:val="00C674FE"/>
    <w:rsid w:val="00C67501"/>
    <w:rsid w:val="00C67ACA"/>
    <w:rsid w:val="00C75633"/>
    <w:rsid w:val="00CA4D35"/>
    <w:rsid w:val="00CB2C31"/>
    <w:rsid w:val="00CB31B9"/>
    <w:rsid w:val="00CE02A7"/>
    <w:rsid w:val="00CE1C08"/>
    <w:rsid w:val="00CE2EE1"/>
    <w:rsid w:val="00CE3349"/>
    <w:rsid w:val="00CE36E5"/>
    <w:rsid w:val="00CE6532"/>
    <w:rsid w:val="00CF27F5"/>
    <w:rsid w:val="00CF3FFD"/>
    <w:rsid w:val="00D041C7"/>
    <w:rsid w:val="00D10CCF"/>
    <w:rsid w:val="00D2133A"/>
    <w:rsid w:val="00D22321"/>
    <w:rsid w:val="00D22846"/>
    <w:rsid w:val="00D34B4B"/>
    <w:rsid w:val="00D517B2"/>
    <w:rsid w:val="00D76170"/>
    <w:rsid w:val="00D77D0F"/>
    <w:rsid w:val="00DA1CF0"/>
    <w:rsid w:val="00DB607E"/>
    <w:rsid w:val="00DC1E02"/>
    <w:rsid w:val="00DC24B4"/>
    <w:rsid w:val="00DC5FB0"/>
    <w:rsid w:val="00DD0BCF"/>
    <w:rsid w:val="00DD1EBB"/>
    <w:rsid w:val="00DD2ADE"/>
    <w:rsid w:val="00DF16DC"/>
    <w:rsid w:val="00E10B68"/>
    <w:rsid w:val="00E20276"/>
    <w:rsid w:val="00E358BC"/>
    <w:rsid w:val="00E45211"/>
    <w:rsid w:val="00E473C5"/>
    <w:rsid w:val="00E81315"/>
    <w:rsid w:val="00E84438"/>
    <w:rsid w:val="00E92863"/>
    <w:rsid w:val="00EB796D"/>
    <w:rsid w:val="00EE194D"/>
    <w:rsid w:val="00F01527"/>
    <w:rsid w:val="00F058DC"/>
    <w:rsid w:val="00F16793"/>
    <w:rsid w:val="00F24FC4"/>
    <w:rsid w:val="00F2676C"/>
    <w:rsid w:val="00F52941"/>
    <w:rsid w:val="00F84366"/>
    <w:rsid w:val="00F85089"/>
    <w:rsid w:val="00F974C5"/>
    <w:rsid w:val="00FA6AEC"/>
    <w:rsid w:val="00FA6F46"/>
    <w:rsid w:val="00FC6947"/>
    <w:rsid w:val="00FD52B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8B85"/>
  <w15:chartTrackingRefBased/>
  <w15:docId w15:val="{01D1238C-28CA-4925-AC61-1B46848E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E358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462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cities/standards4d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cities/standards4d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recommendations/rec.aspx?rec=1476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tsg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igitaltransformation@itu.int" TargetMode="External"/><Relationship Id="rId14" Type="http://schemas.openxmlformats.org/officeDocument/2006/relationships/hyperlink" Target="https://www.itu.int/cities/standards4d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Arabic-SA</dc:creator>
  <cp:keywords/>
  <dc:description/>
  <cp:lastModifiedBy>Braud, Olivia</cp:lastModifiedBy>
  <cp:revision>37</cp:revision>
  <cp:lastPrinted>2023-05-26T07:52:00Z</cp:lastPrinted>
  <dcterms:created xsi:type="dcterms:W3CDTF">2023-05-18T11:06:00Z</dcterms:created>
  <dcterms:modified xsi:type="dcterms:W3CDTF">2023-05-26T07:52:00Z</dcterms:modified>
</cp:coreProperties>
</file>