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84"/>
        <w:gridCol w:w="3467"/>
        <w:gridCol w:w="5329"/>
      </w:tblGrid>
      <w:tr w:rsidR="007B6316" w:rsidRPr="00874756" w14:paraId="6468355F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04D3470E" w14:textId="77777777" w:rsidR="007B6316" w:rsidRPr="0087475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874756">
              <w:rPr>
                <w:noProof/>
                <w:lang w:val="en-US"/>
              </w:rPr>
              <w:drawing>
                <wp:inline distT="0" distB="0" distL="0" distR="0" wp14:anchorId="754DD826" wp14:editId="466A1088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38599743" w14:textId="77777777" w:rsidR="007B6316" w:rsidRPr="00874756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874756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600CC180" w14:textId="77777777" w:rsidR="007B6316" w:rsidRPr="00874756" w:rsidRDefault="007B6316" w:rsidP="007B6316">
            <w:pPr>
              <w:spacing w:before="0"/>
            </w:pPr>
            <w:r w:rsidRPr="0087475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87475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87475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4845B6" w14:paraId="0934D4B2" w14:textId="77777777" w:rsidTr="003C7FE1">
        <w:trPr>
          <w:cantSplit/>
          <w:trHeight w:val="340"/>
        </w:trPr>
        <w:tc>
          <w:tcPr>
            <w:tcW w:w="1126" w:type="dxa"/>
          </w:tcPr>
          <w:p w14:paraId="0CD4709B" w14:textId="77777777" w:rsidR="007B6316" w:rsidRPr="004845B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1" w:type="dxa"/>
            <w:gridSpan w:val="2"/>
          </w:tcPr>
          <w:p w14:paraId="4CF09DC9" w14:textId="77777777" w:rsidR="007B6316" w:rsidRPr="004845B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45E1F9B1" w14:textId="794906A2" w:rsidR="007B6316" w:rsidRPr="004845B6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4845B6">
              <w:rPr>
                <w:sz w:val="22"/>
                <w:szCs w:val="22"/>
              </w:rPr>
              <w:t>Ginebra,</w:t>
            </w:r>
            <w:r w:rsidR="003C7FE1" w:rsidRPr="004845B6">
              <w:rPr>
                <w:sz w:val="22"/>
                <w:szCs w:val="22"/>
              </w:rPr>
              <w:t xml:space="preserve"> </w:t>
            </w:r>
            <w:r w:rsidR="005A20AA" w:rsidRPr="004845B6">
              <w:rPr>
                <w:sz w:val="22"/>
                <w:szCs w:val="22"/>
              </w:rPr>
              <w:t>2 de mayo de 2023</w:t>
            </w:r>
          </w:p>
        </w:tc>
      </w:tr>
      <w:tr w:rsidR="007B6316" w:rsidRPr="004845B6" w14:paraId="7CADB7E4" w14:textId="77777777" w:rsidTr="003C7FE1">
        <w:trPr>
          <w:cantSplit/>
          <w:trHeight w:val="340"/>
        </w:trPr>
        <w:tc>
          <w:tcPr>
            <w:tcW w:w="1126" w:type="dxa"/>
          </w:tcPr>
          <w:p w14:paraId="35E0FECC" w14:textId="6A0FB918" w:rsidR="007B6316" w:rsidRPr="004845B6" w:rsidRDefault="007B6316" w:rsidP="003C7FE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4845B6">
              <w:rPr>
                <w:b/>
                <w:bCs/>
                <w:sz w:val="22"/>
                <w:szCs w:val="22"/>
              </w:rPr>
              <w:t>Ref.:</w:t>
            </w:r>
          </w:p>
        </w:tc>
        <w:tc>
          <w:tcPr>
            <w:tcW w:w="3751" w:type="dxa"/>
            <w:gridSpan w:val="2"/>
          </w:tcPr>
          <w:p w14:paraId="7FDE25E4" w14:textId="64D95B2C" w:rsidR="007B6316" w:rsidRPr="004845B6" w:rsidRDefault="007B6316" w:rsidP="003C7FE1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4845B6">
              <w:rPr>
                <w:b/>
                <w:sz w:val="22"/>
                <w:szCs w:val="22"/>
              </w:rPr>
              <w:t xml:space="preserve">Circular TSB </w:t>
            </w:r>
            <w:r w:rsidR="005A20AA" w:rsidRPr="004845B6">
              <w:rPr>
                <w:b/>
                <w:sz w:val="22"/>
                <w:szCs w:val="22"/>
              </w:rPr>
              <w:t>095</w:t>
            </w:r>
          </w:p>
        </w:tc>
        <w:tc>
          <w:tcPr>
            <w:tcW w:w="5329" w:type="dxa"/>
            <w:vMerge w:val="restart"/>
          </w:tcPr>
          <w:p w14:paraId="7944ACBE" w14:textId="77777777" w:rsidR="007B6316" w:rsidRPr="004845B6" w:rsidRDefault="003C7FE1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bookmarkStart w:id="0" w:name="Addressee_S"/>
            <w:bookmarkEnd w:id="0"/>
            <w:r w:rsidRPr="004845B6">
              <w:rPr>
                <w:sz w:val="22"/>
                <w:szCs w:val="22"/>
              </w:rPr>
              <w:t>–</w:t>
            </w:r>
            <w:r w:rsidR="007B6316" w:rsidRPr="004845B6">
              <w:rPr>
                <w:sz w:val="22"/>
                <w:szCs w:val="22"/>
              </w:rPr>
              <w:tab/>
              <w:t>A las Administraciones de los Estados Miembros de la Unión</w:t>
            </w:r>
          </w:p>
          <w:p w14:paraId="5AA3DC93" w14:textId="77777777" w:rsidR="003C7FE1" w:rsidRPr="004845B6" w:rsidRDefault="003C7FE1" w:rsidP="003C7F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4845B6">
              <w:rPr>
                <w:rFonts w:cstheme="minorHAnsi"/>
                <w:sz w:val="22"/>
                <w:szCs w:val="22"/>
              </w:rPr>
              <w:t>–</w:t>
            </w:r>
            <w:r w:rsidRPr="004845B6">
              <w:rPr>
                <w:rFonts w:cstheme="minorHAnsi"/>
                <w:sz w:val="22"/>
                <w:szCs w:val="22"/>
              </w:rPr>
              <w:tab/>
              <w:t>los Miembros de Sector del UIT</w:t>
            </w:r>
            <w:r w:rsidRPr="004845B6">
              <w:rPr>
                <w:rFonts w:cstheme="minorHAnsi"/>
                <w:sz w:val="22"/>
                <w:szCs w:val="22"/>
              </w:rPr>
              <w:noBreakHyphen/>
              <w:t>T;</w:t>
            </w:r>
          </w:p>
          <w:p w14:paraId="5B51CE70" w14:textId="77777777" w:rsidR="003C7FE1" w:rsidRPr="004845B6" w:rsidRDefault="003C7FE1" w:rsidP="003C7F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4845B6">
              <w:rPr>
                <w:rFonts w:cstheme="minorHAnsi"/>
                <w:sz w:val="22"/>
                <w:szCs w:val="22"/>
              </w:rPr>
              <w:t>–</w:t>
            </w:r>
            <w:r w:rsidRPr="004845B6">
              <w:rPr>
                <w:rFonts w:cstheme="minorHAnsi"/>
                <w:sz w:val="22"/>
                <w:szCs w:val="22"/>
              </w:rPr>
              <w:tab/>
              <w:t>los Asociados del UIT</w:t>
            </w:r>
            <w:r w:rsidRPr="004845B6">
              <w:rPr>
                <w:rFonts w:cstheme="minorHAnsi"/>
                <w:sz w:val="22"/>
                <w:szCs w:val="22"/>
              </w:rPr>
              <w:noBreakHyphen/>
              <w:t>T;</w:t>
            </w:r>
          </w:p>
          <w:p w14:paraId="086097D7" w14:textId="6C699320" w:rsidR="003C7FE1" w:rsidRPr="004845B6" w:rsidRDefault="003C7FE1" w:rsidP="003C7F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4845B6">
              <w:rPr>
                <w:rFonts w:cstheme="minorHAnsi"/>
                <w:sz w:val="22"/>
                <w:szCs w:val="22"/>
              </w:rPr>
              <w:t>–</w:t>
            </w:r>
            <w:r w:rsidRPr="004845B6">
              <w:rPr>
                <w:rFonts w:cstheme="minorHAnsi"/>
                <w:sz w:val="22"/>
                <w:szCs w:val="22"/>
              </w:rPr>
              <w:tab/>
              <w:t>las Instituciones Académicas de la UIT</w:t>
            </w:r>
          </w:p>
        </w:tc>
      </w:tr>
      <w:tr w:rsidR="003C7FE1" w:rsidRPr="004845B6" w14:paraId="33A150CD" w14:textId="77777777" w:rsidTr="003C7FE1">
        <w:trPr>
          <w:cantSplit/>
        </w:trPr>
        <w:tc>
          <w:tcPr>
            <w:tcW w:w="1126" w:type="dxa"/>
          </w:tcPr>
          <w:p w14:paraId="2F74AD26" w14:textId="77777777" w:rsidR="003C7FE1" w:rsidRPr="004845B6" w:rsidRDefault="003C7FE1" w:rsidP="003C7FE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4845B6">
              <w:rPr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3751" w:type="dxa"/>
            <w:gridSpan w:val="2"/>
          </w:tcPr>
          <w:p w14:paraId="2A236672" w14:textId="2C8EB599" w:rsidR="003C7FE1" w:rsidRPr="004845B6" w:rsidRDefault="003C7FE1" w:rsidP="003C7FE1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4845B6">
              <w:rPr>
                <w:rFonts w:cstheme="minorHAnsi"/>
                <w:sz w:val="22"/>
                <w:szCs w:val="22"/>
              </w:rPr>
              <w:t>+41 22 730 5882</w:t>
            </w:r>
          </w:p>
        </w:tc>
        <w:tc>
          <w:tcPr>
            <w:tcW w:w="5329" w:type="dxa"/>
            <w:vMerge/>
          </w:tcPr>
          <w:p w14:paraId="2B1DDC83" w14:textId="77777777" w:rsidR="003C7FE1" w:rsidRPr="004845B6" w:rsidRDefault="003C7FE1" w:rsidP="003C7FE1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3C7FE1" w:rsidRPr="004845B6" w14:paraId="5AB8F011" w14:textId="77777777" w:rsidTr="003C7FE1">
        <w:trPr>
          <w:cantSplit/>
        </w:trPr>
        <w:tc>
          <w:tcPr>
            <w:tcW w:w="1126" w:type="dxa"/>
          </w:tcPr>
          <w:p w14:paraId="4EA59FB0" w14:textId="77777777" w:rsidR="003C7FE1" w:rsidRPr="004845B6" w:rsidRDefault="003C7FE1" w:rsidP="003C7FE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4845B6">
              <w:rPr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751" w:type="dxa"/>
            <w:gridSpan w:val="2"/>
          </w:tcPr>
          <w:p w14:paraId="42EC0D43" w14:textId="77777777" w:rsidR="003C7FE1" w:rsidRPr="004845B6" w:rsidRDefault="003C7FE1" w:rsidP="003C7FE1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4845B6">
              <w:rPr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74C59383" w14:textId="77777777" w:rsidR="003C7FE1" w:rsidRPr="004845B6" w:rsidRDefault="003C7FE1" w:rsidP="003C7FE1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3C7FE1" w:rsidRPr="004845B6" w14:paraId="2713A78C" w14:textId="77777777" w:rsidTr="003C7FE1">
        <w:trPr>
          <w:cantSplit/>
        </w:trPr>
        <w:tc>
          <w:tcPr>
            <w:tcW w:w="1126" w:type="dxa"/>
          </w:tcPr>
          <w:p w14:paraId="03DE902D" w14:textId="77777777" w:rsidR="003C7FE1" w:rsidRPr="004845B6" w:rsidRDefault="003C7FE1" w:rsidP="003C7FE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4845B6">
              <w:rPr>
                <w:b/>
                <w:bCs/>
                <w:sz w:val="22"/>
                <w:szCs w:val="22"/>
              </w:rPr>
              <w:t>Correo-e:</w:t>
            </w:r>
          </w:p>
        </w:tc>
        <w:tc>
          <w:tcPr>
            <w:tcW w:w="3751" w:type="dxa"/>
            <w:gridSpan w:val="2"/>
          </w:tcPr>
          <w:p w14:paraId="0C4DB337" w14:textId="60FEB708" w:rsidR="003C7FE1" w:rsidRPr="004845B6" w:rsidRDefault="006C2EC9" w:rsidP="003C7FE1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="003C7FE1" w:rsidRPr="004845B6">
                <w:rPr>
                  <w:rStyle w:val="Hyperlink"/>
                  <w:rFonts w:cstheme="minorHAnsi"/>
                  <w:sz w:val="22"/>
                  <w:szCs w:val="22"/>
                </w:rPr>
                <w:t>alessia.magliarditi@itu.int</w:t>
              </w:r>
            </w:hyperlink>
          </w:p>
        </w:tc>
        <w:tc>
          <w:tcPr>
            <w:tcW w:w="5329" w:type="dxa"/>
          </w:tcPr>
          <w:p w14:paraId="41C106D5" w14:textId="77777777" w:rsidR="003C7FE1" w:rsidRPr="004845B6" w:rsidRDefault="003C7FE1" w:rsidP="003C7FE1">
            <w:pPr>
              <w:tabs>
                <w:tab w:val="left" w:pos="4111"/>
              </w:tabs>
              <w:spacing w:before="0"/>
              <w:rPr>
                <w:rFonts w:cstheme="minorHAnsi"/>
                <w:sz w:val="22"/>
                <w:szCs w:val="22"/>
              </w:rPr>
            </w:pPr>
            <w:r w:rsidRPr="004845B6">
              <w:rPr>
                <w:rFonts w:cstheme="minorHAnsi"/>
                <w:b/>
                <w:sz w:val="22"/>
                <w:szCs w:val="22"/>
              </w:rPr>
              <w:t>Copia</w:t>
            </w:r>
            <w:r w:rsidRPr="004845B6">
              <w:rPr>
                <w:rFonts w:cstheme="minorHAnsi"/>
                <w:sz w:val="22"/>
                <w:szCs w:val="22"/>
              </w:rPr>
              <w:t>:</w:t>
            </w:r>
          </w:p>
          <w:p w14:paraId="252FDFAA" w14:textId="77777777" w:rsidR="003C7FE1" w:rsidRPr="004845B6" w:rsidRDefault="003C7FE1" w:rsidP="003C7F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4845B6">
              <w:rPr>
                <w:rFonts w:cstheme="minorHAnsi"/>
                <w:sz w:val="22"/>
                <w:szCs w:val="22"/>
              </w:rPr>
              <w:t>–</w:t>
            </w:r>
            <w:r w:rsidRPr="004845B6">
              <w:rPr>
                <w:rFonts w:cstheme="minorHAnsi"/>
                <w:sz w:val="22"/>
                <w:szCs w:val="22"/>
              </w:rPr>
              <w:tab/>
              <w:t xml:space="preserve">A los </w:t>
            </w:r>
            <w:proofErr w:type="gramStart"/>
            <w:r w:rsidRPr="004845B6">
              <w:rPr>
                <w:rFonts w:cstheme="minorHAnsi"/>
                <w:sz w:val="22"/>
                <w:szCs w:val="22"/>
              </w:rPr>
              <w:t>Presidentes</w:t>
            </w:r>
            <w:proofErr w:type="gramEnd"/>
            <w:r w:rsidRPr="004845B6">
              <w:rPr>
                <w:rFonts w:cstheme="minorHAnsi"/>
                <w:sz w:val="22"/>
                <w:szCs w:val="22"/>
              </w:rPr>
              <w:t xml:space="preserve"> y a los Vicepresidentes de las</w:t>
            </w:r>
            <w:r w:rsidRPr="004845B6">
              <w:rPr>
                <w:rFonts w:cstheme="minorHAnsi"/>
                <w:sz w:val="22"/>
                <w:szCs w:val="22"/>
              </w:rPr>
              <w:br/>
              <w:t>Comisiones de Estudio;</w:t>
            </w:r>
          </w:p>
          <w:p w14:paraId="38A43EC5" w14:textId="77777777" w:rsidR="003C7FE1" w:rsidRPr="004845B6" w:rsidRDefault="003C7FE1" w:rsidP="003C7F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4845B6">
              <w:rPr>
                <w:rFonts w:cstheme="minorHAnsi"/>
                <w:sz w:val="22"/>
                <w:szCs w:val="22"/>
              </w:rPr>
              <w:t>–</w:t>
            </w:r>
            <w:r w:rsidRPr="004845B6">
              <w:rPr>
                <w:rFonts w:cstheme="minorHAnsi"/>
                <w:sz w:val="22"/>
                <w:szCs w:val="22"/>
              </w:rPr>
              <w:tab/>
              <w:t xml:space="preserve">Al </w:t>
            </w:r>
            <w:proofErr w:type="gramStart"/>
            <w:r w:rsidRPr="004845B6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4845B6">
              <w:rPr>
                <w:rFonts w:cstheme="minorHAnsi"/>
                <w:sz w:val="22"/>
                <w:szCs w:val="22"/>
              </w:rPr>
              <w:t xml:space="preserve"> de la Oficina de Desarrollo de las Telecomunicaciones;</w:t>
            </w:r>
          </w:p>
          <w:p w14:paraId="62B078B5" w14:textId="5FF72810" w:rsidR="003C7FE1" w:rsidRPr="004845B6" w:rsidRDefault="003C7FE1" w:rsidP="003C7F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  <w:r w:rsidRPr="004845B6">
              <w:rPr>
                <w:rFonts w:cstheme="minorHAnsi"/>
                <w:sz w:val="22"/>
                <w:szCs w:val="22"/>
              </w:rPr>
              <w:t>–</w:t>
            </w:r>
            <w:r w:rsidRPr="004845B6">
              <w:rPr>
                <w:rFonts w:cstheme="minorHAnsi"/>
                <w:sz w:val="22"/>
                <w:szCs w:val="22"/>
              </w:rPr>
              <w:tab/>
              <w:t xml:space="preserve">Al </w:t>
            </w:r>
            <w:proofErr w:type="gramStart"/>
            <w:r w:rsidRPr="004845B6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4845B6">
              <w:rPr>
                <w:rFonts w:cstheme="minorHAnsi"/>
                <w:sz w:val="22"/>
                <w:szCs w:val="22"/>
              </w:rPr>
              <w:t xml:space="preserve"> de la Oficina de Radiocomunicaciones</w:t>
            </w:r>
          </w:p>
        </w:tc>
      </w:tr>
      <w:tr w:rsidR="003C7FE1" w:rsidRPr="004845B6" w14:paraId="49ED9EFB" w14:textId="77777777" w:rsidTr="003C7FE1">
        <w:trPr>
          <w:cantSplit/>
          <w:trHeight w:val="693"/>
        </w:trPr>
        <w:tc>
          <w:tcPr>
            <w:tcW w:w="1126" w:type="dxa"/>
          </w:tcPr>
          <w:p w14:paraId="380F8000" w14:textId="77777777" w:rsidR="003C7FE1" w:rsidRPr="004845B6" w:rsidRDefault="003C7FE1" w:rsidP="003C7FE1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4845B6">
              <w:rPr>
                <w:b/>
                <w:bCs/>
                <w:sz w:val="22"/>
                <w:szCs w:val="22"/>
              </w:rPr>
              <w:t>Asunto:</w:t>
            </w:r>
          </w:p>
        </w:tc>
        <w:tc>
          <w:tcPr>
            <w:tcW w:w="9080" w:type="dxa"/>
            <w:gridSpan w:val="3"/>
          </w:tcPr>
          <w:p w14:paraId="45AE472F" w14:textId="3B1A12C7" w:rsidR="003C7FE1" w:rsidRPr="004845B6" w:rsidRDefault="003C7FE1" w:rsidP="003C7FE1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 w:rsidRPr="004845B6">
              <w:rPr>
                <w:rFonts w:cstheme="minorHAnsi"/>
                <w:b/>
                <w:bCs/>
                <w:sz w:val="22"/>
                <w:szCs w:val="22"/>
              </w:rPr>
              <w:t>Serie de seminarios web de la Gaceta de la UIT</w:t>
            </w:r>
            <w:r w:rsidRPr="004845B6">
              <w:rPr>
                <w:rFonts w:cstheme="minorHAnsi"/>
                <w:b/>
                <w:bCs/>
                <w:sz w:val="22"/>
                <w:szCs w:val="22"/>
              </w:rPr>
              <w:br/>
              <w:t xml:space="preserve">(formato totalmente virtual, </w:t>
            </w:r>
            <w:r w:rsidR="005A20AA" w:rsidRPr="004845B6">
              <w:rPr>
                <w:rFonts w:cstheme="minorHAnsi"/>
                <w:b/>
                <w:bCs/>
                <w:sz w:val="22"/>
                <w:szCs w:val="22"/>
              </w:rPr>
              <w:t>junio y julio de 2023</w:t>
            </w:r>
            <w:r w:rsidRPr="004845B6">
              <w:rPr>
                <w:rFonts w:cstheme="minorHAnsi"/>
                <w:b/>
                <w:bCs/>
                <w:sz w:val="22"/>
                <w:szCs w:val="22"/>
              </w:rPr>
              <w:t>)</w:t>
            </w:r>
          </w:p>
        </w:tc>
      </w:tr>
    </w:tbl>
    <w:p w14:paraId="3BF8D2E8" w14:textId="77777777" w:rsidR="00C34772" w:rsidRPr="004845B6" w:rsidRDefault="00C34772" w:rsidP="00CA10EA">
      <w:pPr>
        <w:rPr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4845B6">
        <w:rPr>
          <w:sz w:val="22"/>
          <w:szCs w:val="22"/>
        </w:rPr>
        <w:t>Muy Señora mía/Muy Señor mío:</w:t>
      </w:r>
    </w:p>
    <w:p w14:paraId="0687FEF7" w14:textId="7893FB4B" w:rsidR="003C7FE1" w:rsidRPr="004845B6" w:rsidRDefault="003C7FE1" w:rsidP="00CA10EA">
      <w:pPr>
        <w:rPr>
          <w:sz w:val="22"/>
          <w:szCs w:val="22"/>
        </w:rPr>
      </w:pPr>
      <w:r w:rsidRPr="004845B6">
        <w:rPr>
          <w:sz w:val="22"/>
          <w:szCs w:val="22"/>
        </w:rPr>
        <w:t>1</w:t>
      </w:r>
      <w:r w:rsidRPr="004845B6">
        <w:rPr>
          <w:sz w:val="22"/>
          <w:szCs w:val="22"/>
        </w:rPr>
        <w:tab/>
        <w:t xml:space="preserve">La </w:t>
      </w:r>
      <w:hyperlink r:id="rId10" w:history="1">
        <w:r w:rsidRPr="004845B6">
          <w:rPr>
            <w:rStyle w:val="Hyperlink"/>
            <w:sz w:val="22"/>
            <w:szCs w:val="22"/>
          </w:rPr>
          <w:t>Gaceta de la UIT</w:t>
        </w:r>
      </w:hyperlink>
      <w:r w:rsidRPr="004845B6">
        <w:rPr>
          <w:sz w:val="22"/>
          <w:szCs w:val="22"/>
        </w:rPr>
        <w:t xml:space="preserve"> continúa organizando la </w:t>
      </w:r>
      <w:hyperlink r:id="rId11" w:history="1">
        <w:r w:rsidRPr="004845B6">
          <w:rPr>
            <w:rStyle w:val="Hyperlink"/>
            <w:sz w:val="22"/>
            <w:szCs w:val="22"/>
          </w:rPr>
          <w:t>serie de seminarios web</w:t>
        </w:r>
      </w:hyperlink>
      <w:r w:rsidRPr="004845B6">
        <w:rPr>
          <w:sz w:val="22"/>
          <w:szCs w:val="22"/>
        </w:rPr>
        <w:t xml:space="preserve"> iniciada el 16 de marzo de 2022</w:t>
      </w:r>
      <w:r w:rsidR="005A20AA" w:rsidRPr="004845B6">
        <w:rPr>
          <w:sz w:val="22"/>
          <w:szCs w:val="22"/>
        </w:rPr>
        <w:t xml:space="preserve"> para</w:t>
      </w:r>
      <w:r w:rsidRPr="004845B6">
        <w:rPr>
          <w:sz w:val="22"/>
          <w:szCs w:val="22"/>
        </w:rPr>
        <w:t xml:space="preserve"> proporcionar conocimientos y estudios prospectivos sobre las tecnologías futuras y en evolución.</w:t>
      </w:r>
    </w:p>
    <w:p w14:paraId="2A4CFBC9" w14:textId="59A0A658" w:rsidR="003C7FE1" w:rsidRPr="004845B6" w:rsidRDefault="003C7FE1" w:rsidP="00CA10EA">
      <w:pPr>
        <w:rPr>
          <w:sz w:val="22"/>
          <w:szCs w:val="22"/>
        </w:rPr>
      </w:pPr>
      <w:r w:rsidRPr="004845B6">
        <w:rPr>
          <w:sz w:val="22"/>
          <w:szCs w:val="22"/>
        </w:rPr>
        <w:t>2</w:t>
      </w:r>
      <w:r w:rsidRPr="004845B6">
        <w:rPr>
          <w:sz w:val="22"/>
          <w:szCs w:val="22"/>
        </w:rPr>
        <w:tab/>
      </w:r>
      <w:proofErr w:type="gramStart"/>
      <w:r w:rsidR="005A20AA" w:rsidRPr="004845B6">
        <w:rPr>
          <w:sz w:val="22"/>
          <w:szCs w:val="22"/>
        </w:rPr>
        <w:t>En</w:t>
      </w:r>
      <w:proofErr w:type="gramEnd"/>
      <w:r w:rsidR="005A20AA" w:rsidRPr="004845B6">
        <w:rPr>
          <w:sz w:val="22"/>
          <w:szCs w:val="22"/>
        </w:rPr>
        <w:t xml:space="preserve"> la próxima serie de seminarios web participarán líderes de la industria que compartirán sus estudios pioneros y perspectivas, así como las impactantes lecciones extraídas a lo largo de los años</w:t>
      </w:r>
      <w:r w:rsidRPr="004845B6">
        <w:rPr>
          <w:sz w:val="22"/>
          <w:szCs w:val="22"/>
        </w:rPr>
        <w:t>.</w:t>
      </w:r>
    </w:p>
    <w:p w14:paraId="66640E62" w14:textId="6C0F9CC1" w:rsidR="003C7FE1" w:rsidRPr="004845B6" w:rsidRDefault="005A20AA" w:rsidP="00CA10EA">
      <w:pPr>
        <w:rPr>
          <w:sz w:val="22"/>
          <w:szCs w:val="22"/>
        </w:rPr>
      </w:pPr>
      <w:r w:rsidRPr="004845B6">
        <w:rPr>
          <w:sz w:val="22"/>
          <w:szCs w:val="22"/>
        </w:rPr>
        <w:t>Los primeros tres seminarios web estarán dedicados a los temas siguientes</w:t>
      </w:r>
      <w:r w:rsidR="003C7FE1" w:rsidRPr="004845B6">
        <w:rPr>
          <w:sz w:val="22"/>
          <w:szCs w:val="22"/>
        </w:rPr>
        <w:t xml:space="preserve">: </w:t>
      </w:r>
    </w:p>
    <w:p w14:paraId="197880C1" w14:textId="2946617F" w:rsidR="005A20AA" w:rsidRPr="004845B6" w:rsidRDefault="00CA10EA" w:rsidP="00CA10EA">
      <w:pPr>
        <w:pStyle w:val="enumlev1"/>
        <w:rPr>
          <w:sz w:val="22"/>
          <w:szCs w:val="22"/>
          <w:lang w:val="es-ES"/>
        </w:rPr>
      </w:pPr>
      <w:r w:rsidRPr="004845B6">
        <w:rPr>
          <w:sz w:val="22"/>
          <w:szCs w:val="22"/>
        </w:rPr>
        <w:t>•</w:t>
      </w:r>
      <w:r w:rsidRPr="004845B6">
        <w:rPr>
          <w:sz w:val="22"/>
          <w:szCs w:val="22"/>
        </w:rPr>
        <w:tab/>
        <w:t>"</w:t>
      </w:r>
      <w:hyperlink r:id="rId12" w:history="1">
        <w:r w:rsidR="005A20AA" w:rsidRPr="004845B6">
          <w:rPr>
            <w:rStyle w:val="Hyperlink"/>
            <w:rFonts w:cstheme="minorHAnsi"/>
            <w:b/>
            <w:bCs/>
            <w:sz w:val="22"/>
            <w:szCs w:val="22"/>
          </w:rPr>
          <w:t>El viaje de la 5G a la 6G: hacia la sociedad del bienestar</w:t>
        </w:r>
      </w:hyperlink>
      <w:r w:rsidRPr="004845B6">
        <w:rPr>
          <w:sz w:val="22"/>
          <w:szCs w:val="22"/>
        </w:rPr>
        <w:t>"</w:t>
      </w:r>
      <w:r w:rsidR="005A20AA" w:rsidRPr="004845B6">
        <w:rPr>
          <w:sz w:val="22"/>
          <w:szCs w:val="22"/>
        </w:rPr>
        <w:t xml:space="preserve"> el </w:t>
      </w:r>
      <w:r w:rsidR="005A20AA" w:rsidRPr="004845B6">
        <w:rPr>
          <w:b/>
          <w:bCs/>
          <w:sz w:val="22"/>
          <w:szCs w:val="22"/>
        </w:rPr>
        <w:t>6 de junio de 2023</w:t>
      </w:r>
      <w:r w:rsidR="005A20AA" w:rsidRPr="004845B6">
        <w:rPr>
          <w:sz w:val="22"/>
          <w:szCs w:val="22"/>
        </w:rPr>
        <w:t xml:space="preserve"> de las 14.00 a las 15.00 horas CEST, presentado por el </w:t>
      </w:r>
      <w:r w:rsidR="005A20AA" w:rsidRPr="004845B6">
        <w:rPr>
          <w:b/>
          <w:bCs/>
          <w:sz w:val="22"/>
          <w:szCs w:val="22"/>
        </w:rPr>
        <w:t>Sr.</w:t>
      </w:r>
      <w:r w:rsidR="005A20AA" w:rsidRPr="004845B6">
        <w:rPr>
          <w:sz w:val="22"/>
          <w:szCs w:val="22"/>
        </w:rPr>
        <w:t xml:space="preserve"> </w:t>
      </w:r>
      <w:proofErr w:type="spellStart"/>
      <w:r w:rsidR="005A20AA" w:rsidRPr="004845B6">
        <w:rPr>
          <w:b/>
          <w:bCs/>
          <w:sz w:val="22"/>
          <w:szCs w:val="22"/>
          <w:lang w:val="es-ES"/>
        </w:rPr>
        <w:t>Naoki</w:t>
      </w:r>
      <w:proofErr w:type="spellEnd"/>
      <w:r w:rsidR="005A20AA" w:rsidRPr="004845B6">
        <w:rPr>
          <w:b/>
          <w:bCs/>
          <w:sz w:val="22"/>
          <w:szCs w:val="22"/>
          <w:lang w:val="es-ES"/>
        </w:rPr>
        <w:t xml:space="preserve"> </w:t>
      </w:r>
      <w:proofErr w:type="spellStart"/>
      <w:r w:rsidR="005A20AA" w:rsidRPr="004845B6">
        <w:rPr>
          <w:b/>
          <w:bCs/>
          <w:sz w:val="22"/>
          <w:szCs w:val="22"/>
          <w:lang w:val="es-ES"/>
        </w:rPr>
        <w:t>Tani</w:t>
      </w:r>
      <w:proofErr w:type="spellEnd"/>
      <w:r w:rsidR="005A20AA" w:rsidRPr="004845B6">
        <w:rPr>
          <w:sz w:val="22"/>
          <w:szCs w:val="22"/>
          <w:lang w:val="es-ES"/>
        </w:rPr>
        <w:t xml:space="preserve">, </w:t>
      </w:r>
      <w:proofErr w:type="gramStart"/>
      <w:r w:rsidR="005A20AA" w:rsidRPr="004845B6">
        <w:rPr>
          <w:sz w:val="22"/>
          <w:szCs w:val="22"/>
          <w:lang w:val="es-ES"/>
        </w:rPr>
        <w:t>Vicepresidente</w:t>
      </w:r>
      <w:proofErr w:type="gramEnd"/>
      <w:r w:rsidR="005A20AA" w:rsidRPr="004845B6">
        <w:rPr>
          <w:sz w:val="22"/>
          <w:szCs w:val="22"/>
          <w:lang w:val="es-ES"/>
        </w:rPr>
        <w:t xml:space="preserve"> Ejecutivo y Director Tecnológico de NTT DOCOMO, Japón.</w:t>
      </w:r>
    </w:p>
    <w:p w14:paraId="3EF03BC3" w14:textId="1D5A6D91" w:rsidR="005A20AA" w:rsidRPr="004845B6" w:rsidRDefault="00CA10EA" w:rsidP="00CA10EA">
      <w:pPr>
        <w:pStyle w:val="enumlev1"/>
        <w:rPr>
          <w:sz w:val="22"/>
          <w:szCs w:val="22"/>
          <w:lang w:val="es-ES"/>
        </w:rPr>
      </w:pPr>
      <w:r w:rsidRPr="004845B6">
        <w:rPr>
          <w:sz w:val="22"/>
          <w:szCs w:val="22"/>
          <w:lang w:val="es-ES"/>
        </w:rPr>
        <w:tab/>
      </w:r>
      <w:r w:rsidR="005A20AA" w:rsidRPr="004845B6">
        <w:rPr>
          <w:sz w:val="22"/>
          <w:szCs w:val="22"/>
          <w:lang w:val="es-ES"/>
        </w:rPr>
        <w:t xml:space="preserve">En este seminario web se presentarán las actividades de I+D de NTT DOCOMO para la evolución de la 5G y la 6G. El Dr. </w:t>
      </w:r>
      <w:proofErr w:type="spellStart"/>
      <w:r w:rsidR="005A20AA" w:rsidRPr="004845B6">
        <w:rPr>
          <w:sz w:val="22"/>
          <w:szCs w:val="22"/>
          <w:lang w:val="es-ES"/>
        </w:rPr>
        <w:t>Tani</w:t>
      </w:r>
      <w:proofErr w:type="spellEnd"/>
      <w:r w:rsidR="005A20AA" w:rsidRPr="004845B6">
        <w:rPr>
          <w:sz w:val="22"/>
          <w:szCs w:val="22"/>
          <w:lang w:val="es-ES"/>
        </w:rPr>
        <w:t xml:space="preserve"> presentará la evolución de esta infraestructura, como la virtualización, la desagregación y la inteligencia, así como los nuevos modos de vida que permitirá.</w:t>
      </w:r>
    </w:p>
    <w:p w14:paraId="213184E7" w14:textId="717F0FD8" w:rsidR="005A20AA" w:rsidRPr="004845B6" w:rsidRDefault="00CA10EA" w:rsidP="00CA10EA">
      <w:pPr>
        <w:pStyle w:val="enumlev1"/>
        <w:rPr>
          <w:sz w:val="22"/>
          <w:szCs w:val="22"/>
          <w:lang w:val="es-ES"/>
        </w:rPr>
      </w:pPr>
      <w:r w:rsidRPr="004845B6">
        <w:rPr>
          <w:sz w:val="22"/>
          <w:szCs w:val="22"/>
          <w:lang w:val="es-ES"/>
        </w:rPr>
        <w:t>•</w:t>
      </w:r>
      <w:r w:rsidRPr="004845B6">
        <w:rPr>
          <w:sz w:val="22"/>
          <w:szCs w:val="22"/>
          <w:lang w:val="es-ES"/>
        </w:rPr>
        <w:tab/>
        <w:t>"</w:t>
      </w:r>
      <w:hyperlink r:id="rId13" w:history="1">
        <w:r w:rsidR="005A20AA" w:rsidRPr="004845B6">
          <w:rPr>
            <w:rStyle w:val="Hyperlink"/>
            <w:rFonts w:cstheme="minorHAnsi"/>
            <w:b/>
            <w:bCs/>
            <w:sz w:val="22"/>
            <w:szCs w:val="22"/>
            <w:lang w:val="es-ES"/>
          </w:rPr>
          <w:t>IA, controlador inteligente RAN de aprendizaje automático para la 6G</w:t>
        </w:r>
      </w:hyperlink>
      <w:r w:rsidRPr="004845B6">
        <w:rPr>
          <w:sz w:val="22"/>
          <w:szCs w:val="22"/>
          <w:lang w:val="es-ES"/>
        </w:rPr>
        <w:t>"</w:t>
      </w:r>
      <w:r w:rsidR="005A20AA" w:rsidRPr="004845B6">
        <w:rPr>
          <w:sz w:val="22"/>
          <w:szCs w:val="22"/>
          <w:lang w:val="es-ES"/>
        </w:rPr>
        <w:t xml:space="preserve"> el </w:t>
      </w:r>
      <w:r w:rsidR="005A20AA" w:rsidRPr="004845B6">
        <w:rPr>
          <w:b/>
          <w:bCs/>
          <w:sz w:val="22"/>
          <w:szCs w:val="22"/>
          <w:lang w:val="es-ES"/>
        </w:rPr>
        <w:t xml:space="preserve">27 de junio de 2023 </w:t>
      </w:r>
      <w:r w:rsidR="005A20AA" w:rsidRPr="004845B6">
        <w:rPr>
          <w:sz w:val="22"/>
          <w:szCs w:val="22"/>
          <w:lang w:val="es-ES"/>
        </w:rPr>
        <w:t xml:space="preserve">de las 17.00 a las 18.00 horas CEST, presentado por el </w:t>
      </w:r>
      <w:r w:rsidR="005A20AA" w:rsidRPr="004845B6">
        <w:rPr>
          <w:b/>
          <w:bCs/>
          <w:sz w:val="22"/>
          <w:szCs w:val="22"/>
          <w:lang w:val="es-ES"/>
        </w:rPr>
        <w:t>Sr.</w:t>
      </w:r>
      <w:r w:rsidR="005A20AA" w:rsidRPr="004845B6">
        <w:rPr>
          <w:sz w:val="22"/>
          <w:szCs w:val="22"/>
          <w:lang w:val="es-ES"/>
        </w:rPr>
        <w:t xml:space="preserve"> </w:t>
      </w:r>
      <w:r w:rsidR="005A20AA" w:rsidRPr="004845B6">
        <w:rPr>
          <w:b/>
          <w:bCs/>
          <w:sz w:val="22"/>
          <w:szCs w:val="22"/>
          <w:lang w:val="es-ES"/>
        </w:rPr>
        <w:t xml:space="preserve">Alex </w:t>
      </w:r>
      <w:proofErr w:type="spellStart"/>
      <w:r w:rsidR="005A20AA" w:rsidRPr="004845B6">
        <w:rPr>
          <w:b/>
          <w:bCs/>
          <w:sz w:val="22"/>
          <w:szCs w:val="22"/>
          <w:lang w:val="es-ES"/>
        </w:rPr>
        <w:t>Jinsung</w:t>
      </w:r>
      <w:proofErr w:type="spellEnd"/>
      <w:r w:rsidR="005A20AA" w:rsidRPr="004845B6">
        <w:rPr>
          <w:b/>
          <w:bCs/>
          <w:sz w:val="22"/>
          <w:szCs w:val="22"/>
          <w:lang w:val="es-ES"/>
        </w:rPr>
        <w:t xml:space="preserve"> Choi</w:t>
      </w:r>
      <w:r w:rsidR="005A20AA" w:rsidRPr="004845B6">
        <w:rPr>
          <w:sz w:val="22"/>
          <w:szCs w:val="22"/>
          <w:lang w:val="es-ES"/>
        </w:rPr>
        <w:t xml:space="preserve">, </w:t>
      </w:r>
      <w:proofErr w:type="gramStart"/>
      <w:r w:rsidR="005A20AA" w:rsidRPr="004845B6">
        <w:rPr>
          <w:sz w:val="22"/>
          <w:szCs w:val="22"/>
          <w:lang w:val="es-ES"/>
        </w:rPr>
        <w:t>Vicepresidente</w:t>
      </w:r>
      <w:proofErr w:type="gramEnd"/>
      <w:r w:rsidR="005A20AA" w:rsidRPr="004845B6">
        <w:rPr>
          <w:sz w:val="22"/>
          <w:szCs w:val="22"/>
          <w:lang w:val="es-ES"/>
        </w:rPr>
        <w:t xml:space="preserve"> del Grupo Tecnológico | T-</w:t>
      </w:r>
      <w:proofErr w:type="spellStart"/>
      <w:r w:rsidR="005A20AA" w:rsidRPr="004845B6">
        <w:rPr>
          <w:sz w:val="22"/>
          <w:szCs w:val="22"/>
          <w:lang w:val="es-ES"/>
        </w:rPr>
        <w:t>Labs</w:t>
      </w:r>
      <w:proofErr w:type="spellEnd"/>
      <w:r w:rsidR="005A20AA" w:rsidRPr="004845B6">
        <w:rPr>
          <w:sz w:val="22"/>
          <w:szCs w:val="22"/>
          <w:lang w:val="es-ES"/>
        </w:rPr>
        <w:t xml:space="preserve"> TECHNOLOGY &amp; INNOVATION, Deutsche Telekom, Alemania.</w:t>
      </w:r>
    </w:p>
    <w:p w14:paraId="03C45C53" w14:textId="312A0DE5" w:rsidR="005A20AA" w:rsidRPr="004845B6" w:rsidRDefault="00CA10EA" w:rsidP="00CA10EA">
      <w:pPr>
        <w:pStyle w:val="enumlev1"/>
        <w:rPr>
          <w:sz w:val="22"/>
          <w:szCs w:val="22"/>
          <w:lang w:val="es-ES"/>
        </w:rPr>
      </w:pPr>
      <w:r w:rsidRPr="004845B6">
        <w:rPr>
          <w:sz w:val="22"/>
          <w:szCs w:val="22"/>
          <w:lang w:val="es-ES"/>
        </w:rPr>
        <w:tab/>
      </w:r>
      <w:r w:rsidR="005A20AA" w:rsidRPr="004845B6">
        <w:rPr>
          <w:sz w:val="22"/>
          <w:szCs w:val="22"/>
          <w:lang w:val="es-ES"/>
        </w:rPr>
        <w:t xml:space="preserve">Este seminario web estará dedicado a debatir </w:t>
      </w:r>
      <w:r w:rsidR="0035032B" w:rsidRPr="004845B6">
        <w:rPr>
          <w:sz w:val="22"/>
          <w:szCs w:val="22"/>
          <w:lang w:val="es-ES"/>
        </w:rPr>
        <w:t xml:space="preserve">sobre </w:t>
      </w:r>
      <w:r w:rsidR="005A20AA" w:rsidRPr="004845B6">
        <w:rPr>
          <w:sz w:val="22"/>
          <w:szCs w:val="22"/>
          <w:lang w:val="es-ES"/>
        </w:rPr>
        <w:t xml:space="preserve">cómo la IA/el controlador inteligente RAN 5G de aprendizaje automático se adaptarán a los requisitos de la 6G y </w:t>
      </w:r>
      <w:r w:rsidR="0035032B" w:rsidRPr="004845B6">
        <w:rPr>
          <w:sz w:val="22"/>
          <w:szCs w:val="22"/>
          <w:lang w:val="es-ES"/>
        </w:rPr>
        <w:t>sobre las nuevas oportunidades que ofrece a la industria de IA/aprendizaje automático</w:t>
      </w:r>
      <w:r w:rsidR="005A20AA" w:rsidRPr="004845B6">
        <w:rPr>
          <w:sz w:val="22"/>
          <w:szCs w:val="22"/>
          <w:lang w:val="es-ES"/>
        </w:rPr>
        <w:t>.</w:t>
      </w:r>
    </w:p>
    <w:p w14:paraId="1F169DCB" w14:textId="2F4BF8F5" w:rsidR="005A20AA" w:rsidRPr="004845B6" w:rsidRDefault="00CA10EA" w:rsidP="00CA10EA">
      <w:pPr>
        <w:pStyle w:val="enumlev1"/>
        <w:rPr>
          <w:sz w:val="22"/>
          <w:szCs w:val="22"/>
          <w:lang w:val="es-ES"/>
        </w:rPr>
      </w:pPr>
      <w:r w:rsidRPr="004845B6">
        <w:rPr>
          <w:sz w:val="22"/>
          <w:szCs w:val="22"/>
          <w:lang w:val="es-ES"/>
        </w:rPr>
        <w:t>•</w:t>
      </w:r>
      <w:r w:rsidRPr="004845B6">
        <w:rPr>
          <w:sz w:val="22"/>
          <w:szCs w:val="22"/>
          <w:lang w:val="es-ES"/>
        </w:rPr>
        <w:tab/>
        <w:t>"</w:t>
      </w:r>
      <w:hyperlink r:id="rId14" w:history="1">
        <w:r w:rsidR="005A20AA" w:rsidRPr="004845B6">
          <w:rPr>
            <w:rStyle w:val="Hyperlink"/>
            <w:rFonts w:cstheme="minorHAnsi"/>
            <w:b/>
            <w:bCs/>
            <w:sz w:val="22"/>
            <w:szCs w:val="22"/>
            <w:lang w:val="es-ES"/>
          </w:rPr>
          <w:t>Transforma</w:t>
        </w:r>
        <w:r w:rsidR="0035032B" w:rsidRPr="004845B6">
          <w:rPr>
            <w:rStyle w:val="Hyperlink"/>
            <w:rFonts w:cstheme="minorHAnsi"/>
            <w:b/>
            <w:bCs/>
            <w:sz w:val="22"/>
            <w:szCs w:val="22"/>
            <w:lang w:val="es-ES"/>
          </w:rPr>
          <w:t>ción en la era</w:t>
        </w:r>
        <w:r w:rsidR="005A20AA" w:rsidRPr="004845B6">
          <w:rPr>
            <w:rStyle w:val="Hyperlink"/>
            <w:rFonts w:cstheme="minorHAnsi"/>
            <w:b/>
            <w:bCs/>
            <w:sz w:val="22"/>
            <w:szCs w:val="22"/>
            <w:lang w:val="es-ES"/>
          </w:rPr>
          <w:t xml:space="preserve"> 5G</w:t>
        </w:r>
      </w:hyperlink>
      <w:r w:rsidRPr="004845B6">
        <w:rPr>
          <w:sz w:val="22"/>
          <w:szCs w:val="22"/>
          <w:lang w:val="es-ES"/>
        </w:rPr>
        <w:t>"</w:t>
      </w:r>
      <w:r w:rsidR="005A20AA" w:rsidRPr="004845B6">
        <w:rPr>
          <w:sz w:val="22"/>
          <w:szCs w:val="22"/>
          <w:lang w:val="es-ES"/>
        </w:rPr>
        <w:t xml:space="preserve"> </w:t>
      </w:r>
      <w:r w:rsidR="0035032B" w:rsidRPr="004845B6">
        <w:rPr>
          <w:sz w:val="22"/>
          <w:szCs w:val="22"/>
          <w:lang w:val="es-ES"/>
        </w:rPr>
        <w:t>el</w:t>
      </w:r>
      <w:r w:rsidR="005A20AA" w:rsidRPr="004845B6">
        <w:rPr>
          <w:sz w:val="22"/>
          <w:szCs w:val="22"/>
          <w:lang w:val="es-ES"/>
        </w:rPr>
        <w:t xml:space="preserve"> </w:t>
      </w:r>
      <w:r w:rsidR="005A20AA" w:rsidRPr="004845B6">
        <w:rPr>
          <w:b/>
          <w:bCs/>
          <w:sz w:val="22"/>
          <w:szCs w:val="22"/>
          <w:lang w:val="es-ES"/>
        </w:rPr>
        <w:t xml:space="preserve">4 </w:t>
      </w:r>
      <w:r w:rsidR="0035032B" w:rsidRPr="004845B6">
        <w:rPr>
          <w:b/>
          <w:bCs/>
          <w:sz w:val="22"/>
          <w:szCs w:val="22"/>
          <w:lang w:val="es-ES"/>
        </w:rPr>
        <w:t>de julio de</w:t>
      </w:r>
      <w:r w:rsidR="005A20AA" w:rsidRPr="004845B6">
        <w:rPr>
          <w:b/>
          <w:bCs/>
          <w:sz w:val="22"/>
          <w:szCs w:val="22"/>
          <w:lang w:val="es-ES"/>
        </w:rPr>
        <w:t xml:space="preserve"> 2023 </w:t>
      </w:r>
      <w:r w:rsidR="0035032B" w:rsidRPr="004845B6">
        <w:rPr>
          <w:sz w:val="22"/>
          <w:szCs w:val="22"/>
          <w:lang w:val="es-ES"/>
        </w:rPr>
        <w:t>de las</w:t>
      </w:r>
      <w:r w:rsidR="005A20AA" w:rsidRPr="004845B6">
        <w:rPr>
          <w:sz w:val="22"/>
          <w:szCs w:val="22"/>
          <w:lang w:val="es-ES"/>
        </w:rPr>
        <w:t xml:space="preserve"> 16</w:t>
      </w:r>
      <w:r w:rsidR="0035032B" w:rsidRPr="004845B6">
        <w:rPr>
          <w:sz w:val="22"/>
          <w:szCs w:val="22"/>
          <w:lang w:val="es-ES"/>
        </w:rPr>
        <w:t>.</w:t>
      </w:r>
      <w:r w:rsidR="005A20AA" w:rsidRPr="004845B6">
        <w:rPr>
          <w:sz w:val="22"/>
          <w:szCs w:val="22"/>
          <w:lang w:val="es-ES"/>
        </w:rPr>
        <w:t xml:space="preserve">00 </w:t>
      </w:r>
      <w:r w:rsidR="0035032B" w:rsidRPr="004845B6">
        <w:rPr>
          <w:sz w:val="22"/>
          <w:szCs w:val="22"/>
          <w:lang w:val="es-ES"/>
        </w:rPr>
        <w:t>a las</w:t>
      </w:r>
      <w:r w:rsidR="005A20AA" w:rsidRPr="004845B6">
        <w:rPr>
          <w:sz w:val="22"/>
          <w:szCs w:val="22"/>
          <w:lang w:val="es-ES"/>
        </w:rPr>
        <w:t xml:space="preserve"> 17</w:t>
      </w:r>
      <w:r w:rsidR="0035032B" w:rsidRPr="004845B6">
        <w:rPr>
          <w:sz w:val="22"/>
          <w:szCs w:val="22"/>
          <w:lang w:val="es-ES"/>
        </w:rPr>
        <w:t>.</w:t>
      </w:r>
      <w:r w:rsidR="005A20AA" w:rsidRPr="004845B6">
        <w:rPr>
          <w:sz w:val="22"/>
          <w:szCs w:val="22"/>
          <w:lang w:val="es-ES"/>
        </w:rPr>
        <w:t xml:space="preserve">00 </w:t>
      </w:r>
      <w:r w:rsidR="0035032B" w:rsidRPr="004845B6">
        <w:rPr>
          <w:sz w:val="22"/>
          <w:szCs w:val="22"/>
          <w:lang w:val="es-ES"/>
        </w:rPr>
        <w:t xml:space="preserve">horas </w:t>
      </w:r>
      <w:r w:rsidR="005A20AA" w:rsidRPr="004845B6">
        <w:rPr>
          <w:sz w:val="22"/>
          <w:szCs w:val="22"/>
          <w:lang w:val="es-ES"/>
        </w:rPr>
        <w:t>CEST, present</w:t>
      </w:r>
      <w:r w:rsidR="0035032B" w:rsidRPr="004845B6">
        <w:rPr>
          <w:sz w:val="22"/>
          <w:szCs w:val="22"/>
          <w:lang w:val="es-ES"/>
        </w:rPr>
        <w:t xml:space="preserve">ado por el </w:t>
      </w:r>
      <w:r w:rsidR="0035032B" w:rsidRPr="004845B6">
        <w:rPr>
          <w:b/>
          <w:bCs/>
          <w:sz w:val="22"/>
          <w:szCs w:val="22"/>
          <w:lang w:val="es-ES"/>
        </w:rPr>
        <w:t>Sr.</w:t>
      </w:r>
      <w:r w:rsidR="005A20AA" w:rsidRPr="004845B6">
        <w:rPr>
          <w:sz w:val="22"/>
          <w:szCs w:val="22"/>
          <w:lang w:val="es-ES"/>
        </w:rPr>
        <w:t xml:space="preserve"> </w:t>
      </w:r>
      <w:r w:rsidR="005A20AA" w:rsidRPr="004845B6">
        <w:rPr>
          <w:b/>
          <w:bCs/>
          <w:sz w:val="22"/>
          <w:szCs w:val="22"/>
          <w:lang w:val="es-ES"/>
        </w:rPr>
        <w:t>Alex Sinclair</w:t>
      </w:r>
      <w:r w:rsidR="005A20AA" w:rsidRPr="004845B6">
        <w:rPr>
          <w:sz w:val="22"/>
          <w:szCs w:val="22"/>
          <w:lang w:val="es-ES"/>
        </w:rPr>
        <w:t>,</w:t>
      </w:r>
      <w:r w:rsidR="005A20AA" w:rsidRPr="004845B6">
        <w:rPr>
          <w:b/>
          <w:bCs/>
          <w:sz w:val="22"/>
          <w:szCs w:val="22"/>
          <w:lang w:val="es-ES"/>
        </w:rPr>
        <w:t xml:space="preserve"> </w:t>
      </w:r>
      <w:proofErr w:type="gramStart"/>
      <w:r w:rsidR="0035032B" w:rsidRPr="004845B6">
        <w:rPr>
          <w:sz w:val="22"/>
          <w:szCs w:val="22"/>
          <w:lang w:val="es-ES"/>
        </w:rPr>
        <w:t>Director</w:t>
      </w:r>
      <w:proofErr w:type="gramEnd"/>
      <w:r w:rsidR="0035032B" w:rsidRPr="004845B6">
        <w:rPr>
          <w:sz w:val="22"/>
          <w:szCs w:val="22"/>
          <w:lang w:val="es-ES"/>
        </w:rPr>
        <w:t xml:space="preserve"> Tecnológico de la</w:t>
      </w:r>
      <w:r w:rsidR="005A20AA" w:rsidRPr="004845B6">
        <w:rPr>
          <w:sz w:val="22"/>
          <w:szCs w:val="22"/>
          <w:lang w:val="es-ES"/>
        </w:rPr>
        <w:t xml:space="preserve"> GSMA, </w:t>
      </w:r>
      <w:r w:rsidR="0035032B" w:rsidRPr="004845B6">
        <w:rPr>
          <w:sz w:val="22"/>
          <w:szCs w:val="22"/>
          <w:lang w:val="es-ES"/>
        </w:rPr>
        <w:t>Reino Unido</w:t>
      </w:r>
      <w:r w:rsidR="005A20AA" w:rsidRPr="004845B6">
        <w:rPr>
          <w:sz w:val="22"/>
          <w:szCs w:val="22"/>
          <w:lang w:val="es-ES"/>
        </w:rPr>
        <w:t>.</w:t>
      </w:r>
    </w:p>
    <w:p w14:paraId="41B02CB8" w14:textId="109A97C3" w:rsidR="005A20AA" w:rsidRPr="004845B6" w:rsidRDefault="00CA10EA" w:rsidP="00CA10EA">
      <w:pPr>
        <w:pStyle w:val="enumlev1"/>
        <w:rPr>
          <w:sz w:val="22"/>
          <w:szCs w:val="22"/>
          <w:lang w:val="es-ES"/>
        </w:rPr>
      </w:pPr>
      <w:r w:rsidRPr="004845B6">
        <w:rPr>
          <w:sz w:val="22"/>
          <w:szCs w:val="22"/>
          <w:lang w:val="es-ES"/>
        </w:rPr>
        <w:tab/>
      </w:r>
      <w:r w:rsidR="0035032B" w:rsidRPr="004845B6">
        <w:rPr>
          <w:sz w:val="22"/>
          <w:szCs w:val="22"/>
          <w:lang w:val="es-ES"/>
        </w:rPr>
        <w:t>Este seminario web se centrará en el efecto real de la5G en los consumidores, las empresas y la sociedad en su conjunto mediante ejemplos de todo el mundo. También se considerará el futuro próximo de la 5G, completando la perspectiva con inversiones, legislación habilitadora y atribución de espectro</w:t>
      </w:r>
      <w:r w:rsidR="005A20AA" w:rsidRPr="004845B6">
        <w:rPr>
          <w:sz w:val="22"/>
          <w:szCs w:val="22"/>
          <w:lang w:val="es-ES"/>
        </w:rPr>
        <w:t>.</w:t>
      </w:r>
    </w:p>
    <w:p w14:paraId="1EB05C9F" w14:textId="6ED41D67" w:rsidR="005A20AA" w:rsidRPr="004845B6" w:rsidRDefault="0035032B" w:rsidP="00CA10EA">
      <w:pPr>
        <w:rPr>
          <w:sz w:val="22"/>
          <w:szCs w:val="22"/>
          <w:lang w:val="es-ES"/>
        </w:rPr>
      </w:pPr>
      <w:r w:rsidRPr="004845B6">
        <w:rPr>
          <w:sz w:val="22"/>
          <w:szCs w:val="22"/>
          <w:lang w:val="es-ES"/>
        </w:rPr>
        <w:t>Los siguientes seminarios web se anunciarán a su debido tiempo en la página principal de la</w:t>
      </w:r>
      <w:r w:rsidR="005A20AA" w:rsidRPr="004845B6">
        <w:rPr>
          <w:sz w:val="22"/>
          <w:szCs w:val="22"/>
          <w:lang w:val="es-ES"/>
        </w:rPr>
        <w:t xml:space="preserve"> </w:t>
      </w:r>
      <w:hyperlink r:id="rId15" w:history="1">
        <w:r w:rsidRPr="004845B6">
          <w:rPr>
            <w:rStyle w:val="Hyperlink"/>
            <w:rFonts w:cstheme="minorHAnsi"/>
            <w:b/>
            <w:bCs/>
            <w:sz w:val="22"/>
            <w:szCs w:val="22"/>
            <w:lang w:val="es-ES"/>
          </w:rPr>
          <w:t>Serie de seminarios web de la Gaceta de la UIT</w:t>
        </w:r>
      </w:hyperlink>
      <w:r w:rsidR="005A20AA" w:rsidRPr="004845B6">
        <w:rPr>
          <w:sz w:val="22"/>
          <w:szCs w:val="22"/>
          <w:lang w:val="es-ES"/>
        </w:rPr>
        <w:t>.</w:t>
      </w:r>
    </w:p>
    <w:p w14:paraId="1DF2159C" w14:textId="6AB94208" w:rsidR="003C7FE1" w:rsidRPr="004845B6" w:rsidRDefault="0035032B" w:rsidP="00CA10EA">
      <w:pPr>
        <w:rPr>
          <w:sz w:val="22"/>
          <w:szCs w:val="22"/>
        </w:rPr>
      </w:pPr>
      <w:r w:rsidRPr="004845B6">
        <w:rPr>
          <w:sz w:val="22"/>
          <w:szCs w:val="22"/>
          <w:lang w:val="es-ES"/>
        </w:rPr>
        <w:t>3</w:t>
      </w:r>
      <w:r w:rsidR="003C7FE1" w:rsidRPr="004845B6">
        <w:rPr>
          <w:sz w:val="22"/>
          <w:szCs w:val="22"/>
        </w:rPr>
        <w:tab/>
      </w:r>
      <w:proofErr w:type="gramStart"/>
      <w:r w:rsidR="003C7FE1" w:rsidRPr="004845B6">
        <w:rPr>
          <w:sz w:val="22"/>
          <w:szCs w:val="22"/>
        </w:rPr>
        <w:t>La</w:t>
      </w:r>
      <w:proofErr w:type="gramEnd"/>
      <w:r w:rsidR="003C7FE1" w:rsidRPr="004845B6">
        <w:rPr>
          <w:sz w:val="22"/>
          <w:szCs w:val="22"/>
        </w:rPr>
        <w:t xml:space="preserve"> participación en estos seminarios web está abierta a los Estados Miembros, Miembros de Sector, Asociados e Instituciones Académicas de la UIT, así como cualquier persona de un país que sea </w:t>
      </w:r>
      <w:r w:rsidR="003C7FE1" w:rsidRPr="004845B6">
        <w:rPr>
          <w:sz w:val="22"/>
          <w:szCs w:val="22"/>
        </w:rPr>
        <w:lastRenderedPageBreak/>
        <w:t>miembro de la UIT, comprendidas las personas que también sean miembros de organizaciones nacionales, regionales e internacionales. La participación en los seminarios web es gratuita.</w:t>
      </w:r>
    </w:p>
    <w:p w14:paraId="6B33C03C" w14:textId="43FA5058" w:rsidR="003C7FE1" w:rsidRPr="004845B6" w:rsidRDefault="0035032B" w:rsidP="00CA10EA">
      <w:pPr>
        <w:rPr>
          <w:sz w:val="22"/>
          <w:szCs w:val="22"/>
        </w:rPr>
      </w:pPr>
      <w:r w:rsidRPr="004845B6">
        <w:rPr>
          <w:sz w:val="22"/>
          <w:szCs w:val="22"/>
        </w:rPr>
        <w:t>4</w:t>
      </w:r>
      <w:r w:rsidR="003C7FE1" w:rsidRPr="004845B6">
        <w:rPr>
          <w:sz w:val="22"/>
          <w:szCs w:val="22"/>
        </w:rPr>
        <w:tab/>
      </w:r>
      <w:proofErr w:type="gramStart"/>
      <w:r w:rsidR="003C7FE1" w:rsidRPr="004845B6">
        <w:rPr>
          <w:sz w:val="22"/>
          <w:szCs w:val="22"/>
        </w:rPr>
        <w:t>Toda</w:t>
      </w:r>
      <w:proofErr w:type="gramEnd"/>
      <w:r w:rsidR="003C7FE1" w:rsidRPr="004845B6">
        <w:rPr>
          <w:sz w:val="22"/>
          <w:szCs w:val="22"/>
        </w:rPr>
        <w:t xml:space="preserve"> la información pertinente relativa a los seminarios web (oradores, enlaces de inscripción y datos sobre la conexión a distancia) se publicarán en l</w:t>
      </w:r>
      <w:r w:rsidRPr="004845B6">
        <w:rPr>
          <w:sz w:val="22"/>
          <w:szCs w:val="22"/>
        </w:rPr>
        <w:t>a</w:t>
      </w:r>
      <w:r w:rsidR="003C7FE1" w:rsidRPr="004845B6">
        <w:rPr>
          <w:sz w:val="22"/>
          <w:szCs w:val="22"/>
        </w:rPr>
        <w:t xml:space="preserve">s </w:t>
      </w:r>
      <w:r w:rsidRPr="004845B6">
        <w:rPr>
          <w:sz w:val="22"/>
          <w:szCs w:val="22"/>
        </w:rPr>
        <w:t>páginas web de los eventos</w:t>
      </w:r>
      <w:r w:rsidR="003C7FE1" w:rsidRPr="004845B6">
        <w:rPr>
          <w:sz w:val="22"/>
          <w:szCs w:val="22"/>
        </w:rPr>
        <w:t xml:space="preserve"> mencionados más arriba y en el sitio principal de la </w:t>
      </w:r>
      <w:hyperlink r:id="rId16" w:history="1">
        <w:r w:rsidR="003C7FE1" w:rsidRPr="004845B6">
          <w:rPr>
            <w:rStyle w:val="Hyperlink"/>
            <w:rFonts w:cstheme="minorHAnsi"/>
            <w:b/>
            <w:bCs/>
            <w:sz w:val="22"/>
            <w:szCs w:val="22"/>
          </w:rPr>
          <w:t>serie de seminarios web de la Gaceta de la UIT</w:t>
        </w:r>
      </w:hyperlink>
      <w:r w:rsidR="003C7FE1" w:rsidRPr="004845B6">
        <w:rPr>
          <w:sz w:val="22"/>
          <w:szCs w:val="22"/>
        </w:rPr>
        <w:t>.</w:t>
      </w:r>
    </w:p>
    <w:p w14:paraId="3B62B156" w14:textId="77777777" w:rsidR="003C7FE1" w:rsidRPr="004845B6" w:rsidRDefault="003C7FE1" w:rsidP="00CA10EA">
      <w:pPr>
        <w:rPr>
          <w:sz w:val="22"/>
          <w:szCs w:val="22"/>
        </w:rPr>
      </w:pPr>
      <w:r w:rsidRPr="004845B6">
        <w:rPr>
          <w:sz w:val="22"/>
          <w:szCs w:val="22"/>
        </w:rPr>
        <w:t>Los sitios web se pondrán periódicamente al día a medida que se disponga de información nueva o modificada. Se ruega a los participantes que consulten periódicamente el sitio oficial de los módulos para mantenerse al corriente de las actualizaciones.</w:t>
      </w:r>
    </w:p>
    <w:p w14:paraId="543A0DAD" w14:textId="1D435A35" w:rsidR="003C7FE1" w:rsidRPr="004845B6" w:rsidRDefault="0035032B" w:rsidP="00CA10EA">
      <w:pPr>
        <w:rPr>
          <w:sz w:val="22"/>
          <w:szCs w:val="22"/>
        </w:rPr>
      </w:pPr>
      <w:r w:rsidRPr="004845B6">
        <w:rPr>
          <w:sz w:val="22"/>
          <w:szCs w:val="22"/>
        </w:rPr>
        <w:t>5</w:t>
      </w:r>
      <w:r w:rsidR="003C7FE1" w:rsidRPr="004845B6">
        <w:rPr>
          <w:b/>
          <w:bCs/>
          <w:sz w:val="22"/>
          <w:szCs w:val="22"/>
        </w:rPr>
        <w:tab/>
      </w:r>
      <w:proofErr w:type="gramStart"/>
      <w:r w:rsidR="003C7FE1" w:rsidRPr="004845B6">
        <w:rPr>
          <w:sz w:val="22"/>
          <w:szCs w:val="22"/>
        </w:rPr>
        <w:t>Todos</w:t>
      </w:r>
      <w:proofErr w:type="gramEnd"/>
      <w:r w:rsidR="003C7FE1" w:rsidRPr="004845B6">
        <w:rPr>
          <w:sz w:val="22"/>
          <w:szCs w:val="22"/>
        </w:rPr>
        <w:t xml:space="preserve"> los seminarios se celebrarán en inglés.</w:t>
      </w:r>
    </w:p>
    <w:p w14:paraId="3BE8657E" w14:textId="32C3375E" w:rsidR="0035032B" w:rsidRPr="004845B6" w:rsidRDefault="0035032B" w:rsidP="00CA10EA">
      <w:pPr>
        <w:rPr>
          <w:sz w:val="22"/>
          <w:szCs w:val="22"/>
        </w:rPr>
      </w:pPr>
      <w:r w:rsidRPr="004845B6">
        <w:rPr>
          <w:sz w:val="22"/>
          <w:szCs w:val="22"/>
        </w:rPr>
        <w:t>6</w:t>
      </w:r>
      <w:r w:rsidRPr="004845B6">
        <w:rPr>
          <w:sz w:val="22"/>
          <w:szCs w:val="22"/>
        </w:rPr>
        <w:tab/>
      </w:r>
      <w:proofErr w:type="gramStart"/>
      <w:r w:rsidRPr="004845B6">
        <w:rPr>
          <w:sz w:val="22"/>
          <w:szCs w:val="22"/>
        </w:rPr>
        <w:t>Los</w:t>
      </w:r>
      <w:proofErr w:type="gramEnd"/>
      <w:r w:rsidRPr="004845B6">
        <w:rPr>
          <w:sz w:val="22"/>
          <w:szCs w:val="22"/>
        </w:rPr>
        <w:t xml:space="preserve"> seminarios web se grabarán. Podrá accederse a las grabaciones desde la lista de reproducción de la serie de seminarios web de la Gaceta de la UIT en </w:t>
      </w:r>
      <w:proofErr w:type="spellStart"/>
      <w:r w:rsidRPr="004845B6">
        <w:rPr>
          <w:sz w:val="22"/>
          <w:szCs w:val="22"/>
        </w:rPr>
        <w:t>Youtube</w:t>
      </w:r>
      <w:proofErr w:type="spellEnd"/>
      <w:r w:rsidRPr="004845B6">
        <w:rPr>
          <w:sz w:val="22"/>
          <w:szCs w:val="22"/>
        </w:rPr>
        <w:t xml:space="preserve"> en este enlace, donde también podrá encontrar las grabaciones de series anteriores.</w:t>
      </w:r>
    </w:p>
    <w:p w14:paraId="522B9318" w14:textId="77777777" w:rsidR="003C7FE1" w:rsidRPr="004845B6" w:rsidRDefault="003C7FE1" w:rsidP="00CA10EA">
      <w:pPr>
        <w:rPr>
          <w:sz w:val="22"/>
          <w:szCs w:val="22"/>
        </w:rPr>
      </w:pPr>
      <w:r w:rsidRPr="004845B6">
        <w:rPr>
          <w:sz w:val="22"/>
          <w:szCs w:val="22"/>
        </w:rPr>
        <w:t>7</w:t>
      </w:r>
      <w:r w:rsidRPr="004845B6">
        <w:rPr>
          <w:sz w:val="22"/>
          <w:szCs w:val="22"/>
        </w:rPr>
        <w:tab/>
      </w:r>
      <w:proofErr w:type="gramStart"/>
      <w:r w:rsidRPr="004845B6">
        <w:rPr>
          <w:b/>
          <w:sz w:val="22"/>
          <w:szCs w:val="22"/>
        </w:rPr>
        <w:t>La</w:t>
      </w:r>
      <w:proofErr w:type="gramEnd"/>
      <w:r w:rsidRPr="004845B6">
        <w:rPr>
          <w:b/>
          <w:sz w:val="22"/>
          <w:szCs w:val="22"/>
        </w:rPr>
        <w:t xml:space="preserve"> inscripción en línea para cada evento es obligatoria para todos los participantes</w:t>
      </w:r>
      <w:r w:rsidRPr="004845B6">
        <w:rPr>
          <w:sz w:val="22"/>
          <w:szCs w:val="22"/>
        </w:rPr>
        <w:t xml:space="preserve">. Se publicará más información sobre la inscripción en el sitio web de cada evento. </w:t>
      </w:r>
    </w:p>
    <w:p w14:paraId="2569F159" w14:textId="1E64E86C" w:rsidR="007B6316" w:rsidRPr="004845B6" w:rsidRDefault="007B6316" w:rsidP="00CA10EA">
      <w:pPr>
        <w:rPr>
          <w:sz w:val="22"/>
          <w:szCs w:val="22"/>
        </w:rPr>
      </w:pPr>
      <w:r w:rsidRPr="004845B6">
        <w:rPr>
          <w:sz w:val="22"/>
          <w:szCs w:val="22"/>
        </w:rPr>
        <w:t>Atentamente,</w:t>
      </w:r>
    </w:p>
    <w:p w14:paraId="6EE2290D" w14:textId="20354995" w:rsidR="00401C20" w:rsidRPr="004845B6" w:rsidRDefault="006C2EC9" w:rsidP="00CA10EA">
      <w:pPr>
        <w:spacing w:before="84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7EB508D" wp14:editId="544ED1DF">
            <wp:simplePos x="0" y="0"/>
            <wp:positionH relativeFrom="column">
              <wp:posOffset>-2540</wp:posOffset>
            </wp:positionH>
            <wp:positionV relativeFrom="paragraph">
              <wp:posOffset>157480</wp:posOffset>
            </wp:positionV>
            <wp:extent cx="712007" cy="320675"/>
            <wp:effectExtent l="0" t="0" r="0" b="3175"/>
            <wp:wrapNone/>
            <wp:docPr id="4" name="Picture 4" descr="A picture containing font, logo, graphics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logo, graphics, whit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32" cy="322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32B" w:rsidRPr="004845B6">
        <w:rPr>
          <w:sz w:val="22"/>
          <w:szCs w:val="22"/>
        </w:rPr>
        <w:t xml:space="preserve">Seizo Onoe </w:t>
      </w:r>
      <w:r w:rsidR="007B6316" w:rsidRPr="004845B6">
        <w:rPr>
          <w:sz w:val="22"/>
          <w:szCs w:val="22"/>
        </w:rPr>
        <w:br/>
      </w:r>
      <w:proofErr w:type="gramStart"/>
      <w:r w:rsidR="007B6316" w:rsidRPr="004845B6">
        <w:rPr>
          <w:sz w:val="22"/>
          <w:szCs w:val="22"/>
        </w:rPr>
        <w:t>Director</w:t>
      </w:r>
      <w:proofErr w:type="gramEnd"/>
      <w:r w:rsidR="007B6316" w:rsidRPr="004845B6">
        <w:rPr>
          <w:sz w:val="22"/>
          <w:szCs w:val="22"/>
        </w:rPr>
        <w:t xml:space="preserve"> de la Oficina de </w:t>
      </w:r>
      <w:r w:rsidR="007B6316" w:rsidRPr="004845B6">
        <w:rPr>
          <w:sz w:val="22"/>
          <w:szCs w:val="22"/>
        </w:rPr>
        <w:br/>
        <w:t>Normalización de las Telecomunicaciones</w:t>
      </w:r>
    </w:p>
    <w:sectPr w:rsidR="00401C20" w:rsidRPr="004845B6" w:rsidSect="00B87E9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928F" w14:textId="77777777" w:rsidR="007939DF" w:rsidRDefault="007939DF">
      <w:r>
        <w:separator/>
      </w:r>
    </w:p>
  </w:endnote>
  <w:endnote w:type="continuationSeparator" w:id="0">
    <w:p w14:paraId="414877A4" w14:textId="77777777" w:rsidR="007939DF" w:rsidRDefault="0079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D1AD" w14:textId="77777777" w:rsidR="004845B6" w:rsidRDefault="004845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D0ED" w14:textId="77777777" w:rsidR="004845B6" w:rsidRDefault="004845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94D1" w14:textId="3A31CA9C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1D3676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75DB4" w14:textId="77777777" w:rsidR="007939DF" w:rsidRDefault="007939DF">
      <w:r>
        <w:t>____________________</w:t>
      </w:r>
    </w:p>
  </w:footnote>
  <w:footnote w:type="continuationSeparator" w:id="0">
    <w:p w14:paraId="090CB6A5" w14:textId="77777777" w:rsidR="007939DF" w:rsidRDefault="0079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29BB" w14:textId="77777777" w:rsidR="004845B6" w:rsidRDefault="004845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304C" w14:textId="5C1D6C88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4845B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</w:t>
    </w:r>
    <w:r w:rsidR="006C76A5">
      <w:rPr>
        <w:rStyle w:val="PageNumber"/>
        <w:sz w:val="18"/>
        <w:szCs w:val="18"/>
      </w:rPr>
      <w:t>–</w:t>
    </w:r>
  </w:p>
  <w:p w14:paraId="79925464" w14:textId="131518F8" w:rsidR="006C76A5" w:rsidRPr="00303D62" w:rsidRDefault="006C76A5" w:rsidP="006C76A5">
    <w:pPr>
      <w:pStyle w:val="Header"/>
      <w:rPr>
        <w:sz w:val="18"/>
        <w:szCs w:val="18"/>
      </w:rPr>
    </w:pPr>
    <w:r w:rsidRPr="006C76A5">
      <w:rPr>
        <w:sz w:val="18"/>
        <w:szCs w:val="18"/>
      </w:rPr>
      <w:t xml:space="preserve">Circular TSB </w:t>
    </w:r>
    <w:r>
      <w:rPr>
        <w:sz w:val="18"/>
        <w:szCs w:val="18"/>
      </w:rPr>
      <w:t>0</w:t>
    </w:r>
    <w:r w:rsidR="00735A71">
      <w:rPr>
        <w:sz w:val="18"/>
        <w:szCs w:val="18"/>
      </w:rPr>
      <w:t>95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57EA" w14:textId="77777777" w:rsidR="004845B6" w:rsidRDefault="00484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713118323">
    <w:abstractNumId w:val="1"/>
  </w:num>
  <w:num w:numId="2" w16cid:durableId="1411539045">
    <w:abstractNumId w:val="4"/>
  </w:num>
  <w:num w:numId="3" w16cid:durableId="679502104">
    <w:abstractNumId w:val="3"/>
  </w:num>
  <w:num w:numId="4" w16cid:durableId="2141918760">
    <w:abstractNumId w:val="2"/>
  </w:num>
  <w:num w:numId="5" w16cid:durableId="159883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E1"/>
    <w:rsid w:val="00002529"/>
    <w:rsid w:val="000719B4"/>
    <w:rsid w:val="00085662"/>
    <w:rsid w:val="000C382F"/>
    <w:rsid w:val="001173CC"/>
    <w:rsid w:val="0014464D"/>
    <w:rsid w:val="001A54CC"/>
    <w:rsid w:val="001D3676"/>
    <w:rsid w:val="001F123C"/>
    <w:rsid w:val="00257FB4"/>
    <w:rsid w:val="002E496E"/>
    <w:rsid w:val="00303D62"/>
    <w:rsid w:val="00307B37"/>
    <w:rsid w:val="00335367"/>
    <w:rsid w:val="0035032B"/>
    <w:rsid w:val="00370C2D"/>
    <w:rsid w:val="003C7FE1"/>
    <w:rsid w:val="003D1E8D"/>
    <w:rsid w:val="003D673B"/>
    <w:rsid w:val="003F2855"/>
    <w:rsid w:val="00401C20"/>
    <w:rsid w:val="004845B6"/>
    <w:rsid w:val="004A7957"/>
    <w:rsid w:val="004C4144"/>
    <w:rsid w:val="004E11EB"/>
    <w:rsid w:val="00527C62"/>
    <w:rsid w:val="0055719E"/>
    <w:rsid w:val="005A20AA"/>
    <w:rsid w:val="006969B4"/>
    <w:rsid w:val="006C2EC9"/>
    <w:rsid w:val="006C76A5"/>
    <w:rsid w:val="006E4F7B"/>
    <w:rsid w:val="00735A71"/>
    <w:rsid w:val="00781E2A"/>
    <w:rsid w:val="007933A2"/>
    <w:rsid w:val="007939DF"/>
    <w:rsid w:val="007B6316"/>
    <w:rsid w:val="007F3A13"/>
    <w:rsid w:val="00814503"/>
    <w:rsid w:val="008258C2"/>
    <w:rsid w:val="008505BD"/>
    <w:rsid w:val="00850C78"/>
    <w:rsid w:val="00874756"/>
    <w:rsid w:val="00876165"/>
    <w:rsid w:val="00884D12"/>
    <w:rsid w:val="008C17AD"/>
    <w:rsid w:val="008D02CD"/>
    <w:rsid w:val="008D4D64"/>
    <w:rsid w:val="0091370C"/>
    <w:rsid w:val="0095172A"/>
    <w:rsid w:val="009A0BA0"/>
    <w:rsid w:val="00A54E47"/>
    <w:rsid w:val="00A64D54"/>
    <w:rsid w:val="00AB6E3A"/>
    <w:rsid w:val="00AE7093"/>
    <w:rsid w:val="00B422BC"/>
    <w:rsid w:val="00B43F77"/>
    <w:rsid w:val="00B55A3E"/>
    <w:rsid w:val="00B67367"/>
    <w:rsid w:val="00B87E9E"/>
    <w:rsid w:val="00B95F0A"/>
    <w:rsid w:val="00B96180"/>
    <w:rsid w:val="00C116FE"/>
    <w:rsid w:val="00C17AC0"/>
    <w:rsid w:val="00C34772"/>
    <w:rsid w:val="00C5465A"/>
    <w:rsid w:val="00CA10EA"/>
    <w:rsid w:val="00D404B1"/>
    <w:rsid w:val="00D41F67"/>
    <w:rsid w:val="00D53C3B"/>
    <w:rsid w:val="00D54642"/>
    <w:rsid w:val="00D834E7"/>
    <w:rsid w:val="00DD77C9"/>
    <w:rsid w:val="00DF3538"/>
    <w:rsid w:val="00E839B0"/>
    <w:rsid w:val="00E92C09"/>
    <w:rsid w:val="00EA46EB"/>
    <w:rsid w:val="00ED6351"/>
    <w:rsid w:val="00F14380"/>
    <w:rsid w:val="00F6461F"/>
    <w:rsid w:val="00FC416A"/>
    <w:rsid w:val="00FD2B2D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4FA2C3"/>
  <w15:docId w15:val="{C5A2C6E8-A9F9-47F1-BA93-33E22396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qFormat/>
    <w:rsid w:val="003C7FE1"/>
    <w:pPr>
      <w:ind w:left="720"/>
      <w:contextualSpacing/>
    </w:pPr>
    <w:rPr>
      <w:rFonts w:ascii="Calibri" w:hAnsi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journal/j-fet/webinars/20230627/Pages/default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en/journal/j-fet/webinars/20230606/Pages/default.aspx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journal/j-fet/webinars/Pages/default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journal/j-fet/webinars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journal/j-fet/webinars/Pages/default.aspx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en/journal/j-fet/Pages/default.asp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alessia.magliarditi@itu.int" TargetMode="External"/><Relationship Id="rId14" Type="http://schemas.openxmlformats.org/officeDocument/2006/relationships/hyperlink" Target="https://www.itu.int/en/journal/j-fet/webinars/20230704/Pages/default.aspx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ina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9CC35-7F0D-44D8-9FB1-60E97753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5</TotalTime>
  <Pages>2</Pages>
  <Words>702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4959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8</cp:revision>
  <cp:lastPrinted>2023-05-15T12:04:00Z</cp:lastPrinted>
  <dcterms:created xsi:type="dcterms:W3CDTF">2023-05-04T14:29:00Z</dcterms:created>
  <dcterms:modified xsi:type="dcterms:W3CDTF">2023-05-15T12:05:00Z</dcterms:modified>
</cp:coreProperties>
</file>