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rsidRPr="005048F3" w14:paraId="427248EF" w14:textId="77777777" w:rsidTr="0003101A">
        <w:trPr>
          <w:trHeight w:val="1131"/>
        </w:trPr>
        <w:tc>
          <w:tcPr>
            <w:tcW w:w="1276" w:type="dxa"/>
            <w:gridSpan w:val="2"/>
            <w:shd w:val="clear" w:color="auto" w:fill="auto"/>
            <w:tcMar>
              <w:left w:w="0" w:type="dxa"/>
              <w:right w:w="0" w:type="dxa"/>
            </w:tcMar>
            <w:vAlign w:val="center"/>
          </w:tcPr>
          <w:p w14:paraId="63267DAD" w14:textId="77777777" w:rsidR="00FA46A0" w:rsidRPr="005048F3" w:rsidRDefault="009747C5">
            <w:pPr>
              <w:pStyle w:val="Tabletext"/>
              <w:jc w:val="center"/>
            </w:pPr>
            <w:r w:rsidRPr="005048F3">
              <w:rPr>
                <w:noProof/>
                <w:lang w:eastAsia="zh-CN"/>
              </w:rPr>
              <w:drawing>
                <wp:inline distT="0" distB="0" distL="0" distR="0" wp14:anchorId="4EC8A287" wp14:editId="020FF5C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56B052C1" w14:textId="77777777" w:rsidR="00FA46A0" w:rsidRPr="005048F3" w:rsidRDefault="00B61012">
            <w:pPr>
              <w:spacing w:before="0"/>
              <w:rPr>
                <w:rFonts w:cs="Times New Roman Bold"/>
                <w:b/>
                <w:bCs/>
                <w:smallCaps/>
                <w:sz w:val="26"/>
                <w:szCs w:val="26"/>
              </w:rPr>
            </w:pPr>
            <w:r w:rsidRPr="005048F3">
              <w:rPr>
                <w:rFonts w:cs="Times New Roman Bold"/>
                <w:b/>
                <w:bCs/>
                <w:smallCaps/>
                <w:sz w:val="36"/>
                <w:szCs w:val="36"/>
              </w:rPr>
              <w:t>International telecommunication union</w:t>
            </w:r>
          </w:p>
          <w:p w14:paraId="45638816" w14:textId="77777777" w:rsidR="00FA46A0" w:rsidRPr="005048F3" w:rsidRDefault="00B61012">
            <w:pPr>
              <w:spacing w:before="0"/>
              <w:rPr>
                <w:rFonts w:ascii="Verdana" w:hAnsi="Verdana"/>
                <w:color w:val="FFFFFF"/>
                <w:sz w:val="26"/>
                <w:szCs w:val="26"/>
              </w:rPr>
            </w:pPr>
            <w:r w:rsidRPr="005048F3">
              <w:rPr>
                <w:rFonts w:cs="Times New Roman Bold"/>
                <w:b/>
                <w:bCs/>
                <w:iCs/>
                <w:smallCaps/>
                <w:sz w:val="28"/>
                <w:szCs w:val="28"/>
              </w:rPr>
              <w:t>Telecommunication Standardization Bureau</w:t>
            </w:r>
          </w:p>
        </w:tc>
        <w:tc>
          <w:tcPr>
            <w:tcW w:w="1984" w:type="dxa"/>
            <w:shd w:val="clear" w:color="auto" w:fill="auto"/>
            <w:vAlign w:val="center"/>
          </w:tcPr>
          <w:p w14:paraId="166882E5" w14:textId="77777777" w:rsidR="00FA46A0" w:rsidRPr="005048F3" w:rsidRDefault="00FA46A0">
            <w:pPr>
              <w:spacing w:before="0"/>
              <w:jc w:val="right"/>
              <w:rPr>
                <w:rFonts w:ascii="Verdana" w:hAnsi="Verdana"/>
                <w:color w:val="FFFFFF"/>
                <w:sz w:val="26"/>
                <w:szCs w:val="26"/>
              </w:rPr>
            </w:pPr>
          </w:p>
        </w:tc>
      </w:tr>
      <w:tr w:rsidR="00FA46A0" w:rsidRPr="00A7121D" w14:paraId="5225F8B8" w14:textId="77777777">
        <w:trPr>
          <w:cantSplit/>
          <w:trHeight w:val="80"/>
        </w:trPr>
        <w:tc>
          <w:tcPr>
            <w:tcW w:w="4678" w:type="dxa"/>
            <w:gridSpan w:val="3"/>
            <w:vAlign w:val="center"/>
          </w:tcPr>
          <w:p w14:paraId="3564C614" w14:textId="77777777" w:rsidR="00FA46A0" w:rsidRPr="00A7121D" w:rsidRDefault="00FA46A0">
            <w:pPr>
              <w:pStyle w:val="Tabletext"/>
              <w:jc w:val="right"/>
              <w:rPr>
                <w:rFonts w:asciiTheme="minorHAnsi" w:hAnsiTheme="minorHAnsi" w:cstheme="minorHAnsi"/>
                <w:sz w:val="22"/>
                <w:szCs w:val="22"/>
              </w:rPr>
            </w:pPr>
          </w:p>
        </w:tc>
        <w:tc>
          <w:tcPr>
            <w:tcW w:w="5103" w:type="dxa"/>
            <w:gridSpan w:val="2"/>
            <w:vAlign w:val="center"/>
          </w:tcPr>
          <w:p w14:paraId="760FAB27" w14:textId="4277CDB5" w:rsidR="00FA46A0" w:rsidRPr="00A7121D" w:rsidRDefault="00B61012" w:rsidP="0003101A">
            <w:pPr>
              <w:pStyle w:val="Tabletext"/>
              <w:spacing w:before="240" w:after="120"/>
              <w:ind w:left="-108"/>
              <w:rPr>
                <w:rFonts w:asciiTheme="minorHAnsi" w:hAnsiTheme="minorHAnsi" w:cstheme="minorHAnsi"/>
                <w:sz w:val="22"/>
                <w:szCs w:val="22"/>
              </w:rPr>
            </w:pPr>
            <w:r w:rsidRPr="00A7121D">
              <w:rPr>
                <w:rFonts w:asciiTheme="minorHAnsi" w:hAnsiTheme="minorHAnsi" w:cstheme="minorHAnsi"/>
                <w:sz w:val="22"/>
                <w:szCs w:val="22"/>
              </w:rPr>
              <w:t xml:space="preserve">Geneva, </w:t>
            </w:r>
            <w:r w:rsidR="00050880" w:rsidRPr="00A7121D">
              <w:rPr>
                <w:rFonts w:asciiTheme="minorHAnsi" w:hAnsiTheme="minorHAnsi" w:cstheme="minorHAnsi"/>
                <w:sz w:val="22"/>
                <w:szCs w:val="22"/>
              </w:rPr>
              <w:t>1</w:t>
            </w:r>
            <w:r w:rsidR="00023ED7" w:rsidRPr="00A7121D">
              <w:rPr>
                <w:rFonts w:asciiTheme="minorHAnsi" w:hAnsiTheme="minorHAnsi" w:cstheme="minorHAnsi"/>
                <w:sz w:val="22"/>
                <w:szCs w:val="22"/>
              </w:rPr>
              <w:t>3</w:t>
            </w:r>
            <w:r w:rsidR="00CC2E0E" w:rsidRPr="00A7121D">
              <w:rPr>
                <w:rFonts w:asciiTheme="minorHAnsi" w:hAnsiTheme="minorHAnsi" w:cstheme="minorHAnsi"/>
                <w:sz w:val="22"/>
                <w:szCs w:val="22"/>
              </w:rPr>
              <w:t xml:space="preserve"> </w:t>
            </w:r>
            <w:r w:rsidR="00050880" w:rsidRPr="00A7121D">
              <w:rPr>
                <w:rFonts w:asciiTheme="minorHAnsi" w:hAnsiTheme="minorHAnsi" w:cstheme="minorHAnsi"/>
                <w:sz w:val="22"/>
                <w:szCs w:val="22"/>
              </w:rPr>
              <w:t>April</w:t>
            </w:r>
            <w:r w:rsidR="00CC2E0E" w:rsidRPr="00A7121D">
              <w:rPr>
                <w:rFonts w:asciiTheme="minorHAnsi" w:hAnsiTheme="minorHAnsi" w:cstheme="minorHAnsi"/>
                <w:sz w:val="22"/>
                <w:szCs w:val="22"/>
              </w:rPr>
              <w:t xml:space="preserve"> 2023</w:t>
            </w:r>
          </w:p>
        </w:tc>
      </w:tr>
      <w:tr w:rsidR="00FA46A0" w:rsidRPr="00A7121D" w14:paraId="1188BE59" w14:textId="77777777">
        <w:trPr>
          <w:cantSplit/>
          <w:trHeight w:val="746"/>
        </w:trPr>
        <w:tc>
          <w:tcPr>
            <w:tcW w:w="1134" w:type="dxa"/>
          </w:tcPr>
          <w:p w14:paraId="15C386EF" w14:textId="77777777" w:rsidR="00FA46A0" w:rsidRPr="00A7121D" w:rsidRDefault="00B61012" w:rsidP="0003101A">
            <w:pPr>
              <w:pStyle w:val="Tabletext"/>
              <w:ind w:left="-110"/>
              <w:rPr>
                <w:rFonts w:asciiTheme="minorHAnsi" w:hAnsiTheme="minorHAnsi" w:cstheme="minorHAnsi"/>
                <w:sz w:val="22"/>
                <w:szCs w:val="22"/>
              </w:rPr>
            </w:pPr>
            <w:r w:rsidRPr="00A7121D">
              <w:rPr>
                <w:rFonts w:asciiTheme="minorHAnsi" w:hAnsiTheme="minorHAnsi" w:cstheme="minorHAnsi"/>
                <w:b/>
                <w:sz w:val="22"/>
                <w:szCs w:val="22"/>
              </w:rPr>
              <w:t>Ref:</w:t>
            </w:r>
          </w:p>
        </w:tc>
        <w:tc>
          <w:tcPr>
            <w:tcW w:w="3544" w:type="dxa"/>
            <w:gridSpan w:val="2"/>
          </w:tcPr>
          <w:p w14:paraId="091C3B5F" w14:textId="214D131D" w:rsidR="00FA46A0" w:rsidRPr="00A7121D" w:rsidRDefault="00B61012" w:rsidP="00FC1C19">
            <w:pPr>
              <w:pStyle w:val="Tabletext"/>
              <w:rPr>
                <w:rFonts w:asciiTheme="minorHAnsi" w:hAnsiTheme="minorHAnsi" w:cstheme="minorHAnsi"/>
                <w:b/>
                <w:bCs/>
                <w:sz w:val="22"/>
                <w:szCs w:val="22"/>
              </w:rPr>
            </w:pPr>
            <w:r w:rsidRPr="00A7121D">
              <w:rPr>
                <w:rFonts w:asciiTheme="minorHAnsi" w:hAnsiTheme="minorHAnsi" w:cstheme="minorHAnsi"/>
                <w:b/>
                <w:bCs/>
                <w:sz w:val="22"/>
                <w:szCs w:val="22"/>
              </w:rPr>
              <w:t>TSB Circular</w:t>
            </w:r>
            <w:r w:rsidR="005442B7" w:rsidRPr="00A7121D">
              <w:rPr>
                <w:rFonts w:asciiTheme="minorHAnsi" w:hAnsiTheme="minorHAnsi" w:cstheme="minorHAnsi"/>
                <w:b/>
                <w:bCs/>
                <w:sz w:val="22"/>
                <w:szCs w:val="22"/>
              </w:rPr>
              <w:t xml:space="preserve"> </w:t>
            </w:r>
            <w:r w:rsidR="00050880" w:rsidRPr="00A7121D">
              <w:rPr>
                <w:rFonts w:asciiTheme="minorHAnsi" w:hAnsiTheme="minorHAnsi" w:cstheme="minorHAnsi"/>
                <w:b/>
                <w:bCs/>
                <w:sz w:val="22"/>
                <w:szCs w:val="22"/>
              </w:rPr>
              <w:t>094</w:t>
            </w:r>
          </w:p>
        </w:tc>
        <w:tc>
          <w:tcPr>
            <w:tcW w:w="5103" w:type="dxa"/>
            <w:gridSpan w:val="2"/>
            <w:vMerge w:val="restart"/>
          </w:tcPr>
          <w:p w14:paraId="1B1E5600" w14:textId="77777777" w:rsidR="00FF5729" w:rsidRPr="00A7121D" w:rsidRDefault="00B61012" w:rsidP="00FF5729">
            <w:pPr>
              <w:tabs>
                <w:tab w:val="clear" w:pos="794"/>
                <w:tab w:val="clear" w:pos="1191"/>
                <w:tab w:val="clear" w:pos="1588"/>
                <w:tab w:val="clear" w:pos="1985"/>
                <w:tab w:val="left" w:pos="241"/>
              </w:tabs>
              <w:spacing w:before="0"/>
              <w:ind w:left="283" w:hanging="391"/>
              <w:rPr>
                <w:rFonts w:asciiTheme="minorHAnsi" w:hAnsiTheme="minorHAnsi" w:cstheme="minorHAnsi"/>
                <w:sz w:val="22"/>
                <w:szCs w:val="22"/>
              </w:rPr>
            </w:pPr>
            <w:r w:rsidRPr="00A7121D">
              <w:rPr>
                <w:rFonts w:asciiTheme="minorHAnsi" w:hAnsiTheme="minorHAnsi" w:cstheme="minorHAnsi"/>
                <w:b/>
                <w:sz w:val="22"/>
                <w:szCs w:val="22"/>
              </w:rPr>
              <w:t>To:</w:t>
            </w:r>
          </w:p>
          <w:p w14:paraId="75D5F119" w14:textId="77777777" w:rsidR="00FF5729" w:rsidRPr="00A7121D" w:rsidRDefault="00FF5729" w:rsidP="009747C5">
            <w:pPr>
              <w:tabs>
                <w:tab w:val="clear" w:pos="794"/>
                <w:tab w:val="clear" w:pos="1191"/>
                <w:tab w:val="clear" w:pos="1588"/>
                <w:tab w:val="clear" w:pos="1985"/>
              </w:tabs>
              <w:spacing w:before="40" w:after="40"/>
              <w:ind w:left="283" w:hanging="391"/>
              <w:rPr>
                <w:rFonts w:asciiTheme="minorHAnsi" w:hAnsiTheme="minorHAnsi" w:cstheme="minorHAnsi"/>
                <w:sz w:val="22"/>
                <w:szCs w:val="22"/>
              </w:rPr>
            </w:pPr>
            <w:r w:rsidRPr="00A7121D">
              <w:rPr>
                <w:rFonts w:asciiTheme="minorHAnsi" w:hAnsiTheme="minorHAnsi" w:cstheme="minorHAnsi"/>
                <w:sz w:val="22"/>
                <w:szCs w:val="22"/>
              </w:rPr>
              <w:t>-</w:t>
            </w:r>
            <w:r w:rsidRPr="00A7121D">
              <w:rPr>
                <w:rFonts w:asciiTheme="minorHAnsi" w:hAnsiTheme="minorHAnsi" w:cstheme="minorHAnsi"/>
                <w:sz w:val="22"/>
                <w:szCs w:val="22"/>
              </w:rPr>
              <w:tab/>
              <w:t xml:space="preserve">Administrations of Member States of the </w:t>
            </w:r>
            <w:proofErr w:type="gramStart"/>
            <w:r w:rsidRPr="00A7121D">
              <w:rPr>
                <w:rFonts w:asciiTheme="minorHAnsi" w:hAnsiTheme="minorHAnsi" w:cstheme="minorHAnsi"/>
                <w:sz w:val="22"/>
                <w:szCs w:val="22"/>
              </w:rPr>
              <w:t>Union</w:t>
            </w:r>
            <w:r w:rsidR="00A72C30" w:rsidRPr="00A7121D">
              <w:rPr>
                <w:rFonts w:asciiTheme="minorHAnsi" w:hAnsiTheme="minorHAnsi" w:cstheme="minorHAnsi"/>
                <w:sz w:val="22"/>
                <w:szCs w:val="22"/>
              </w:rPr>
              <w:t>;</w:t>
            </w:r>
            <w:proofErr w:type="gramEnd"/>
          </w:p>
          <w:p w14:paraId="2B8F47A4" w14:textId="77777777" w:rsidR="00FF5729" w:rsidRPr="00A7121D" w:rsidRDefault="00FF5729" w:rsidP="009747C5">
            <w:pPr>
              <w:tabs>
                <w:tab w:val="clear" w:pos="794"/>
                <w:tab w:val="clear" w:pos="1191"/>
                <w:tab w:val="clear" w:pos="1588"/>
                <w:tab w:val="clear" w:pos="1985"/>
              </w:tabs>
              <w:spacing w:before="40" w:after="40"/>
              <w:ind w:left="283" w:hanging="391"/>
              <w:rPr>
                <w:rFonts w:asciiTheme="minorHAnsi" w:hAnsiTheme="minorHAnsi" w:cstheme="minorHAnsi"/>
                <w:sz w:val="22"/>
                <w:szCs w:val="22"/>
                <w:lang w:val="fr-FR"/>
              </w:rPr>
            </w:pPr>
            <w:r w:rsidRPr="00A7121D">
              <w:rPr>
                <w:rFonts w:asciiTheme="minorHAnsi" w:hAnsiTheme="minorHAnsi" w:cstheme="minorHAnsi"/>
                <w:sz w:val="22"/>
                <w:szCs w:val="22"/>
                <w:lang w:val="fr-FR"/>
              </w:rPr>
              <w:t>-</w:t>
            </w:r>
            <w:r w:rsidRPr="00A7121D">
              <w:rPr>
                <w:rFonts w:asciiTheme="minorHAnsi" w:hAnsiTheme="minorHAnsi" w:cstheme="minorHAnsi"/>
                <w:sz w:val="22"/>
                <w:szCs w:val="22"/>
                <w:lang w:val="fr-FR"/>
              </w:rPr>
              <w:tab/>
              <w:t xml:space="preserve">ITU-T Sector </w:t>
            </w:r>
            <w:proofErr w:type="gramStart"/>
            <w:r w:rsidRPr="00A7121D">
              <w:rPr>
                <w:rFonts w:asciiTheme="minorHAnsi" w:hAnsiTheme="minorHAnsi" w:cstheme="minorHAnsi"/>
                <w:sz w:val="22"/>
                <w:szCs w:val="22"/>
                <w:lang w:val="fr-FR"/>
              </w:rPr>
              <w:t>Members</w:t>
            </w:r>
            <w:r w:rsidR="00A72C30" w:rsidRPr="00A7121D">
              <w:rPr>
                <w:rFonts w:asciiTheme="minorHAnsi" w:hAnsiTheme="minorHAnsi" w:cstheme="minorHAnsi"/>
                <w:sz w:val="22"/>
                <w:szCs w:val="22"/>
                <w:lang w:val="fr-FR"/>
              </w:rPr>
              <w:t>;</w:t>
            </w:r>
            <w:proofErr w:type="gramEnd"/>
          </w:p>
          <w:p w14:paraId="32BC2649" w14:textId="77777777" w:rsidR="00FF5729" w:rsidRPr="00A7121D" w:rsidRDefault="00FF5729" w:rsidP="009747C5">
            <w:pPr>
              <w:tabs>
                <w:tab w:val="clear" w:pos="794"/>
                <w:tab w:val="clear" w:pos="1191"/>
                <w:tab w:val="clear" w:pos="1588"/>
                <w:tab w:val="clear" w:pos="1985"/>
              </w:tabs>
              <w:spacing w:before="40" w:after="40"/>
              <w:ind w:left="283" w:hanging="391"/>
              <w:rPr>
                <w:rFonts w:asciiTheme="minorHAnsi" w:hAnsiTheme="minorHAnsi" w:cstheme="minorHAnsi"/>
                <w:sz w:val="22"/>
                <w:szCs w:val="22"/>
                <w:lang w:val="fr-FR"/>
              </w:rPr>
            </w:pPr>
            <w:r w:rsidRPr="00A7121D">
              <w:rPr>
                <w:rFonts w:asciiTheme="minorHAnsi" w:hAnsiTheme="minorHAnsi" w:cstheme="minorHAnsi"/>
                <w:sz w:val="22"/>
                <w:szCs w:val="22"/>
                <w:lang w:val="fr-FR"/>
              </w:rPr>
              <w:t>-</w:t>
            </w:r>
            <w:r w:rsidRPr="00A7121D">
              <w:rPr>
                <w:rFonts w:asciiTheme="minorHAnsi" w:hAnsiTheme="minorHAnsi" w:cstheme="minorHAnsi"/>
                <w:sz w:val="22"/>
                <w:szCs w:val="22"/>
                <w:lang w:val="fr-FR"/>
              </w:rPr>
              <w:tab/>
              <w:t xml:space="preserve">ITU-T </w:t>
            </w:r>
            <w:proofErr w:type="gramStart"/>
            <w:r w:rsidRPr="00A7121D">
              <w:rPr>
                <w:rFonts w:asciiTheme="minorHAnsi" w:hAnsiTheme="minorHAnsi" w:cstheme="minorHAnsi"/>
                <w:sz w:val="22"/>
                <w:szCs w:val="22"/>
                <w:lang w:val="fr-FR"/>
              </w:rPr>
              <w:t>Associates</w:t>
            </w:r>
            <w:r w:rsidR="00A72C30" w:rsidRPr="00A7121D">
              <w:rPr>
                <w:rFonts w:asciiTheme="minorHAnsi" w:hAnsiTheme="minorHAnsi" w:cstheme="minorHAnsi"/>
                <w:sz w:val="22"/>
                <w:szCs w:val="22"/>
                <w:lang w:val="fr-FR"/>
              </w:rPr>
              <w:t>;</w:t>
            </w:r>
            <w:proofErr w:type="gramEnd"/>
          </w:p>
          <w:p w14:paraId="771591D6" w14:textId="77777777" w:rsidR="00FA46A0" w:rsidRPr="00A7121D" w:rsidRDefault="00FF5729" w:rsidP="009747C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asciiTheme="minorHAnsi" w:hAnsiTheme="minorHAnsi" w:cstheme="minorHAnsi"/>
                <w:sz w:val="22"/>
                <w:szCs w:val="22"/>
              </w:rPr>
            </w:pPr>
            <w:r w:rsidRPr="00A7121D">
              <w:rPr>
                <w:rFonts w:asciiTheme="minorHAnsi" w:hAnsiTheme="minorHAnsi" w:cstheme="minorHAnsi"/>
                <w:sz w:val="22"/>
                <w:szCs w:val="22"/>
              </w:rPr>
              <w:t>-</w:t>
            </w:r>
            <w:r w:rsidRPr="00A7121D">
              <w:rPr>
                <w:rFonts w:asciiTheme="minorHAnsi" w:hAnsiTheme="minorHAnsi" w:cstheme="minorHAnsi"/>
                <w:sz w:val="22"/>
                <w:szCs w:val="22"/>
              </w:rPr>
              <w:tab/>
              <w:t>ITU Academia</w:t>
            </w:r>
          </w:p>
        </w:tc>
      </w:tr>
      <w:tr w:rsidR="00FA46A0" w:rsidRPr="00A7121D" w14:paraId="4B512585" w14:textId="77777777">
        <w:trPr>
          <w:cantSplit/>
          <w:trHeight w:val="221"/>
        </w:trPr>
        <w:tc>
          <w:tcPr>
            <w:tcW w:w="1134" w:type="dxa"/>
          </w:tcPr>
          <w:p w14:paraId="45FB1CB2" w14:textId="77777777" w:rsidR="00FA46A0" w:rsidRPr="00A7121D" w:rsidRDefault="00B61012" w:rsidP="0003101A">
            <w:pPr>
              <w:pStyle w:val="Tabletext"/>
              <w:ind w:left="-110"/>
              <w:rPr>
                <w:rFonts w:asciiTheme="minorHAnsi" w:hAnsiTheme="minorHAnsi" w:cstheme="minorHAnsi"/>
                <w:sz w:val="22"/>
                <w:szCs w:val="22"/>
              </w:rPr>
            </w:pPr>
            <w:r w:rsidRPr="00A7121D">
              <w:rPr>
                <w:rFonts w:asciiTheme="minorHAnsi" w:hAnsiTheme="minorHAnsi" w:cstheme="minorHAnsi"/>
                <w:b/>
                <w:sz w:val="22"/>
                <w:szCs w:val="22"/>
              </w:rPr>
              <w:t>Tel:</w:t>
            </w:r>
          </w:p>
        </w:tc>
        <w:tc>
          <w:tcPr>
            <w:tcW w:w="3544" w:type="dxa"/>
            <w:gridSpan w:val="2"/>
          </w:tcPr>
          <w:p w14:paraId="4D88B3A0" w14:textId="681F7EC8" w:rsidR="00FA46A0" w:rsidRPr="00A7121D" w:rsidRDefault="00C95BF6" w:rsidP="00C95BF6">
            <w:pPr>
              <w:pStyle w:val="Tabletext"/>
              <w:rPr>
                <w:rFonts w:asciiTheme="minorHAnsi" w:hAnsiTheme="minorHAnsi" w:cstheme="minorHAnsi"/>
                <w:b/>
                <w:sz w:val="22"/>
                <w:szCs w:val="22"/>
              </w:rPr>
            </w:pPr>
            <w:r w:rsidRPr="00A7121D">
              <w:rPr>
                <w:rFonts w:asciiTheme="minorHAnsi" w:hAnsiTheme="minorHAnsi" w:cstheme="minorHAnsi"/>
                <w:sz w:val="22"/>
                <w:szCs w:val="22"/>
              </w:rPr>
              <w:t xml:space="preserve">+41 22 730 </w:t>
            </w:r>
            <w:r w:rsidR="00B6613A" w:rsidRPr="00A7121D">
              <w:rPr>
                <w:rFonts w:asciiTheme="minorHAnsi" w:hAnsiTheme="minorHAnsi" w:cstheme="minorHAnsi"/>
                <w:sz w:val="22"/>
                <w:szCs w:val="22"/>
              </w:rPr>
              <w:t>5356</w:t>
            </w:r>
          </w:p>
        </w:tc>
        <w:tc>
          <w:tcPr>
            <w:tcW w:w="5103" w:type="dxa"/>
            <w:gridSpan w:val="2"/>
            <w:vMerge/>
          </w:tcPr>
          <w:p w14:paraId="105FEE99" w14:textId="77777777" w:rsidR="00FA46A0" w:rsidRPr="00A7121D" w:rsidRDefault="00FA46A0" w:rsidP="00FF5729">
            <w:pPr>
              <w:pStyle w:val="Tabletext"/>
              <w:ind w:left="142" w:hanging="391"/>
              <w:rPr>
                <w:rFonts w:asciiTheme="minorHAnsi" w:hAnsiTheme="minorHAnsi" w:cstheme="minorHAnsi"/>
                <w:sz w:val="22"/>
                <w:szCs w:val="22"/>
              </w:rPr>
            </w:pPr>
          </w:p>
        </w:tc>
      </w:tr>
      <w:tr w:rsidR="00FA46A0" w:rsidRPr="00A7121D" w14:paraId="0E71A02B" w14:textId="77777777">
        <w:trPr>
          <w:cantSplit/>
          <w:trHeight w:val="282"/>
        </w:trPr>
        <w:tc>
          <w:tcPr>
            <w:tcW w:w="1134" w:type="dxa"/>
          </w:tcPr>
          <w:p w14:paraId="0319332A" w14:textId="77777777" w:rsidR="00FA46A0" w:rsidRPr="00A7121D" w:rsidRDefault="00B61012" w:rsidP="0003101A">
            <w:pPr>
              <w:pStyle w:val="Tabletext"/>
              <w:ind w:left="-110"/>
              <w:rPr>
                <w:rFonts w:asciiTheme="minorHAnsi" w:hAnsiTheme="minorHAnsi" w:cstheme="minorHAnsi"/>
                <w:sz w:val="22"/>
                <w:szCs w:val="22"/>
              </w:rPr>
            </w:pPr>
            <w:r w:rsidRPr="00A7121D">
              <w:rPr>
                <w:rFonts w:asciiTheme="minorHAnsi" w:hAnsiTheme="minorHAnsi" w:cstheme="minorHAnsi"/>
                <w:b/>
                <w:sz w:val="22"/>
                <w:szCs w:val="22"/>
              </w:rPr>
              <w:t>Fax:</w:t>
            </w:r>
          </w:p>
        </w:tc>
        <w:tc>
          <w:tcPr>
            <w:tcW w:w="3544" w:type="dxa"/>
            <w:gridSpan w:val="2"/>
          </w:tcPr>
          <w:p w14:paraId="78CC8F8C" w14:textId="77777777" w:rsidR="00FA46A0" w:rsidRPr="00A7121D" w:rsidRDefault="00B61012">
            <w:pPr>
              <w:pStyle w:val="Tabletext"/>
              <w:rPr>
                <w:rFonts w:asciiTheme="minorHAnsi" w:hAnsiTheme="minorHAnsi" w:cstheme="minorHAnsi"/>
                <w:b/>
                <w:sz w:val="22"/>
                <w:szCs w:val="22"/>
              </w:rPr>
            </w:pPr>
            <w:r w:rsidRPr="00A7121D">
              <w:rPr>
                <w:rFonts w:asciiTheme="minorHAnsi" w:hAnsiTheme="minorHAnsi" w:cstheme="minorHAnsi"/>
                <w:sz w:val="22"/>
                <w:szCs w:val="22"/>
              </w:rPr>
              <w:t>+41 22 730 5853</w:t>
            </w:r>
          </w:p>
        </w:tc>
        <w:tc>
          <w:tcPr>
            <w:tcW w:w="5103" w:type="dxa"/>
            <w:gridSpan w:val="2"/>
            <w:vMerge/>
          </w:tcPr>
          <w:p w14:paraId="5AABDE07" w14:textId="77777777" w:rsidR="00FA46A0" w:rsidRPr="00A7121D" w:rsidRDefault="00FA46A0" w:rsidP="00FF5729">
            <w:pPr>
              <w:pStyle w:val="Tabletext"/>
              <w:ind w:left="142" w:hanging="391"/>
              <w:rPr>
                <w:rFonts w:asciiTheme="minorHAnsi" w:hAnsiTheme="minorHAnsi" w:cstheme="minorHAnsi"/>
                <w:sz w:val="22"/>
                <w:szCs w:val="22"/>
              </w:rPr>
            </w:pPr>
          </w:p>
        </w:tc>
      </w:tr>
      <w:tr w:rsidR="00FA46A0" w:rsidRPr="00A7121D" w14:paraId="5EBD4325" w14:textId="77777777" w:rsidTr="00A7121D">
        <w:trPr>
          <w:cantSplit/>
          <w:trHeight w:val="2429"/>
        </w:trPr>
        <w:tc>
          <w:tcPr>
            <w:tcW w:w="1134" w:type="dxa"/>
          </w:tcPr>
          <w:p w14:paraId="381A3B22" w14:textId="77777777" w:rsidR="00FA46A0" w:rsidRPr="00A7121D" w:rsidRDefault="00B61012" w:rsidP="0003101A">
            <w:pPr>
              <w:pStyle w:val="Tabletext"/>
              <w:ind w:left="-110"/>
              <w:rPr>
                <w:rFonts w:asciiTheme="minorHAnsi" w:hAnsiTheme="minorHAnsi" w:cstheme="minorHAnsi"/>
                <w:sz w:val="22"/>
                <w:szCs w:val="22"/>
              </w:rPr>
            </w:pPr>
            <w:r w:rsidRPr="00A7121D">
              <w:rPr>
                <w:rFonts w:asciiTheme="minorHAnsi" w:hAnsiTheme="minorHAnsi" w:cstheme="minorHAnsi"/>
                <w:b/>
                <w:sz w:val="22"/>
                <w:szCs w:val="22"/>
              </w:rPr>
              <w:t>E-mail:</w:t>
            </w:r>
          </w:p>
        </w:tc>
        <w:tc>
          <w:tcPr>
            <w:tcW w:w="3544" w:type="dxa"/>
            <w:gridSpan w:val="2"/>
          </w:tcPr>
          <w:p w14:paraId="615B52F4" w14:textId="0969757E" w:rsidR="00FA46A0" w:rsidRPr="00A7121D" w:rsidRDefault="00FE5CC1" w:rsidP="005048F3">
            <w:pPr>
              <w:pStyle w:val="Tabletext"/>
              <w:rPr>
                <w:rFonts w:asciiTheme="minorHAnsi" w:hAnsiTheme="minorHAnsi" w:cstheme="minorHAnsi"/>
                <w:sz w:val="22"/>
                <w:szCs w:val="22"/>
              </w:rPr>
            </w:pPr>
            <w:hyperlink r:id="rId11" w:history="1">
              <w:r w:rsidR="00754F2F" w:rsidRPr="00A7121D">
                <w:rPr>
                  <w:rStyle w:val="Hyperlink"/>
                  <w:rFonts w:asciiTheme="minorHAnsi" w:hAnsiTheme="minorHAnsi" w:cstheme="minorHAnsi"/>
                  <w:sz w:val="22"/>
                  <w:szCs w:val="22"/>
                </w:rPr>
                <w:t>tsbevents@itu.int</w:t>
              </w:r>
            </w:hyperlink>
          </w:p>
        </w:tc>
        <w:tc>
          <w:tcPr>
            <w:tcW w:w="5103" w:type="dxa"/>
            <w:gridSpan w:val="2"/>
          </w:tcPr>
          <w:p w14:paraId="078A3F0C" w14:textId="77777777" w:rsidR="00FC1C19" w:rsidRPr="00A7121D" w:rsidRDefault="00B61012" w:rsidP="00FF5729">
            <w:pPr>
              <w:pStyle w:val="Tabletext"/>
              <w:ind w:left="283" w:hanging="391"/>
              <w:rPr>
                <w:rFonts w:asciiTheme="minorHAnsi" w:hAnsiTheme="minorHAnsi" w:cstheme="minorHAnsi"/>
                <w:sz w:val="22"/>
                <w:szCs w:val="22"/>
              </w:rPr>
            </w:pPr>
            <w:r w:rsidRPr="00A7121D">
              <w:rPr>
                <w:rFonts w:asciiTheme="minorHAnsi" w:hAnsiTheme="minorHAnsi" w:cstheme="minorHAnsi"/>
                <w:b/>
                <w:sz w:val="22"/>
                <w:szCs w:val="22"/>
              </w:rPr>
              <w:t>Copy to:</w:t>
            </w:r>
          </w:p>
          <w:p w14:paraId="5DA1721E" w14:textId="77777777" w:rsidR="003746A5" w:rsidRPr="00A7121D" w:rsidRDefault="003746A5" w:rsidP="00963900">
            <w:pPr>
              <w:pStyle w:val="Tabletext"/>
              <w:tabs>
                <w:tab w:val="clear" w:pos="284"/>
              </w:tabs>
              <w:ind w:left="283" w:hanging="391"/>
              <w:rPr>
                <w:rFonts w:asciiTheme="minorHAnsi" w:hAnsiTheme="minorHAnsi" w:cstheme="minorHAnsi"/>
                <w:sz w:val="22"/>
                <w:szCs w:val="22"/>
              </w:rPr>
            </w:pPr>
            <w:r w:rsidRPr="00A7121D">
              <w:rPr>
                <w:rFonts w:asciiTheme="minorHAnsi" w:hAnsiTheme="minorHAnsi" w:cstheme="minorHAnsi"/>
                <w:sz w:val="22"/>
                <w:szCs w:val="22"/>
              </w:rPr>
              <w:t>-</w:t>
            </w:r>
            <w:r w:rsidRPr="00A7121D">
              <w:rPr>
                <w:rFonts w:asciiTheme="minorHAnsi" w:hAnsiTheme="minorHAnsi" w:cstheme="minorHAnsi"/>
                <w:sz w:val="22"/>
                <w:szCs w:val="22"/>
              </w:rPr>
              <w:tab/>
            </w:r>
            <w:r w:rsidR="00963900" w:rsidRPr="00A7121D">
              <w:rPr>
                <w:rFonts w:asciiTheme="minorHAnsi" w:hAnsiTheme="minorHAnsi" w:cstheme="minorHAnsi"/>
                <w:sz w:val="22"/>
                <w:szCs w:val="22"/>
              </w:rPr>
              <w:t>T</w:t>
            </w:r>
            <w:r w:rsidRPr="00A7121D">
              <w:rPr>
                <w:rFonts w:asciiTheme="minorHAnsi" w:hAnsiTheme="minorHAnsi" w:cstheme="minorHAnsi"/>
                <w:sz w:val="22"/>
                <w:szCs w:val="22"/>
              </w:rPr>
              <w:t>he Chairm</w:t>
            </w:r>
            <w:r w:rsidR="00D62702" w:rsidRPr="00A7121D">
              <w:rPr>
                <w:rFonts w:asciiTheme="minorHAnsi" w:hAnsiTheme="minorHAnsi" w:cstheme="minorHAnsi"/>
                <w:sz w:val="22"/>
                <w:szCs w:val="22"/>
              </w:rPr>
              <w:t>e</w:t>
            </w:r>
            <w:r w:rsidRPr="00A7121D">
              <w:rPr>
                <w:rFonts w:asciiTheme="minorHAnsi" w:hAnsiTheme="minorHAnsi" w:cstheme="minorHAnsi"/>
                <w:sz w:val="22"/>
                <w:szCs w:val="22"/>
              </w:rPr>
              <w:t xml:space="preserve">n and Vice-Chairmen of Study </w:t>
            </w:r>
            <w:proofErr w:type="gramStart"/>
            <w:r w:rsidRPr="00A7121D">
              <w:rPr>
                <w:rFonts w:asciiTheme="minorHAnsi" w:hAnsiTheme="minorHAnsi" w:cstheme="minorHAnsi"/>
                <w:sz w:val="22"/>
                <w:szCs w:val="22"/>
              </w:rPr>
              <w:t>Group</w:t>
            </w:r>
            <w:r w:rsidR="00FC1C19" w:rsidRPr="00A7121D">
              <w:rPr>
                <w:rFonts w:asciiTheme="minorHAnsi" w:hAnsiTheme="minorHAnsi" w:cstheme="minorHAnsi"/>
                <w:sz w:val="22"/>
                <w:szCs w:val="22"/>
              </w:rPr>
              <w:t>s;</w:t>
            </w:r>
            <w:proofErr w:type="gramEnd"/>
          </w:p>
          <w:p w14:paraId="15A3E309" w14:textId="77777777" w:rsidR="003746A5" w:rsidRPr="00A7121D" w:rsidRDefault="003746A5" w:rsidP="00963900">
            <w:pPr>
              <w:pStyle w:val="Tabletext"/>
              <w:tabs>
                <w:tab w:val="clear" w:pos="284"/>
              </w:tabs>
              <w:ind w:left="283" w:hanging="391"/>
              <w:rPr>
                <w:rFonts w:asciiTheme="minorHAnsi" w:hAnsiTheme="minorHAnsi" w:cstheme="minorHAnsi"/>
                <w:sz w:val="22"/>
                <w:szCs w:val="22"/>
              </w:rPr>
            </w:pPr>
            <w:r w:rsidRPr="00A7121D">
              <w:rPr>
                <w:rFonts w:asciiTheme="minorHAnsi" w:hAnsiTheme="minorHAnsi" w:cstheme="minorHAnsi"/>
                <w:sz w:val="22"/>
                <w:szCs w:val="22"/>
              </w:rPr>
              <w:t>-</w:t>
            </w:r>
            <w:r w:rsidRPr="00A7121D">
              <w:rPr>
                <w:rFonts w:asciiTheme="minorHAnsi" w:hAnsiTheme="minorHAnsi" w:cstheme="minorHAnsi"/>
                <w:sz w:val="22"/>
                <w:szCs w:val="22"/>
              </w:rPr>
              <w:tab/>
              <w:t xml:space="preserve">The Director of the Telecommunication Development </w:t>
            </w:r>
            <w:proofErr w:type="gramStart"/>
            <w:r w:rsidRPr="00A7121D">
              <w:rPr>
                <w:rFonts w:asciiTheme="minorHAnsi" w:hAnsiTheme="minorHAnsi" w:cstheme="minorHAnsi"/>
                <w:sz w:val="22"/>
                <w:szCs w:val="22"/>
              </w:rPr>
              <w:t>Bureau;</w:t>
            </w:r>
            <w:proofErr w:type="gramEnd"/>
          </w:p>
          <w:p w14:paraId="60C9325F" w14:textId="77777777" w:rsidR="00FA46A0" w:rsidRPr="00A7121D" w:rsidRDefault="003746A5" w:rsidP="00963900">
            <w:pPr>
              <w:pStyle w:val="Tabletext"/>
              <w:tabs>
                <w:tab w:val="clear" w:pos="284"/>
              </w:tabs>
              <w:ind w:left="283" w:hanging="391"/>
              <w:rPr>
                <w:rFonts w:asciiTheme="minorHAnsi" w:hAnsiTheme="minorHAnsi" w:cstheme="minorHAnsi"/>
                <w:sz w:val="22"/>
                <w:szCs w:val="22"/>
              </w:rPr>
            </w:pPr>
            <w:r w:rsidRPr="00A7121D">
              <w:rPr>
                <w:rFonts w:asciiTheme="minorHAnsi" w:hAnsiTheme="minorHAnsi" w:cstheme="minorHAnsi"/>
                <w:sz w:val="22"/>
                <w:szCs w:val="22"/>
              </w:rPr>
              <w:t>-</w:t>
            </w:r>
            <w:r w:rsidRPr="00A7121D">
              <w:rPr>
                <w:rFonts w:asciiTheme="minorHAnsi" w:hAnsiTheme="minorHAnsi" w:cstheme="minorHAnsi"/>
                <w:sz w:val="22"/>
                <w:szCs w:val="22"/>
              </w:rPr>
              <w:tab/>
              <w:t>The Director of the Radiocommunication Bureau</w:t>
            </w:r>
          </w:p>
          <w:p w14:paraId="4B498698" w14:textId="58AE747B" w:rsidR="00597ED1" w:rsidRPr="00A7121D" w:rsidRDefault="00597ED1" w:rsidP="00963900">
            <w:pPr>
              <w:pStyle w:val="Tabletext"/>
              <w:tabs>
                <w:tab w:val="clear" w:pos="284"/>
              </w:tabs>
              <w:ind w:left="283" w:hanging="391"/>
              <w:rPr>
                <w:rFonts w:asciiTheme="minorHAnsi" w:hAnsiTheme="minorHAnsi" w:cstheme="minorHAnsi"/>
                <w:sz w:val="22"/>
                <w:szCs w:val="22"/>
              </w:rPr>
            </w:pPr>
            <w:r w:rsidRPr="00A7121D">
              <w:rPr>
                <w:rFonts w:asciiTheme="minorHAnsi" w:hAnsiTheme="minorHAnsi" w:cstheme="minorHAnsi"/>
                <w:sz w:val="22"/>
                <w:szCs w:val="22"/>
              </w:rPr>
              <w:t xml:space="preserve">- </w:t>
            </w:r>
            <w:r w:rsidRPr="00A7121D">
              <w:rPr>
                <w:rFonts w:asciiTheme="minorHAnsi" w:hAnsiTheme="minorHAnsi" w:cstheme="minorHAnsi"/>
                <w:sz w:val="22"/>
                <w:szCs w:val="22"/>
              </w:rPr>
              <w:tab/>
              <w:t>The Directors of the ITU Regional offices in Addis Ababa, Ethiopia; Cairo, Egypt</w:t>
            </w:r>
          </w:p>
        </w:tc>
      </w:tr>
      <w:tr w:rsidR="00FA46A0" w:rsidRPr="00A7121D" w14:paraId="669AAEA7" w14:textId="77777777" w:rsidTr="00A7121D">
        <w:trPr>
          <w:cantSplit/>
          <w:trHeight w:val="848"/>
        </w:trPr>
        <w:tc>
          <w:tcPr>
            <w:tcW w:w="1134" w:type="dxa"/>
          </w:tcPr>
          <w:p w14:paraId="1DC5B8B0" w14:textId="77777777" w:rsidR="00FA46A0" w:rsidRPr="00A7121D" w:rsidRDefault="00B61012" w:rsidP="0003101A">
            <w:pPr>
              <w:pStyle w:val="Tabletext"/>
              <w:ind w:left="-110"/>
              <w:rPr>
                <w:rFonts w:asciiTheme="minorHAnsi" w:hAnsiTheme="minorHAnsi" w:cstheme="minorHAnsi"/>
                <w:sz w:val="22"/>
                <w:szCs w:val="22"/>
              </w:rPr>
            </w:pPr>
            <w:r w:rsidRPr="00A7121D">
              <w:rPr>
                <w:rFonts w:asciiTheme="minorHAnsi" w:hAnsiTheme="minorHAnsi" w:cstheme="minorHAnsi"/>
                <w:b/>
                <w:sz w:val="22"/>
                <w:szCs w:val="22"/>
              </w:rPr>
              <w:t>Subject:</w:t>
            </w:r>
          </w:p>
        </w:tc>
        <w:tc>
          <w:tcPr>
            <w:tcW w:w="8647" w:type="dxa"/>
            <w:gridSpan w:val="4"/>
          </w:tcPr>
          <w:p w14:paraId="454AEE09" w14:textId="30CBAD6C" w:rsidR="00FA46A0" w:rsidRPr="00A7121D" w:rsidRDefault="00757B31">
            <w:pPr>
              <w:pStyle w:val="Tabletext"/>
              <w:rPr>
                <w:rFonts w:asciiTheme="minorHAnsi" w:hAnsiTheme="minorHAnsi" w:cstheme="minorHAnsi"/>
                <w:sz w:val="22"/>
                <w:szCs w:val="22"/>
              </w:rPr>
            </w:pPr>
            <w:bookmarkStart w:id="0" w:name="_Hlk79741897"/>
            <w:r w:rsidRPr="00A7121D">
              <w:rPr>
                <w:rFonts w:asciiTheme="minorHAnsi" w:hAnsiTheme="minorHAnsi" w:cstheme="minorHAnsi"/>
                <w:b/>
                <w:bCs/>
                <w:sz w:val="22"/>
                <w:szCs w:val="22"/>
              </w:rPr>
              <w:t xml:space="preserve">Sustainable Digital Transformation </w:t>
            </w:r>
            <w:bookmarkEnd w:id="0"/>
            <w:r w:rsidR="00D866D8" w:rsidRPr="00A7121D">
              <w:rPr>
                <w:rFonts w:asciiTheme="minorHAnsi" w:hAnsiTheme="minorHAnsi" w:cstheme="minorHAnsi"/>
                <w:b/>
                <w:bCs/>
                <w:sz w:val="22"/>
                <w:szCs w:val="22"/>
              </w:rPr>
              <w:t>Week for Africa</w:t>
            </w:r>
            <w:r w:rsidR="00050880" w:rsidRPr="00A7121D">
              <w:rPr>
                <w:rFonts w:asciiTheme="minorHAnsi" w:hAnsiTheme="minorHAnsi" w:cstheme="minorHAnsi"/>
                <w:b/>
                <w:bCs/>
                <w:sz w:val="22"/>
                <w:szCs w:val="22"/>
              </w:rPr>
              <w:t xml:space="preserve"> Region</w:t>
            </w:r>
            <w:r w:rsidR="000D18C6" w:rsidRPr="00A7121D">
              <w:rPr>
                <w:rFonts w:asciiTheme="minorHAnsi" w:hAnsiTheme="minorHAnsi" w:cstheme="minorHAnsi"/>
                <w:b/>
                <w:bCs/>
                <w:sz w:val="22"/>
                <w:szCs w:val="22"/>
              </w:rPr>
              <w:t xml:space="preserve"> 2023</w:t>
            </w:r>
            <w:r w:rsidRPr="00A7121D">
              <w:rPr>
                <w:rFonts w:asciiTheme="minorHAnsi" w:hAnsiTheme="minorHAnsi" w:cstheme="minorHAnsi"/>
                <w:b/>
                <w:bCs/>
                <w:sz w:val="22"/>
                <w:szCs w:val="22"/>
              </w:rPr>
              <w:br/>
            </w:r>
            <w:r w:rsidR="00A82EE2" w:rsidRPr="00A7121D">
              <w:rPr>
                <w:rFonts w:asciiTheme="minorHAnsi" w:hAnsiTheme="minorHAnsi" w:cstheme="minorHAnsi"/>
                <w:b/>
                <w:bCs/>
                <w:sz w:val="22"/>
                <w:szCs w:val="22"/>
              </w:rPr>
              <w:t>(</w:t>
            </w:r>
            <w:r w:rsidR="00D866D8" w:rsidRPr="00A7121D">
              <w:rPr>
                <w:rFonts w:asciiTheme="minorHAnsi" w:hAnsiTheme="minorHAnsi" w:cstheme="minorHAnsi"/>
                <w:b/>
                <w:bCs/>
                <w:sz w:val="22"/>
                <w:szCs w:val="22"/>
              </w:rPr>
              <w:t>Kampala, Uganda</w:t>
            </w:r>
            <w:r w:rsidR="00A82EE2" w:rsidRPr="00A7121D">
              <w:rPr>
                <w:rFonts w:asciiTheme="minorHAnsi" w:hAnsiTheme="minorHAnsi" w:cstheme="minorHAnsi"/>
                <w:b/>
                <w:bCs/>
                <w:sz w:val="22"/>
                <w:szCs w:val="22"/>
              </w:rPr>
              <w:t>,</w:t>
            </w:r>
            <w:r w:rsidR="00D866D8" w:rsidRPr="00A7121D">
              <w:rPr>
                <w:rFonts w:asciiTheme="minorHAnsi" w:hAnsiTheme="minorHAnsi" w:cstheme="minorHAnsi"/>
                <w:b/>
                <w:bCs/>
                <w:sz w:val="22"/>
                <w:szCs w:val="22"/>
              </w:rPr>
              <w:t xml:space="preserve"> 15 – 1</w:t>
            </w:r>
            <w:r w:rsidR="006826EA" w:rsidRPr="00A7121D">
              <w:rPr>
                <w:rFonts w:asciiTheme="minorHAnsi" w:hAnsiTheme="minorHAnsi" w:cstheme="minorHAnsi"/>
                <w:b/>
                <w:bCs/>
                <w:sz w:val="22"/>
                <w:szCs w:val="22"/>
              </w:rPr>
              <w:t>9</w:t>
            </w:r>
            <w:r w:rsidR="00D866D8" w:rsidRPr="00A7121D">
              <w:rPr>
                <w:rFonts w:asciiTheme="minorHAnsi" w:hAnsiTheme="minorHAnsi" w:cstheme="minorHAnsi"/>
                <w:b/>
                <w:bCs/>
                <w:sz w:val="22"/>
                <w:szCs w:val="22"/>
              </w:rPr>
              <w:t xml:space="preserve"> May 2023</w:t>
            </w:r>
            <w:r w:rsidRPr="00A7121D">
              <w:rPr>
                <w:rFonts w:asciiTheme="minorHAnsi" w:hAnsiTheme="minorHAnsi" w:cstheme="minorHAnsi"/>
                <w:b/>
                <w:bCs/>
                <w:sz w:val="22"/>
                <w:szCs w:val="22"/>
              </w:rPr>
              <w:t>)</w:t>
            </w:r>
          </w:p>
        </w:tc>
      </w:tr>
    </w:tbl>
    <w:p w14:paraId="2637D14B" w14:textId="064D13F1" w:rsidR="00B6613A" w:rsidRPr="00A7121D" w:rsidRDefault="00B61012" w:rsidP="00B6613A">
      <w:pPr>
        <w:rPr>
          <w:rFonts w:asciiTheme="minorHAnsi" w:hAnsiTheme="minorHAnsi" w:cstheme="minorHAnsi"/>
          <w:sz w:val="22"/>
          <w:szCs w:val="22"/>
        </w:rPr>
      </w:pPr>
      <w:r w:rsidRPr="00A7121D">
        <w:rPr>
          <w:rFonts w:asciiTheme="minorHAnsi" w:hAnsiTheme="minorHAnsi" w:cstheme="minorHAnsi"/>
          <w:sz w:val="22"/>
          <w:szCs w:val="22"/>
        </w:rPr>
        <w:t>Dear Sir/Madam,</w:t>
      </w:r>
    </w:p>
    <w:p w14:paraId="2D69E4F7" w14:textId="0D5B7067" w:rsidR="00381C53" w:rsidRPr="00A7121D" w:rsidRDefault="00B6613A" w:rsidP="00381C53">
      <w:pPr>
        <w:rPr>
          <w:rFonts w:asciiTheme="minorHAnsi" w:hAnsiTheme="minorHAnsi" w:cstheme="minorHAnsi"/>
          <w:sz w:val="22"/>
          <w:szCs w:val="22"/>
        </w:rPr>
      </w:pPr>
      <w:r w:rsidRPr="00A7121D">
        <w:rPr>
          <w:rFonts w:asciiTheme="minorHAnsi" w:hAnsiTheme="minorHAnsi" w:cstheme="minorHAnsi"/>
          <w:bCs/>
          <w:sz w:val="22"/>
          <w:szCs w:val="22"/>
        </w:rPr>
        <w:t>1</w:t>
      </w:r>
      <w:r w:rsidRPr="00A7121D">
        <w:rPr>
          <w:rFonts w:asciiTheme="minorHAnsi" w:hAnsiTheme="minorHAnsi" w:cstheme="minorHAnsi"/>
          <w:sz w:val="22"/>
          <w:szCs w:val="22"/>
        </w:rPr>
        <w:tab/>
        <w:t>I am pleased to inform you that the</w:t>
      </w:r>
      <w:r w:rsidR="000D18C6" w:rsidRPr="00A7121D">
        <w:rPr>
          <w:rFonts w:asciiTheme="minorHAnsi" w:hAnsiTheme="minorHAnsi" w:cstheme="minorHAnsi"/>
          <w:sz w:val="22"/>
          <w:szCs w:val="22"/>
        </w:rPr>
        <w:t xml:space="preserve"> International Telecommunication Union (ITU) together with the African Telecommunication Union (ATU) are organizing the </w:t>
      </w:r>
      <w:r w:rsidR="000D18C6" w:rsidRPr="00A7121D">
        <w:rPr>
          <w:rFonts w:asciiTheme="minorHAnsi" w:hAnsiTheme="minorHAnsi" w:cstheme="minorHAnsi"/>
          <w:b/>
          <w:bCs/>
          <w:sz w:val="22"/>
          <w:szCs w:val="22"/>
        </w:rPr>
        <w:t>Sustainable Digital Transformation Week for Africa Region 2023</w:t>
      </w:r>
      <w:r w:rsidR="000D18C6" w:rsidRPr="00A7121D">
        <w:rPr>
          <w:rFonts w:asciiTheme="minorHAnsi" w:hAnsiTheme="minorHAnsi" w:cstheme="minorHAnsi"/>
          <w:sz w:val="22"/>
          <w:szCs w:val="22"/>
        </w:rPr>
        <w:t xml:space="preserve"> from 15-19 May 2023, in Kampala, Uganda. The Sustainable Digital Transformation Week for Africa Region 2023 is kindly hosted by the Uganda Communication</w:t>
      </w:r>
      <w:r w:rsidR="009A6725" w:rsidRPr="00A7121D">
        <w:rPr>
          <w:rFonts w:asciiTheme="minorHAnsi" w:hAnsiTheme="minorHAnsi" w:cstheme="minorHAnsi"/>
          <w:sz w:val="22"/>
          <w:szCs w:val="22"/>
        </w:rPr>
        <w:t>s</w:t>
      </w:r>
      <w:r w:rsidR="000D18C6" w:rsidRPr="00A7121D">
        <w:rPr>
          <w:rFonts w:asciiTheme="minorHAnsi" w:hAnsiTheme="minorHAnsi" w:cstheme="minorHAnsi"/>
          <w:sz w:val="22"/>
          <w:szCs w:val="22"/>
        </w:rPr>
        <w:t xml:space="preserve"> Commission. The event will take place </w:t>
      </w:r>
      <w:r w:rsidR="009A6725" w:rsidRPr="00A7121D">
        <w:rPr>
          <w:rFonts w:asciiTheme="minorHAnsi" w:hAnsiTheme="minorHAnsi" w:cstheme="minorHAnsi"/>
          <w:sz w:val="22"/>
          <w:szCs w:val="22"/>
        </w:rPr>
        <w:t xml:space="preserve">physically at </w:t>
      </w:r>
      <w:r w:rsidR="000D18C6" w:rsidRPr="00A7121D">
        <w:rPr>
          <w:rFonts w:asciiTheme="minorHAnsi" w:hAnsiTheme="minorHAnsi" w:cstheme="minorHAnsi"/>
          <w:sz w:val="22"/>
          <w:szCs w:val="22"/>
        </w:rPr>
        <w:t>the Uganda Communications Commission, Conference Hall, UCC House, Spring Road, Bugolobi in Kampala, Uganda</w:t>
      </w:r>
      <w:r w:rsidR="009A6725" w:rsidRPr="00A7121D">
        <w:rPr>
          <w:rFonts w:asciiTheme="minorHAnsi" w:hAnsiTheme="minorHAnsi" w:cstheme="minorHAnsi"/>
          <w:sz w:val="22"/>
          <w:szCs w:val="22"/>
        </w:rPr>
        <w:t>. R</w:t>
      </w:r>
      <w:r w:rsidR="006F1345" w:rsidRPr="00A7121D">
        <w:rPr>
          <w:rFonts w:asciiTheme="minorHAnsi" w:hAnsiTheme="minorHAnsi" w:cstheme="minorHAnsi"/>
          <w:sz w:val="22"/>
          <w:szCs w:val="22"/>
        </w:rPr>
        <w:t>emote participation</w:t>
      </w:r>
      <w:r w:rsidR="009A6725" w:rsidRPr="00A7121D">
        <w:rPr>
          <w:rFonts w:asciiTheme="minorHAnsi" w:hAnsiTheme="minorHAnsi" w:cstheme="minorHAnsi"/>
          <w:sz w:val="22"/>
          <w:szCs w:val="22"/>
        </w:rPr>
        <w:t xml:space="preserve"> will be provided. </w:t>
      </w:r>
      <w:r w:rsidR="000D18C6" w:rsidRPr="00A7121D">
        <w:rPr>
          <w:rFonts w:asciiTheme="minorHAnsi" w:hAnsiTheme="minorHAnsi" w:cstheme="minorHAnsi"/>
          <w:sz w:val="22"/>
          <w:szCs w:val="22"/>
        </w:rPr>
        <w:br/>
      </w:r>
      <w:r w:rsidR="00F45165" w:rsidRPr="00A7121D">
        <w:rPr>
          <w:rFonts w:asciiTheme="minorHAnsi" w:hAnsiTheme="minorHAnsi" w:cstheme="minorHAnsi"/>
          <w:sz w:val="22"/>
          <w:szCs w:val="22"/>
        </w:rPr>
        <w:t>T</w:t>
      </w:r>
      <w:r w:rsidR="007241EA" w:rsidRPr="00A7121D">
        <w:rPr>
          <w:rFonts w:asciiTheme="minorHAnsi" w:hAnsiTheme="minorHAnsi" w:cstheme="minorHAnsi"/>
          <w:sz w:val="22"/>
          <w:szCs w:val="22"/>
        </w:rPr>
        <w:t xml:space="preserve">he </w:t>
      </w:r>
      <w:r w:rsidR="00B05EEA" w:rsidRPr="00A7121D">
        <w:rPr>
          <w:rFonts w:asciiTheme="minorHAnsi" w:hAnsiTheme="minorHAnsi" w:cstheme="minorHAnsi"/>
          <w:sz w:val="22"/>
          <w:szCs w:val="22"/>
        </w:rPr>
        <w:t xml:space="preserve">Sustainable Digital Transformation </w:t>
      </w:r>
      <w:r w:rsidR="004E5E04" w:rsidRPr="00A7121D">
        <w:rPr>
          <w:rFonts w:asciiTheme="minorHAnsi" w:hAnsiTheme="minorHAnsi" w:cstheme="minorHAnsi"/>
          <w:sz w:val="22"/>
          <w:szCs w:val="22"/>
        </w:rPr>
        <w:t>Week</w:t>
      </w:r>
      <w:r w:rsidR="00B05EEA" w:rsidRPr="00A7121D">
        <w:rPr>
          <w:rFonts w:asciiTheme="minorHAnsi" w:hAnsiTheme="minorHAnsi" w:cstheme="minorHAnsi"/>
          <w:sz w:val="22"/>
          <w:szCs w:val="22"/>
        </w:rPr>
        <w:t xml:space="preserve"> </w:t>
      </w:r>
      <w:r w:rsidR="004E5E04" w:rsidRPr="00A7121D">
        <w:rPr>
          <w:rFonts w:asciiTheme="minorHAnsi" w:hAnsiTheme="minorHAnsi" w:cstheme="minorHAnsi"/>
          <w:sz w:val="22"/>
          <w:szCs w:val="22"/>
        </w:rPr>
        <w:t xml:space="preserve">for Africa </w:t>
      </w:r>
      <w:r w:rsidR="00B05EEA" w:rsidRPr="00A7121D">
        <w:rPr>
          <w:rFonts w:asciiTheme="minorHAnsi" w:hAnsiTheme="minorHAnsi" w:cstheme="minorHAnsi"/>
          <w:sz w:val="22"/>
          <w:szCs w:val="22"/>
        </w:rPr>
        <w:t xml:space="preserve">will be </w:t>
      </w:r>
      <w:r w:rsidR="009A6725" w:rsidRPr="00A7121D">
        <w:rPr>
          <w:rFonts w:asciiTheme="minorHAnsi" w:hAnsiTheme="minorHAnsi" w:cstheme="minorHAnsi"/>
          <w:sz w:val="22"/>
          <w:szCs w:val="22"/>
        </w:rPr>
        <w:t>collocated with</w:t>
      </w:r>
      <w:r w:rsidR="00B05EEA" w:rsidRPr="00A7121D">
        <w:rPr>
          <w:rFonts w:asciiTheme="minorHAnsi" w:hAnsiTheme="minorHAnsi" w:cstheme="minorHAnsi"/>
          <w:sz w:val="22"/>
          <w:szCs w:val="22"/>
        </w:rPr>
        <w:t xml:space="preserve"> the </w:t>
      </w:r>
      <w:r w:rsidR="00E40E5C" w:rsidRPr="00A7121D">
        <w:rPr>
          <w:rFonts w:asciiTheme="minorHAnsi" w:hAnsiTheme="minorHAnsi" w:cstheme="minorHAnsi"/>
          <w:sz w:val="22"/>
          <w:szCs w:val="22"/>
        </w:rPr>
        <w:t xml:space="preserve">ITU-T </w:t>
      </w:r>
      <w:r w:rsidR="005048F3" w:rsidRPr="00A7121D">
        <w:rPr>
          <w:rFonts w:asciiTheme="minorHAnsi" w:hAnsiTheme="minorHAnsi" w:cstheme="minorHAnsi"/>
          <w:sz w:val="22"/>
          <w:szCs w:val="22"/>
        </w:rPr>
        <w:t>S</w:t>
      </w:r>
      <w:r w:rsidR="001014C5" w:rsidRPr="00A7121D">
        <w:rPr>
          <w:rFonts w:asciiTheme="minorHAnsi" w:hAnsiTheme="minorHAnsi" w:cstheme="minorHAnsi"/>
          <w:sz w:val="22"/>
          <w:szCs w:val="22"/>
        </w:rPr>
        <w:t xml:space="preserve">tudy Group </w:t>
      </w:r>
      <w:r w:rsidR="005048F3" w:rsidRPr="00A7121D">
        <w:rPr>
          <w:rFonts w:asciiTheme="minorHAnsi" w:hAnsiTheme="minorHAnsi" w:cstheme="minorHAnsi"/>
          <w:sz w:val="22"/>
          <w:szCs w:val="22"/>
        </w:rPr>
        <w:t xml:space="preserve">5 </w:t>
      </w:r>
      <w:r w:rsidR="00F45165" w:rsidRPr="00A7121D">
        <w:rPr>
          <w:rFonts w:asciiTheme="minorHAnsi" w:hAnsiTheme="minorHAnsi" w:cstheme="minorHAnsi"/>
          <w:sz w:val="22"/>
          <w:szCs w:val="22"/>
        </w:rPr>
        <w:t>R</w:t>
      </w:r>
      <w:r w:rsidR="00757B31" w:rsidRPr="00A7121D">
        <w:rPr>
          <w:rFonts w:asciiTheme="minorHAnsi" w:hAnsiTheme="minorHAnsi" w:cstheme="minorHAnsi"/>
          <w:sz w:val="22"/>
          <w:szCs w:val="22"/>
        </w:rPr>
        <w:t xml:space="preserve">egional Group </w:t>
      </w:r>
      <w:r w:rsidR="00B115AF" w:rsidRPr="00A7121D">
        <w:rPr>
          <w:rFonts w:asciiTheme="minorHAnsi" w:hAnsiTheme="minorHAnsi" w:cstheme="minorHAnsi"/>
          <w:sz w:val="22"/>
          <w:szCs w:val="22"/>
        </w:rPr>
        <w:t>m</w:t>
      </w:r>
      <w:r w:rsidR="00757B31" w:rsidRPr="00A7121D">
        <w:rPr>
          <w:rFonts w:asciiTheme="minorHAnsi" w:hAnsiTheme="minorHAnsi" w:cstheme="minorHAnsi"/>
          <w:sz w:val="22"/>
          <w:szCs w:val="22"/>
        </w:rPr>
        <w:t xml:space="preserve">eetings </w:t>
      </w:r>
      <w:r w:rsidR="0048359B" w:rsidRPr="00A7121D">
        <w:rPr>
          <w:rFonts w:asciiTheme="minorHAnsi" w:hAnsiTheme="minorHAnsi" w:cstheme="minorHAnsi"/>
          <w:sz w:val="22"/>
          <w:szCs w:val="22"/>
        </w:rPr>
        <w:t>for Africa</w:t>
      </w:r>
      <w:r w:rsidR="00C56A96" w:rsidRPr="00A7121D">
        <w:rPr>
          <w:rFonts w:asciiTheme="minorHAnsi" w:hAnsiTheme="minorHAnsi" w:cstheme="minorHAnsi"/>
          <w:sz w:val="22"/>
          <w:szCs w:val="22"/>
        </w:rPr>
        <w:t xml:space="preserve"> </w:t>
      </w:r>
      <w:r w:rsidR="0048359B" w:rsidRPr="00A7121D">
        <w:rPr>
          <w:rFonts w:asciiTheme="minorHAnsi" w:hAnsiTheme="minorHAnsi" w:cstheme="minorHAnsi"/>
          <w:sz w:val="22"/>
          <w:szCs w:val="22"/>
        </w:rPr>
        <w:t>(</w:t>
      </w:r>
      <w:hyperlink r:id="rId12" w:history="1">
        <w:r w:rsidR="009A6725" w:rsidRPr="00A7121D">
          <w:rPr>
            <w:rStyle w:val="Hyperlink"/>
            <w:rFonts w:asciiTheme="minorHAnsi" w:hAnsiTheme="minorHAnsi" w:cstheme="minorHAnsi"/>
            <w:sz w:val="22"/>
            <w:szCs w:val="22"/>
          </w:rPr>
          <w:t>SG5RG-AFR</w:t>
        </w:r>
      </w:hyperlink>
      <w:r w:rsidR="0048359B" w:rsidRPr="00A7121D">
        <w:rPr>
          <w:rFonts w:asciiTheme="minorHAnsi" w:hAnsiTheme="minorHAnsi" w:cstheme="minorHAnsi"/>
          <w:sz w:val="22"/>
          <w:szCs w:val="22"/>
        </w:rPr>
        <w:t>)</w:t>
      </w:r>
      <w:r w:rsidR="000D18C6" w:rsidRPr="00A7121D">
        <w:rPr>
          <w:rFonts w:asciiTheme="minorHAnsi" w:hAnsiTheme="minorHAnsi" w:cstheme="minorHAnsi"/>
          <w:sz w:val="22"/>
          <w:szCs w:val="22"/>
        </w:rPr>
        <w:t xml:space="preserve"> </w:t>
      </w:r>
      <w:r w:rsidR="004E5E04" w:rsidRPr="00A7121D">
        <w:rPr>
          <w:rFonts w:asciiTheme="minorHAnsi" w:hAnsiTheme="minorHAnsi" w:cstheme="minorHAnsi"/>
          <w:sz w:val="22"/>
          <w:szCs w:val="22"/>
        </w:rPr>
        <w:t>and</w:t>
      </w:r>
      <w:r w:rsidR="00757B31" w:rsidRPr="00A7121D">
        <w:rPr>
          <w:rFonts w:asciiTheme="minorHAnsi" w:hAnsiTheme="minorHAnsi" w:cstheme="minorHAnsi"/>
          <w:sz w:val="22"/>
          <w:szCs w:val="22"/>
        </w:rPr>
        <w:t xml:space="preserve"> </w:t>
      </w:r>
      <w:r w:rsidR="0048359B" w:rsidRPr="00A7121D">
        <w:rPr>
          <w:rFonts w:asciiTheme="minorHAnsi" w:hAnsiTheme="minorHAnsi" w:cstheme="minorHAnsi"/>
          <w:sz w:val="22"/>
          <w:szCs w:val="22"/>
        </w:rPr>
        <w:t>Arab</w:t>
      </w:r>
      <w:r w:rsidR="00C56A96" w:rsidRPr="00A7121D">
        <w:rPr>
          <w:rFonts w:asciiTheme="minorHAnsi" w:hAnsiTheme="minorHAnsi" w:cstheme="minorHAnsi"/>
          <w:sz w:val="22"/>
          <w:szCs w:val="22"/>
        </w:rPr>
        <w:t xml:space="preserve"> (</w:t>
      </w:r>
      <w:hyperlink r:id="rId13" w:history="1">
        <w:r w:rsidR="00757B31" w:rsidRPr="00A7121D">
          <w:rPr>
            <w:rStyle w:val="Hyperlink"/>
            <w:rFonts w:asciiTheme="minorHAnsi" w:hAnsiTheme="minorHAnsi" w:cstheme="minorHAnsi"/>
            <w:sz w:val="22"/>
            <w:szCs w:val="22"/>
          </w:rPr>
          <w:t>SG5RG-ARB</w:t>
        </w:r>
      </w:hyperlink>
      <w:r w:rsidR="00C56A96" w:rsidRPr="00A7121D">
        <w:rPr>
          <w:rFonts w:asciiTheme="minorHAnsi" w:hAnsiTheme="minorHAnsi" w:cstheme="minorHAnsi"/>
          <w:sz w:val="22"/>
          <w:szCs w:val="22"/>
        </w:rPr>
        <w:t>)</w:t>
      </w:r>
      <w:r w:rsidR="00E40E5C" w:rsidRPr="00A7121D">
        <w:rPr>
          <w:rFonts w:asciiTheme="minorHAnsi" w:hAnsiTheme="minorHAnsi" w:cstheme="minorHAnsi"/>
          <w:sz w:val="22"/>
          <w:szCs w:val="22"/>
        </w:rPr>
        <w:t xml:space="preserve"> </w:t>
      </w:r>
      <w:r w:rsidR="00A1784C" w:rsidRPr="00A7121D">
        <w:rPr>
          <w:rFonts w:asciiTheme="minorHAnsi" w:hAnsiTheme="minorHAnsi" w:cstheme="minorHAnsi"/>
          <w:sz w:val="22"/>
          <w:szCs w:val="22"/>
        </w:rPr>
        <w:t>regions</w:t>
      </w:r>
      <w:r w:rsidR="00CA50FD" w:rsidRPr="00A7121D">
        <w:rPr>
          <w:rFonts w:asciiTheme="minorHAnsi" w:hAnsiTheme="minorHAnsi" w:cstheme="minorHAnsi"/>
          <w:sz w:val="22"/>
          <w:szCs w:val="22"/>
        </w:rPr>
        <w:t>.</w:t>
      </w:r>
    </w:p>
    <w:p w14:paraId="2479431E" w14:textId="7BB88943" w:rsidR="000D18C6" w:rsidRPr="00A7121D" w:rsidRDefault="00B6613A" w:rsidP="000D18C6">
      <w:pPr>
        <w:rPr>
          <w:rFonts w:asciiTheme="minorHAnsi" w:hAnsiTheme="minorHAnsi" w:cstheme="minorHAnsi"/>
          <w:sz w:val="22"/>
          <w:szCs w:val="22"/>
        </w:rPr>
      </w:pPr>
      <w:r w:rsidRPr="00A7121D">
        <w:rPr>
          <w:rFonts w:asciiTheme="minorHAnsi" w:hAnsiTheme="minorHAnsi" w:cstheme="minorHAnsi"/>
          <w:sz w:val="22"/>
          <w:szCs w:val="22"/>
        </w:rPr>
        <w:t>2</w:t>
      </w:r>
      <w:r w:rsidR="00A7121D">
        <w:rPr>
          <w:rFonts w:asciiTheme="minorHAnsi" w:hAnsiTheme="minorHAnsi" w:cstheme="minorHAnsi"/>
          <w:sz w:val="22"/>
          <w:szCs w:val="22"/>
        </w:rPr>
        <w:tab/>
      </w:r>
      <w:r w:rsidR="000D18C6" w:rsidRPr="00A7121D">
        <w:rPr>
          <w:rFonts w:asciiTheme="minorHAnsi" w:hAnsiTheme="minorHAnsi" w:cstheme="minorHAnsi"/>
          <w:sz w:val="22"/>
          <w:szCs w:val="22"/>
        </w:rPr>
        <w:t xml:space="preserve">Digitization is one of the most transformational opportunities of our time. It is reshaping the global economy, driving financial inclusion, bridging information gaps, and transforming how we work, live, and learn. As such, digitization will be key for boosting shared prosperity in the Africa and Arab regions. </w:t>
      </w:r>
    </w:p>
    <w:p w14:paraId="30D56D54" w14:textId="4FD7E17C" w:rsidR="000D18C6" w:rsidRPr="00A7121D" w:rsidRDefault="000D18C6" w:rsidP="000D18C6">
      <w:pPr>
        <w:rPr>
          <w:rFonts w:asciiTheme="minorHAnsi" w:hAnsiTheme="minorHAnsi" w:cstheme="minorHAnsi"/>
          <w:sz w:val="22"/>
          <w:szCs w:val="22"/>
        </w:rPr>
      </w:pPr>
      <w:r w:rsidRPr="00A7121D">
        <w:rPr>
          <w:rFonts w:asciiTheme="minorHAnsi" w:hAnsiTheme="minorHAnsi" w:cstheme="minorHAnsi"/>
          <w:sz w:val="22"/>
          <w:szCs w:val="22"/>
        </w:rPr>
        <w:t>3</w:t>
      </w:r>
      <w:r w:rsidR="00A7121D">
        <w:rPr>
          <w:rFonts w:asciiTheme="minorHAnsi" w:hAnsiTheme="minorHAnsi" w:cstheme="minorHAnsi"/>
          <w:sz w:val="22"/>
          <w:szCs w:val="22"/>
        </w:rPr>
        <w:tab/>
      </w:r>
      <w:r w:rsidRPr="00A7121D">
        <w:rPr>
          <w:rFonts w:asciiTheme="minorHAnsi" w:hAnsiTheme="minorHAnsi" w:cstheme="minorHAnsi"/>
          <w:sz w:val="22"/>
          <w:szCs w:val="22"/>
        </w:rPr>
        <w:t>There is now a unique momentum and urgency to accelerate digitalization, narrow the digital divide, and develop the digital public infrastructure that can support this transformation. Together with international organizations, governments, and the private sector, we can leverage resources, align policies, and help countries in scaling up inclusive digital transformation in the regions.</w:t>
      </w:r>
    </w:p>
    <w:p w14:paraId="291D52C7" w14:textId="77777777" w:rsidR="00A7121D" w:rsidRDefault="000D18C6" w:rsidP="00151BEB">
      <w:pPr>
        <w:rPr>
          <w:rFonts w:asciiTheme="minorHAnsi" w:hAnsiTheme="minorHAnsi" w:cstheme="minorHAnsi"/>
          <w:sz w:val="22"/>
          <w:szCs w:val="22"/>
        </w:rPr>
      </w:pPr>
      <w:r w:rsidRPr="00A7121D">
        <w:rPr>
          <w:rFonts w:asciiTheme="minorHAnsi" w:hAnsiTheme="minorHAnsi" w:cstheme="minorHAnsi"/>
          <w:sz w:val="22"/>
          <w:szCs w:val="22"/>
        </w:rPr>
        <w:t>4</w:t>
      </w:r>
      <w:r w:rsidR="00A7121D">
        <w:rPr>
          <w:rFonts w:asciiTheme="minorHAnsi" w:hAnsiTheme="minorHAnsi" w:cstheme="minorHAnsi"/>
          <w:sz w:val="22"/>
          <w:szCs w:val="22"/>
        </w:rPr>
        <w:tab/>
      </w:r>
      <w:r w:rsidRPr="00A7121D">
        <w:rPr>
          <w:rFonts w:asciiTheme="minorHAnsi" w:hAnsiTheme="minorHAnsi" w:cstheme="minorHAnsi"/>
          <w:sz w:val="22"/>
          <w:szCs w:val="22"/>
        </w:rPr>
        <w:t>The primary focus of this event is to initiate a global discussion on sustainable digital transformation, specifically in the Africa and Arab regions. The objective is to provide an international platform where stakeholders can gather to share their experiences, identify common solutions, and explore opportunities of leveraging digital technologies to enhance efficiency, productivity and innovation in way</w:t>
      </w:r>
      <w:r w:rsidR="009A6725" w:rsidRPr="00A7121D">
        <w:rPr>
          <w:rFonts w:asciiTheme="minorHAnsi" w:hAnsiTheme="minorHAnsi" w:cstheme="minorHAnsi"/>
          <w:sz w:val="22"/>
          <w:szCs w:val="22"/>
        </w:rPr>
        <w:t>s</w:t>
      </w:r>
      <w:r w:rsidRPr="00A7121D">
        <w:rPr>
          <w:rFonts w:asciiTheme="minorHAnsi" w:hAnsiTheme="minorHAnsi" w:cstheme="minorHAnsi"/>
          <w:sz w:val="22"/>
          <w:szCs w:val="22"/>
        </w:rPr>
        <w:t xml:space="preserve"> that </w:t>
      </w:r>
      <w:r w:rsidR="009A6725" w:rsidRPr="00A7121D">
        <w:rPr>
          <w:rFonts w:asciiTheme="minorHAnsi" w:hAnsiTheme="minorHAnsi" w:cstheme="minorHAnsi"/>
          <w:sz w:val="22"/>
          <w:szCs w:val="22"/>
        </w:rPr>
        <w:t xml:space="preserve">advance </w:t>
      </w:r>
      <w:r w:rsidRPr="00A7121D">
        <w:rPr>
          <w:rFonts w:asciiTheme="minorHAnsi" w:hAnsiTheme="minorHAnsi" w:cstheme="minorHAnsi"/>
          <w:sz w:val="22"/>
          <w:szCs w:val="22"/>
        </w:rPr>
        <w:t>Sustainable Development Goals while minimizing negative environmental and societal impact</w:t>
      </w:r>
      <w:r w:rsidR="009A6725" w:rsidRPr="00A7121D">
        <w:rPr>
          <w:rFonts w:asciiTheme="minorHAnsi" w:hAnsiTheme="minorHAnsi" w:cstheme="minorHAnsi"/>
          <w:sz w:val="22"/>
          <w:szCs w:val="22"/>
        </w:rPr>
        <w:t>s</w:t>
      </w:r>
      <w:r w:rsidRPr="00A7121D">
        <w:rPr>
          <w:rFonts w:asciiTheme="minorHAnsi" w:hAnsiTheme="minorHAnsi" w:cstheme="minorHAnsi"/>
          <w:sz w:val="22"/>
          <w:szCs w:val="22"/>
        </w:rPr>
        <w:t>. This event encourages a closer look at the role played by international standards in the process and how these may facilitate positive change. Through meaningful exchanges, the event will reshape the global narratives of digital transformation and creates new avenues and opportunities for cooperation and collaboration in the Africa and Arab regions.</w:t>
      </w:r>
    </w:p>
    <w:p w14:paraId="14297B87" w14:textId="2C0ACA7E" w:rsidR="00381C53" w:rsidRPr="00A7121D" w:rsidRDefault="00151BEB" w:rsidP="00A7121D">
      <w:pPr>
        <w:rPr>
          <w:rFonts w:asciiTheme="minorHAnsi" w:hAnsiTheme="minorHAnsi" w:cstheme="minorHAnsi"/>
          <w:sz w:val="22"/>
          <w:szCs w:val="22"/>
        </w:rPr>
      </w:pPr>
      <w:r w:rsidRPr="00A7121D">
        <w:rPr>
          <w:rFonts w:asciiTheme="minorHAnsi" w:hAnsiTheme="minorHAnsi" w:cstheme="minorHAnsi"/>
          <w:sz w:val="22"/>
          <w:szCs w:val="22"/>
        </w:rPr>
        <w:t>5</w:t>
      </w:r>
      <w:r w:rsidR="00A7121D">
        <w:rPr>
          <w:rFonts w:asciiTheme="minorHAnsi" w:hAnsiTheme="minorHAnsi" w:cstheme="minorHAnsi"/>
          <w:sz w:val="22"/>
          <w:szCs w:val="22"/>
        </w:rPr>
        <w:tab/>
      </w:r>
      <w:r w:rsidRPr="00A7121D">
        <w:rPr>
          <w:rFonts w:asciiTheme="minorHAnsi" w:hAnsiTheme="minorHAnsi" w:cstheme="minorHAnsi"/>
          <w:sz w:val="22"/>
          <w:szCs w:val="22"/>
        </w:rPr>
        <w:t xml:space="preserve">The Sustainable Digital Transformation Week for Africa will be held in English. </w:t>
      </w:r>
      <w:r w:rsidR="00AA4B3D" w:rsidRPr="00A7121D">
        <w:rPr>
          <w:rFonts w:asciiTheme="minorHAnsi" w:hAnsiTheme="minorHAnsi" w:cstheme="minorHAnsi"/>
          <w:sz w:val="22"/>
          <w:szCs w:val="22"/>
        </w:rPr>
        <w:t xml:space="preserve">French interpretation will be provided for the </w:t>
      </w:r>
      <w:r w:rsidR="00AC303B" w:rsidRPr="00A7121D">
        <w:rPr>
          <w:rFonts w:asciiTheme="minorHAnsi" w:hAnsiTheme="minorHAnsi" w:cstheme="minorHAnsi"/>
          <w:sz w:val="22"/>
          <w:szCs w:val="22"/>
        </w:rPr>
        <w:t xml:space="preserve">of ITU-T SG5RG-AFR </w:t>
      </w:r>
      <w:r w:rsidR="00AA4B3D" w:rsidRPr="00A7121D">
        <w:rPr>
          <w:rFonts w:asciiTheme="minorHAnsi" w:hAnsiTheme="minorHAnsi" w:cstheme="minorHAnsi"/>
          <w:sz w:val="22"/>
          <w:szCs w:val="22"/>
        </w:rPr>
        <w:t>meeting</w:t>
      </w:r>
      <w:r w:rsidR="00AC303B" w:rsidRPr="00A7121D">
        <w:rPr>
          <w:rFonts w:asciiTheme="minorHAnsi" w:hAnsiTheme="minorHAnsi" w:cstheme="minorHAnsi"/>
          <w:sz w:val="22"/>
          <w:szCs w:val="22"/>
        </w:rPr>
        <w:t xml:space="preserve">. </w:t>
      </w:r>
    </w:p>
    <w:p w14:paraId="23E9D373" w14:textId="31E587B1" w:rsidR="000D18C6" w:rsidRPr="00A7121D" w:rsidRDefault="00151BEB" w:rsidP="00A7121D">
      <w:pPr>
        <w:spacing w:after="60"/>
        <w:rPr>
          <w:rFonts w:asciiTheme="minorHAnsi" w:hAnsiTheme="minorHAnsi" w:cstheme="minorHAnsi"/>
          <w:sz w:val="22"/>
          <w:szCs w:val="22"/>
        </w:rPr>
      </w:pPr>
      <w:r w:rsidRPr="00A7121D">
        <w:rPr>
          <w:rFonts w:asciiTheme="minorHAnsi" w:hAnsiTheme="minorHAnsi" w:cstheme="minorHAnsi"/>
          <w:sz w:val="22"/>
          <w:szCs w:val="22"/>
        </w:rPr>
        <w:lastRenderedPageBreak/>
        <w:t>6</w:t>
      </w:r>
      <w:r w:rsidR="00A7121D">
        <w:rPr>
          <w:rFonts w:asciiTheme="minorHAnsi" w:hAnsiTheme="minorHAnsi" w:cstheme="minorHAnsi"/>
          <w:sz w:val="22"/>
          <w:szCs w:val="22"/>
        </w:rPr>
        <w:tab/>
      </w:r>
      <w:r w:rsidR="00757B31" w:rsidRPr="00A7121D">
        <w:rPr>
          <w:rFonts w:asciiTheme="minorHAnsi" w:hAnsiTheme="minorHAnsi" w:cstheme="minorHAnsi"/>
          <w:sz w:val="22"/>
          <w:szCs w:val="22"/>
        </w:rPr>
        <w:t>The structure of the event will be as follows:</w:t>
      </w:r>
    </w:p>
    <w:tbl>
      <w:tblPr>
        <w:tblStyle w:val="TableGrid"/>
        <w:tblW w:w="9918" w:type="dxa"/>
        <w:tblLook w:val="04A0" w:firstRow="1" w:lastRow="0" w:firstColumn="1" w:lastColumn="0" w:noHBand="0" w:noVBand="1"/>
      </w:tblPr>
      <w:tblGrid>
        <w:gridCol w:w="1157"/>
        <w:gridCol w:w="1957"/>
        <w:gridCol w:w="1681"/>
        <w:gridCol w:w="1681"/>
        <w:gridCol w:w="1672"/>
        <w:gridCol w:w="1770"/>
      </w:tblGrid>
      <w:tr w:rsidR="000D18C6" w:rsidRPr="00A7121D" w14:paraId="4925EE8B" w14:textId="77777777" w:rsidTr="00AC303B">
        <w:tc>
          <w:tcPr>
            <w:tcW w:w="1131" w:type="dxa"/>
            <w:shd w:val="clear" w:color="auto" w:fill="5B9BD5" w:themeFill="accent1"/>
          </w:tcPr>
          <w:p w14:paraId="084315E9" w14:textId="77777777" w:rsidR="000D18C6" w:rsidRPr="00A7121D" w:rsidRDefault="000D18C6" w:rsidP="00050880">
            <w:pPr>
              <w:rPr>
                <w:rFonts w:asciiTheme="minorHAnsi" w:hAnsiTheme="minorHAnsi" w:cstheme="minorHAnsi"/>
                <w:sz w:val="22"/>
              </w:rPr>
            </w:pPr>
          </w:p>
        </w:tc>
        <w:tc>
          <w:tcPr>
            <w:tcW w:w="1993" w:type="dxa"/>
            <w:shd w:val="clear" w:color="auto" w:fill="5B9BD5" w:themeFill="accent1"/>
          </w:tcPr>
          <w:p w14:paraId="10AC403F" w14:textId="66EE2561" w:rsidR="000D18C6" w:rsidRPr="00A7121D" w:rsidRDefault="000D18C6" w:rsidP="00050880">
            <w:pPr>
              <w:rPr>
                <w:rFonts w:asciiTheme="minorHAnsi" w:hAnsiTheme="minorHAnsi" w:cstheme="minorHAnsi"/>
                <w:sz w:val="22"/>
              </w:rPr>
            </w:pPr>
            <w:r w:rsidRPr="00A7121D">
              <w:rPr>
                <w:rFonts w:asciiTheme="minorHAnsi" w:hAnsiTheme="minorHAnsi" w:cstheme="minorHAnsi"/>
                <w:sz w:val="22"/>
              </w:rPr>
              <w:t>15 May 2023</w:t>
            </w:r>
          </w:p>
        </w:tc>
        <w:tc>
          <w:tcPr>
            <w:tcW w:w="1689" w:type="dxa"/>
            <w:shd w:val="clear" w:color="auto" w:fill="5B9BD5" w:themeFill="accent1"/>
          </w:tcPr>
          <w:p w14:paraId="3B2977FF" w14:textId="3F1AB54D" w:rsidR="000D18C6" w:rsidRPr="00A7121D" w:rsidRDefault="000D18C6" w:rsidP="00050880">
            <w:pPr>
              <w:rPr>
                <w:rFonts w:asciiTheme="minorHAnsi" w:hAnsiTheme="minorHAnsi" w:cstheme="minorHAnsi"/>
                <w:sz w:val="22"/>
              </w:rPr>
            </w:pPr>
            <w:r w:rsidRPr="00A7121D">
              <w:rPr>
                <w:rFonts w:asciiTheme="minorHAnsi" w:hAnsiTheme="minorHAnsi" w:cstheme="minorHAnsi"/>
                <w:sz w:val="22"/>
              </w:rPr>
              <w:t>16 May 2023</w:t>
            </w:r>
          </w:p>
        </w:tc>
        <w:tc>
          <w:tcPr>
            <w:tcW w:w="1689" w:type="dxa"/>
            <w:shd w:val="clear" w:color="auto" w:fill="5B9BD5" w:themeFill="accent1"/>
          </w:tcPr>
          <w:p w14:paraId="40ED3393" w14:textId="397B2AB4" w:rsidR="000D18C6" w:rsidRPr="00A7121D" w:rsidRDefault="000D18C6" w:rsidP="00050880">
            <w:pPr>
              <w:rPr>
                <w:rFonts w:asciiTheme="minorHAnsi" w:hAnsiTheme="minorHAnsi" w:cstheme="minorHAnsi"/>
                <w:sz w:val="22"/>
              </w:rPr>
            </w:pPr>
            <w:r w:rsidRPr="00A7121D">
              <w:rPr>
                <w:rFonts w:asciiTheme="minorHAnsi" w:hAnsiTheme="minorHAnsi" w:cstheme="minorHAnsi"/>
                <w:sz w:val="22"/>
              </w:rPr>
              <w:t>17 May 2023</w:t>
            </w:r>
          </w:p>
        </w:tc>
        <w:tc>
          <w:tcPr>
            <w:tcW w:w="1631" w:type="dxa"/>
            <w:shd w:val="clear" w:color="auto" w:fill="5B9BD5" w:themeFill="accent1"/>
          </w:tcPr>
          <w:p w14:paraId="428E7635" w14:textId="7C7BE93D" w:rsidR="000D18C6" w:rsidRPr="00A7121D" w:rsidRDefault="000D18C6" w:rsidP="00050880">
            <w:pPr>
              <w:rPr>
                <w:rFonts w:asciiTheme="minorHAnsi" w:hAnsiTheme="minorHAnsi" w:cstheme="minorHAnsi"/>
                <w:sz w:val="22"/>
              </w:rPr>
            </w:pPr>
            <w:r w:rsidRPr="00A7121D">
              <w:rPr>
                <w:rFonts w:asciiTheme="minorHAnsi" w:hAnsiTheme="minorHAnsi" w:cstheme="minorHAnsi"/>
                <w:sz w:val="22"/>
              </w:rPr>
              <w:t>18 May 2023</w:t>
            </w:r>
          </w:p>
        </w:tc>
        <w:tc>
          <w:tcPr>
            <w:tcW w:w="1785" w:type="dxa"/>
            <w:shd w:val="clear" w:color="auto" w:fill="5B9BD5" w:themeFill="accent1"/>
          </w:tcPr>
          <w:p w14:paraId="66E0623F" w14:textId="4AE6A54B" w:rsidR="000D18C6" w:rsidRPr="00A7121D" w:rsidRDefault="000D18C6" w:rsidP="00050880">
            <w:pPr>
              <w:rPr>
                <w:rFonts w:asciiTheme="minorHAnsi" w:hAnsiTheme="minorHAnsi" w:cstheme="minorHAnsi"/>
                <w:sz w:val="22"/>
              </w:rPr>
            </w:pPr>
            <w:r w:rsidRPr="00A7121D">
              <w:rPr>
                <w:rFonts w:asciiTheme="minorHAnsi" w:hAnsiTheme="minorHAnsi" w:cstheme="minorHAnsi"/>
                <w:sz w:val="22"/>
              </w:rPr>
              <w:t>19 May 2023</w:t>
            </w:r>
          </w:p>
        </w:tc>
      </w:tr>
      <w:tr w:rsidR="000D18C6" w:rsidRPr="00A7121D" w14:paraId="10E43C8A" w14:textId="77777777" w:rsidTr="006740B3">
        <w:tc>
          <w:tcPr>
            <w:tcW w:w="1131" w:type="dxa"/>
          </w:tcPr>
          <w:p w14:paraId="4F3D144D" w14:textId="74613DDA" w:rsidR="000D18C6" w:rsidRPr="00A7121D" w:rsidRDefault="000D18C6" w:rsidP="000D18C6">
            <w:pPr>
              <w:rPr>
                <w:rFonts w:asciiTheme="minorHAnsi" w:hAnsiTheme="minorHAnsi" w:cstheme="minorHAnsi"/>
                <w:b/>
                <w:bCs/>
                <w:sz w:val="22"/>
              </w:rPr>
            </w:pPr>
            <w:r w:rsidRPr="00A7121D">
              <w:rPr>
                <w:rFonts w:asciiTheme="minorHAnsi" w:hAnsiTheme="minorHAnsi" w:cstheme="minorHAnsi"/>
                <w:b/>
                <w:bCs/>
                <w:sz w:val="22"/>
              </w:rPr>
              <w:t>Morning</w:t>
            </w:r>
          </w:p>
        </w:tc>
        <w:tc>
          <w:tcPr>
            <w:tcW w:w="1993" w:type="dxa"/>
          </w:tcPr>
          <w:p w14:paraId="12464D85" w14:textId="12993831" w:rsidR="00AA4B3D" w:rsidRPr="00A7121D" w:rsidRDefault="00D0009E" w:rsidP="00A7121D">
            <w:pPr>
              <w:spacing w:line="276" w:lineRule="auto"/>
              <w:rPr>
                <w:rStyle w:val="Hyperlink"/>
                <w:rFonts w:asciiTheme="minorHAnsi" w:hAnsiTheme="minorHAnsi" w:cstheme="minorHAnsi"/>
                <w:sz w:val="22"/>
              </w:rPr>
            </w:pPr>
            <w:r w:rsidRPr="00A7121D">
              <w:rPr>
                <w:rFonts w:asciiTheme="minorHAnsi" w:hAnsiTheme="minorHAnsi" w:cstheme="minorHAnsi"/>
                <w:sz w:val="22"/>
              </w:rPr>
              <w:fldChar w:fldCharType="begin"/>
            </w:r>
            <w:r w:rsidRPr="00A7121D">
              <w:rPr>
                <w:rFonts w:asciiTheme="minorHAnsi" w:hAnsiTheme="minorHAnsi" w:cstheme="minorHAnsi"/>
                <w:sz w:val="22"/>
              </w:rPr>
              <w:instrText xml:space="preserve"> HYPERLINK "https://www.itu.int/en/ITU-T/Workshops-and-Seminars/sg05rg/sdtw/20230515/Pages/default.aspx" </w:instrText>
            </w:r>
            <w:r w:rsidRPr="00A7121D">
              <w:rPr>
                <w:rFonts w:asciiTheme="minorHAnsi" w:hAnsiTheme="minorHAnsi" w:cstheme="minorHAnsi"/>
                <w:sz w:val="22"/>
              </w:rPr>
            </w:r>
            <w:r w:rsidRPr="00A7121D">
              <w:rPr>
                <w:rFonts w:asciiTheme="minorHAnsi" w:hAnsiTheme="minorHAnsi" w:cstheme="minorHAnsi"/>
                <w:sz w:val="22"/>
              </w:rPr>
              <w:fldChar w:fldCharType="separate"/>
            </w:r>
            <w:r w:rsidR="00151BEB" w:rsidRPr="00A7121D">
              <w:rPr>
                <w:rStyle w:val="Hyperlink"/>
                <w:rFonts w:asciiTheme="minorHAnsi" w:hAnsiTheme="minorHAnsi" w:cstheme="minorHAnsi"/>
                <w:sz w:val="22"/>
              </w:rPr>
              <w:t xml:space="preserve">Opening </w:t>
            </w:r>
            <w:r w:rsidR="00AA4B3D" w:rsidRPr="00A7121D">
              <w:rPr>
                <w:rStyle w:val="Hyperlink"/>
                <w:rFonts w:asciiTheme="minorHAnsi" w:hAnsiTheme="minorHAnsi" w:cstheme="minorHAnsi"/>
                <w:sz w:val="22"/>
              </w:rPr>
              <w:t>ceremony</w:t>
            </w:r>
            <w:r w:rsidR="006740B3" w:rsidRPr="00A7121D">
              <w:rPr>
                <w:rStyle w:val="Hyperlink"/>
                <w:rFonts w:asciiTheme="minorHAnsi" w:hAnsiTheme="minorHAnsi" w:cstheme="minorHAnsi"/>
                <w:sz w:val="22"/>
              </w:rPr>
              <w:t>:</w:t>
            </w:r>
          </w:p>
          <w:p w14:paraId="7540A496" w14:textId="1B0D6D05" w:rsidR="000D18C6" w:rsidRPr="00A7121D" w:rsidRDefault="00151BEB" w:rsidP="00A7121D">
            <w:pPr>
              <w:spacing w:line="276" w:lineRule="auto"/>
              <w:rPr>
                <w:rFonts w:asciiTheme="minorHAnsi" w:hAnsiTheme="minorHAnsi" w:cstheme="minorHAnsi"/>
                <w:sz w:val="22"/>
              </w:rPr>
            </w:pPr>
            <w:r w:rsidRPr="00A7121D">
              <w:rPr>
                <w:rStyle w:val="Hyperlink"/>
                <w:rFonts w:asciiTheme="minorHAnsi" w:hAnsiTheme="minorHAnsi" w:cstheme="minorHAnsi"/>
                <w:sz w:val="22"/>
              </w:rPr>
              <w:t xml:space="preserve">Bridging the Standardization Gap </w:t>
            </w:r>
            <w:r w:rsidR="00AA4B3D" w:rsidRPr="00A7121D">
              <w:rPr>
                <w:rStyle w:val="Hyperlink"/>
                <w:rFonts w:asciiTheme="minorHAnsi" w:hAnsiTheme="minorHAnsi" w:cstheme="minorHAnsi"/>
                <w:sz w:val="22"/>
              </w:rPr>
              <w:t xml:space="preserve">Training </w:t>
            </w:r>
            <w:r w:rsidRPr="00A7121D">
              <w:rPr>
                <w:rStyle w:val="Hyperlink"/>
                <w:rFonts w:asciiTheme="minorHAnsi" w:hAnsiTheme="minorHAnsi" w:cstheme="minorHAnsi"/>
                <w:sz w:val="22"/>
              </w:rPr>
              <w:t>(Part 1)</w:t>
            </w:r>
            <w:r w:rsidR="00D0009E" w:rsidRPr="00A7121D">
              <w:rPr>
                <w:rFonts w:asciiTheme="minorHAnsi" w:hAnsiTheme="minorHAnsi" w:cstheme="minorHAnsi"/>
                <w:sz w:val="22"/>
              </w:rPr>
              <w:fldChar w:fldCharType="end"/>
            </w:r>
          </w:p>
        </w:tc>
        <w:tc>
          <w:tcPr>
            <w:tcW w:w="1689" w:type="dxa"/>
          </w:tcPr>
          <w:p w14:paraId="4BF70DCC" w14:textId="4EF0029B" w:rsidR="000D18C6" w:rsidRPr="00A7121D" w:rsidRDefault="00FE5CC1" w:rsidP="00A7121D">
            <w:pPr>
              <w:spacing w:line="276" w:lineRule="auto"/>
              <w:rPr>
                <w:rFonts w:asciiTheme="minorHAnsi" w:hAnsiTheme="minorHAnsi" w:cstheme="minorHAnsi"/>
                <w:sz w:val="22"/>
              </w:rPr>
            </w:pPr>
            <w:hyperlink r:id="rId14" w:history="1">
              <w:r w:rsidR="000D18C6" w:rsidRPr="00A7121D">
                <w:rPr>
                  <w:rStyle w:val="Hyperlink"/>
                  <w:rFonts w:asciiTheme="minorHAnsi" w:hAnsiTheme="minorHAnsi" w:cstheme="minorHAnsi"/>
                  <w:sz w:val="22"/>
                </w:rPr>
                <w:t>Forum on Sustainable Digital Transformation in the Africa Region (Part 1)</w:t>
              </w:r>
            </w:hyperlink>
          </w:p>
        </w:tc>
        <w:tc>
          <w:tcPr>
            <w:tcW w:w="1689" w:type="dxa"/>
          </w:tcPr>
          <w:p w14:paraId="5FD915F6" w14:textId="03C38985" w:rsidR="000D18C6" w:rsidRPr="00A7121D" w:rsidRDefault="00FE5CC1" w:rsidP="00A7121D">
            <w:pPr>
              <w:spacing w:line="276" w:lineRule="auto"/>
              <w:rPr>
                <w:rFonts w:asciiTheme="minorHAnsi" w:hAnsiTheme="minorHAnsi" w:cstheme="minorHAnsi"/>
                <w:sz w:val="22"/>
              </w:rPr>
            </w:pPr>
            <w:hyperlink r:id="rId15" w:history="1">
              <w:r w:rsidR="000D18C6" w:rsidRPr="00A7121D">
                <w:rPr>
                  <w:rStyle w:val="Hyperlink"/>
                  <w:rFonts w:asciiTheme="minorHAnsi" w:hAnsiTheme="minorHAnsi" w:cstheme="minorHAnsi"/>
                  <w:sz w:val="22"/>
                </w:rPr>
                <w:t>Forum on Sustainable Digital Transformation in the Africa Region (Part 2)</w:t>
              </w:r>
            </w:hyperlink>
          </w:p>
        </w:tc>
        <w:tc>
          <w:tcPr>
            <w:tcW w:w="1631" w:type="dxa"/>
          </w:tcPr>
          <w:p w14:paraId="7E4BEB52" w14:textId="59B6FA96" w:rsidR="000D18C6" w:rsidRPr="00A7121D" w:rsidRDefault="00FE5CC1" w:rsidP="00A7121D">
            <w:pPr>
              <w:spacing w:line="276" w:lineRule="auto"/>
              <w:rPr>
                <w:rFonts w:asciiTheme="minorHAnsi" w:hAnsiTheme="minorHAnsi" w:cstheme="minorHAnsi"/>
                <w:sz w:val="22"/>
              </w:rPr>
            </w:pPr>
            <w:hyperlink r:id="rId16" w:history="1">
              <w:r w:rsidR="00023ED7" w:rsidRPr="00A7121D">
                <w:rPr>
                  <w:rStyle w:val="Hyperlink"/>
                  <w:rFonts w:asciiTheme="minorHAnsi" w:hAnsiTheme="minorHAnsi" w:cstheme="minorHAnsi"/>
                  <w:sz w:val="22"/>
                </w:rPr>
                <w:t xml:space="preserve">Workshop on </w:t>
              </w:r>
              <w:r w:rsidR="00C3198E" w:rsidRPr="00A7121D">
                <w:rPr>
                  <w:rStyle w:val="Hyperlink"/>
                  <w:rFonts w:asciiTheme="minorHAnsi" w:hAnsiTheme="minorHAnsi" w:cstheme="minorHAnsi"/>
                  <w:sz w:val="22"/>
                </w:rPr>
                <w:t>Electromagnetic Compatibility</w:t>
              </w:r>
              <w:r w:rsidR="00023ED7" w:rsidRPr="00A7121D">
                <w:rPr>
                  <w:rStyle w:val="Hyperlink"/>
                  <w:rFonts w:asciiTheme="minorHAnsi" w:hAnsiTheme="minorHAnsi" w:cstheme="minorHAnsi"/>
                  <w:sz w:val="22"/>
                </w:rPr>
                <w:t xml:space="preserve"> </w:t>
              </w:r>
              <w:r w:rsidR="00C3198E" w:rsidRPr="00A7121D">
                <w:rPr>
                  <w:rStyle w:val="Hyperlink"/>
                  <w:rFonts w:asciiTheme="minorHAnsi" w:hAnsiTheme="minorHAnsi" w:cstheme="minorHAnsi"/>
                  <w:sz w:val="22"/>
                </w:rPr>
                <w:t>(E</w:t>
              </w:r>
              <w:r w:rsidR="00023ED7" w:rsidRPr="00A7121D">
                <w:rPr>
                  <w:rStyle w:val="Hyperlink"/>
                  <w:rFonts w:asciiTheme="minorHAnsi" w:hAnsiTheme="minorHAnsi" w:cstheme="minorHAnsi"/>
                  <w:sz w:val="22"/>
                </w:rPr>
                <w:t>MC</w:t>
              </w:r>
              <w:r w:rsidR="00C3198E" w:rsidRPr="00A7121D">
                <w:rPr>
                  <w:rStyle w:val="Hyperlink"/>
                  <w:rFonts w:asciiTheme="minorHAnsi" w:hAnsiTheme="minorHAnsi" w:cstheme="minorHAnsi"/>
                  <w:sz w:val="22"/>
                </w:rPr>
                <w:t xml:space="preserve">) </w:t>
              </w:r>
              <w:r w:rsidR="00023ED7" w:rsidRPr="00A7121D">
                <w:rPr>
                  <w:rStyle w:val="Hyperlink"/>
                  <w:rFonts w:asciiTheme="minorHAnsi" w:hAnsiTheme="minorHAnsi" w:cstheme="minorHAnsi"/>
                  <w:sz w:val="22"/>
                </w:rPr>
                <w:t>and human exposure to</w:t>
              </w:r>
              <w:r w:rsidR="00C3198E" w:rsidRPr="00A7121D">
                <w:rPr>
                  <w:rStyle w:val="Hyperlink"/>
                  <w:rFonts w:asciiTheme="minorHAnsi" w:hAnsiTheme="minorHAnsi" w:cstheme="minorHAnsi"/>
                  <w:sz w:val="22"/>
                </w:rPr>
                <w:t xml:space="preserve"> electromagnetic fields (</w:t>
              </w:r>
              <w:r w:rsidR="00023ED7" w:rsidRPr="00A7121D">
                <w:rPr>
                  <w:rStyle w:val="Hyperlink"/>
                  <w:rFonts w:asciiTheme="minorHAnsi" w:hAnsiTheme="minorHAnsi" w:cstheme="minorHAnsi"/>
                  <w:sz w:val="22"/>
                </w:rPr>
                <w:t>EMF</w:t>
              </w:r>
              <w:r w:rsidR="00C3198E" w:rsidRPr="00A7121D">
                <w:rPr>
                  <w:rStyle w:val="Hyperlink"/>
                  <w:rFonts w:asciiTheme="minorHAnsi" w:hAnsiTheme="minorHAnsi" w:cstheme="minorHAnsi"/>
                  <w:sz w:val="22"/>
                </w:rPr>
                <w:t>)</w:t>
              </w:r>
            </w:hyperlink>
          </w:p>
        </w:tc>
        <w:tc>
          <w:tcPr>
            <w:tcW w:w="1785" w:type="dxa"/>
          </w:tcPr>
          <w:p w14:paraId="262C69D1" w14:textId="6D1C1BA6" w:rsidR="000D18C6" w:rsidRPr="00A7121D" w:rsidRDefault="00FE5CC1" w:rsidP="00A7121D">
            <w:pPr>
              <w:spacing w:line="276" w:lineRule="auto"/>
              <w:rPr>
                <w:rFonts w:asciiTheme="minorHAnsi" w:hAnsiTheme="minorHAnsi" w:cstheme="minorHAnsi"/>
                <w:sz w:val="22"/>
              </w:rPr>
            </w:pPr>
            <w:hyperlink r:id="rId17" w:history="1">
              <w:r w:rsidR="00151BEB" w:rsidRPr="00A7121D">
                <w:rPr>
                  <w:rStyle w:val="Hyperlink"/>
                  <w:rFonts w:asciiTheme="minorHAnsi" w:hAnsiTheme="minorHAnsi" w:cstheme="minorHAnsi"/>
                  <w:sz w:val="22"/>
                </w:rPr>
                <w:t xml:space="preserve">Bridging the Standardization Gap </w:t>
              </w:r>
              <w:r w:rsidR="00AA4B3D" w:rsidRPr="00A7121D">
                <w:rPr>
                  <w:rStyle w:val="Hyperlink"/>
                  <w:rFonts w:asciiTheme="minorHAnsi" w:hAnsiTheme="minorHAnsi" w:cstheme="minorHAnsi"/>
                  <w:sz w:val="22"/>
                </w:rPr>
                <w:t xml:space="preserve">Training </w:t>
              </w:r>
              <w:r w:rsidR="00151BEB" w:rsidRPr="00A7121D">
                <w:rPr>
                  <w:rStyle w:val="Hyperlink"/>
                  <w:rFonts w:asciiTheme="minorHAnsi" w:hAnsiTheme="minorHAnsi" w:cstheme="minorHAnsi"/>
                  <w:sz w:val="22"/>
                </w:rPr>
                <w:t>(Part 2</w:t>
              </w:r>
              <w:r w:rsidR="00D0009E" w:rsidRPr="00A7121D">
                <w:rPr>
                  <w:rStyle w:val="Hyperlink"/>
                  <w:rFonts w:asciiTheme="minorHAnsi" w:hAnsiTheme="minorHAnsi" w:cstheme="minorHAnsi"/>
                  <w:sz w:val="22"/>
                </w:rPr>
                <w:t>)</w:t>
              </w:r>
            </w:hyperlink>
            <w:r w:rsidR="00151BEB" w:rsidRPr="00A7121D">
              <w:rPr>
                <w:rFonts w:asciiTheme="minorHAnsi" w:hAnsiTheme="minorHAnsi" w:cstheme="minorHAnsi"/>
                <w:sz w:val="22"/>
              </w:rPr>
              <w:t xml:space="preserve"> </w:t>
            </w:r>
          </w:p>
        </w:tc>
      </w:tr>
      <w:tr w:rsidR="000D18C6" w:rsidRPr="00A7121D" w14:paraId="063C5578" w14:textId="77777777" w:rsidTr="00AA4B3D">
        <w:tc>
          <w:tcPr>
            <w:tcW w:w="1131" w:type="dxa"/>
          </w:tcPr>
          <w:p w14:paraId="1EF323CC" w14:textId="284AD5ED" w:rsidR="000D18C6" w:rsidRPr="00A7121D" w:rsidRDefault="000D18C6" w:rsidP="00A7121D">
            <w:pPr>
              <w:spacing w:line="276" w:lineRule="auto"/>
              <w:rPr>
                <w:rFonts w:asciiTheme="minorHAnsi" w:hAnsiTheme="minorHAnsi" w:cstheme="minorHAnsi"/>
                <w:b/>
                <w:bCs/>
                <w:sz w:val="22"/>
              </w:rPr>
            </w:pPr>
            <w:r w:rsidRPr="00A7121D">
              <w:rPr>
                <w:rFonts w:asciiTheme="minorHAnsi" w:hAnsiTheme="minorHAnsi" w:cstheme="minorHAnsi"/>
                <w:b/>
                <w:bCs/>
                <w:sz w:val="22"/>
              </w:rPr>
              <w:t>Afternoon</w:t>
            </w:r>
          </w:p>
        </w:tc>
        <w:tc>
          <w:tcPr>
            <w:tcW w:w="1993" w:type="dxa"/>
          </w:tcPr>
          <w:p w14:paraId="70B0FC48" w14:textId="4DE57A85" w:rsidR="000D18C6" w:rsidRPr="00A7121D" w:rsidRDefault="00FE5CC1" w:rsidP="00A7121D">
            <w:pPr>
              <w:spacing w:line="276" w:lineRule="auto"/>
              <w:rPr>
                <w:rFonts w:asciiTheme="minorHAnsi" w:hAnsiTheme="minorHAnsi" w:cstheme="minorHAnsi"/>
                <w:sz w:val="22"/>
              </w:rPr>
            </w:pPr>
            <w:hyperlink r:id="rId18" w:history="1">
              <w:r w:rsidR="00AA4B3D" w:rsidRPr="00A7121D">
                <w:rPr>
                  <w:rStyle w:val="Hyperlink"/>
                  <w:rFonts w:asciiTheme="minorHAnsi" w:hAnsiTheme="minorHAnsi" w:cstheme="minorHAnsi"/>
                  <w:sz w:val="22"/>
                </w:rPr>
                <w:t>SG5RG- AFR</w:t>
              </w:r>
            </w:hyperlink>
          </w:p>
        </w:tc>
        <w:tc>
          <w:tcPr>
            <w:tcW w:w="1689" w:type="dxa"/>
          </w:tcPr>
          <w:p w14:paraId="50CB58AE" w14:textId="2B663503" w:rsidR="000D18C6" w:rsidRPr="00A7121D" w:rsidRDefault="00FE5CC1" w:rsidP="00A7121D">
            <w:pPr>
              <w:spacing w:line="276" w:lineRule="auto"/>
              <w:rPr>
                <w:rFonts w:asciiTheme="minorHAnsi" w:hAnsiTheme="minorHAnsi" w:cstheme="minorHAnsi"/>
                <w:sz w:val="22"/>
              </w:rPr>
            </w:pPr>
            <w:hyperlink r:id="rId19" w:history="1">
              <w:r w:rsidR="000D18C6" w:rsidRPr="00A7121D">
                <w:rPr>
                  <w:rStyle w:val="Hyperlink"/>
                  <w:rFonts w:asciiTheme="minorHAnsi" w:hAnsiTheme="minorHAnsi" w:cstheme="minorHAnsi"/>
                  <w:sz w:val="22"/>
                </w:rPr>
                <w:t>SG5RG-ARB</w:t>
              </w:r>
            </w:hyperlink>
          </w:p>
        </w:tc>
        <w:tc>
          <w:tcPr>
            <w:tcW w:w="1689" w:type="dxa"/>
          </w:tcPr>
          <w:p w14:paraId="2415F53D" w14:textId="686F64D5" w:rsidR="000D18C6" w:rsidRPr="00A7121D" w:rsidRDefault="00FE5CC1" w:rsidP="00A7121D">
            <w:pPr>
              <w:spacing w:line="276" w:lineRule="auto"/>
              <w:rPr>
                <w:rFonts w:asciiTheme="minorHAnsi" w:hAnsiTheme="minorHAnsi" w:cstheme="minorHAnsi"/>
                <w:sz w:val="22"/>
              </w:rPr>
            </w:pPr>
            <w:hyperlink r:id="rId20" w:history="1">
              <w:r w:rsidR="00AA4B3D" w:rsidRPr="00A7121D">
                <w:rPr>
                  <w:rStyle w:val="Hyperlink"/>
                  <w:rFonts w:asciiTheme="minorHAnsi" w:hAnsiTheme="minorHAnsi" w:cstheme="minorHAnsi"/>
                  <w:sz w:val="22"/>
                </w:rPr>
                <w:t>SG5RG- AFR</w:t>
              </w:r>
            </w:hyperlink>
          </w:p>
        </w:tc>
        <w:tc>
          <w:tcPr>
            <w:tcW w:w="1631" w:type="dxa"/>
          </w:tcPr>
          <w:p w14:paraId="40725D17" w14:textId="4B996C88" w:rsidR="000D18C6" w:rsidRPr="00A7121D" w:rsidRDefault="00FE5CC1" w:rsidP="00A7121D">
            <w:pPr>
              <w:spacing w:line="276" w:lineRule="auto"/>
              <w:rPr>
                <w:rFonts w:asciiTheme="minorHAnsi" w:hAnsiTheme="minorHAnsi" w:cstheme="minorHAnsi"/>
                <w:sz w:val="22"/>
              </w:rPr>
            </w:pPr>
            <w:hyperlink r:id="rId21" w:history="1">
              <w:r w:rsidR="000D18C6" w:rsidRPr="00A7121D">
                <w:rPr>
                  <w:rStyle w:val="Hyperlink"/>
                  <w:rFonts w:asciiTheme="minorHAnsi" w:hAnsiTheme="minorHAnsi" w:cstheme="minorHAnsi"/>
                  <w:sz w:val="22"/>
                </w:rPr>
                <w:t>SG5RG-ARB</w:t>
              </w:r>
            </w:hyperlink>
          </w:p>
        </w:tc>
        <w:tc>
          <w:tcPr>
            <w:tcW w:w="1785" w:type="dxa"/>
          </w:tcPr>
          <w:p w14:paraId="796DD975" w14:textId="418FB07C" w:rsidR="000D18C6" w:rsidRPr="00A7121D" w:rsidRDefault="000D18C6" w:rsidP="00A7121D">
            <w:pPr>
              <w:spacing w:line="276" w:lineRule="auto"/>
              <w:rPr>
                <w:rFonts w:asciiTheme="minorHAnsi" w:hAnsiTheme="minorHAnsi" w:cstheme="minorHAnsi"/>
                <w:sz w:val="22"/>
              </w:rPr>
            </w:pPr>
          </w:p>
        </w:tc>
      </w:tr>
    </w:tbl>
    <w:p w14:paraId="172BC7AE" w14:textId="2B6DF6A8" w:rsidR="003A7321" w:rsidRPr="00A7121D" w:rsidRDefault="003A7321" w:rsidP="003A7321">
      <w:pPr>
        <w:rPr>
          <w:rFonts w:asciiTheme="minorHAnsi" w:hAnsiTheme="minorHAnsi" w:cstheme="minorHAnsi"/>
          <w:sz w:val="22"/>
          <w:szCs w:val="22"/>
        </w:rPr>
      </w:pPr>
      <w:r w:rsidRPr="00A7121D">
        <w:rPr>
          <w:rFonts w:asciiTheme="minorHAnsi" w:hAnsiTheme="minorHAnsi" w:cstheme="minorHAnsi"/>
          <w:sz w:val="22"/>
          <w:szCs w:val="22"/>
        </w:rPr>
        <w:t>7</w:t>
      </w:r>
      <w:r w:rsidR="00A7121D">
        <w:rPr>
          <w:rFonts w:asciiTheme="minorHAnsi" w:hAnsiTheme="minorHAnsi" w:cstheme="minorHAnsi"/>
          <w:sz w:val="22"/>
          <w:szCs w:val="22"/>
        </w:rPr>
        <w:tab/>
      </w:r>
      <w:r w:rsidRPr="00A7121D">
        <w:rPr>
          <w:rFonts w:asciiTheme="minorHAnsi" w:hAnsiTheme="minorHAnsi" w:cstheme="minorHAnsi"/>
          <w:sz w:val="22"/>
          <w:szCs w:val="22"/>
        </w:rPr>
        <w:t xml:space="preserve">The event will welcome top policymakers, business leaders and industry experts, representatives from the African and Arab region, UN agencies, academia, civil society, regional organizations, NGOs, and other relevant stakeholders. Participation is free of charge and open to all interested stakeholders including ITU Member States, Sector Members, </w:t>
      </w:r>
      <w:proofErr w:type="gramStart"/>
      <w:r w:rsidRPr="00A7121D">
        <w:rPr>
          <w:rFonts w:asciiTheme="minorHAnsi" w:hAnsiTheme="minorHAnsi" w:cstheme="minorHAnsi"/>
          <w:sz w:val="22"/>
          <w:szCs w:val="22"/>
        </w:rPr>
        <w:t>Associates</w:t>
      </w:r>
      <w:proofErr w:type="gramEnd"/>
      <w:r w:rsidRPr="00A7121D">
        <w:rPr>
          <w:rFonts w:asciiTheme="minorHAnsi" w:hAnsiTheme="minorHAnsi" w:cstheme="minorHAnsi"/>
          <w:sz w:val="22"/>
          <w:szCs w:val="22"/>
        </w:rPr>
        <w:t xml:space="preserve"> and </w:t>
      </w:r>
      <w:r w:rsidR="00687888" w:rsidRPr="00A7121D">
        <w:rPr>
          <w:rFonts w:asciiTheme="minorHAnsi" w:hAnsiTheme="minorHAnsi" w:cstheme="minorHAnsi"/>
          <w:sz w:val="22"/>
          <w:szCs w:val="22"/>
        </w:rPr>
        <w:t>a</w:t>
      </w:r>
      <w:r w:rsidRPr="00A7121D">
        <w:rPr>
          <w:rFonts w:asciiTheme="minorHAnsi" w:hAnsiTheme="minorHAnsi" w:cstheme="minorHAnsi"/>
          <w:sz w:val="22"/>
          <w:szCs w:val="22"/>
        </w:rPr>
        <w:t xml:space="preserve">cademic </w:t>
      </w:r>
      <w:r w:rsidR="006D39BE" w:rsidRPr="00A7121D">
        <w:rPr>
          <w:rFonts w:asciiTheme="minorHAnsi" w:hAnsiTheme="minorHAnsi" w:cstheme="minorHAnsi"/>
          <w:sz w:val="22"/>
          <w:szCs w:val="22"/>
        </w:rPr>
        <w:t>institutions</w:t>
      </w:r>
      <w:r w:rsidRPr="00A7121D">
        <w:rPr>
          <w:rFonts w:asciiTheme="minorHAnsi" w:hAnsiTheme="minorHAnsi" w:cstheme="minorHAnsi"/>
          <w:sz w:val="22"/>
          <w:szCs w:val="22"/>
        </w:rPr>
        <w:t xml:space="preserve"> and to any individual from a country that is a member of ITU and who wishes to contribute to the work. </w:t>
      </w:r>
    </w:p>
    <w:p w14:paraId="0598203A" w14:textId="0F962022" w:rsidR="003A7321" w:rsidRPr="00A7121D" w:rsidRDefault="006740B3" w:rsidP="003A7321">
      <w:pPr>
        <w:rPr>
          <w:rFonts w:asciiTheme="minorHAnsi" w:hAnsiTheme="minorHAnsi" w:cstheme="minorHAnsi"/>
          <w:sz w:val="22"/>
          <w:szCs w:val="22"/>
        </w:rPr>
      </w:pPr>
      <w:r w:rsidRPr="00A7121D">
        <w:rPr>
          <w:rFonts w:asciiTheme="minorHAnsi" w:hAnsiTheme="minorHAnsi" w:cstheme="minorHAnsi"/>
          <w:sz w:val="22"/>
          <w:szCs w:val="22"/>
        </w:rPr>
        <w:t>8</w:t>
      </w:r>
      <w:r w:rsidR="003A7321" w:rsidRPr="00A7121D">
        <w:rPr>
          <w:rFonts w:asciiTheme="minorHAnsi" w:hAnsiTheme="minorHAnsi" w:cstheme="minorHAnsi"/>
          <w:sz w:val="22"/>
          <w:szCs w:val="22"/>
        </w:rPr>
        <w:tab/>
        <w:t>All relevant information pertaining to the Sustainable Digital Transformation Week for Africa (draft</w:t>
      </w:r>
      <w:r w:rsidR="00A7121D">
        <w:rPr>
          <w:rFonts w:asciiTheme="minorHAnsi" w:hAnsiTheme="minorHAnsi" w:cstheme="minorHAnsi"/>
          <w:sz w:val="22"/>
          <w:szCs w:val="22"/>
        </w:rPr>
        <w:t> </w:t>
      </w:r>
      <w:r w:rsidR="003A7321" w:rsidRPr="00A7121D">
        <w:rPr>
          <w:rFonts w:asciiTheme="minorHAnsi" w:hAnsiTheme="minorHAnsi" w:cstheme="minorHAnsi"/>
          <w:sz w:val="22"/>
          <w:szCs w:val="22"/>
        </w:rPr>
        <w:t xml:space="preserve">programmes, speakers, registration links, remote connection details) will be available on the main landing page here: </w:t>
      </w:r>
      <w:hyperlink r:id="rId22" w:history="1">
        <w:r w:rsidR="003A7321" w:rsidRPr="00A7121D">
          <w:rPr>
            <w:rStyle w:val="Hyperlink"/>
            <w:rFonts w:asciiTheme="minorHAnsi" w:hAnsiTheme="minorHAnsi" w:cstheme="minorHAnsi"/>
            <w:sz w:val="22"/>
            <w:szCs w:val="22"/>
          </w:rPr>
          <w:t>https://www.itu.int/en/ITU-T/Workshops-and-Seminars/sg05rg/sdtw/Pages/default.aspx</w:t>
        </w:r>
      </w:hyperlink>
      <w:r w:rsidR="003A7321" w:rsidRPr="00A7121D">
        <w:rPr>
          <w:rFonts w:asciiTheme="minorHAnsi" w:hAnsiTheme="minorHAnsi" w:cstheme="minorHAnsi"/>
          <w:color w:val="44546A"/>
          <w:sz w:val="22"/>
          <w:szCs w:val="22"/>
        </w:rPr>
        <w:br/>
      </w:r>
      <w:r w:rsidR="003A7321" w:rsidRPr="00A7121D">
        <w:rPr>
          <w:rFonts w:asciiTheme="minorHAnsi" w:hAnsiTheme="minorHAnsi" w:cstheme="minorHAnsi"/>
          <w:sz w:val="22"/>
          <w:szCs w:val="22"/>
        </w:rPr>
        <w:t xml:space="preserve">These websites will be updated regularly as more information becomes available. Participants are encouraged to check the website </w:t>
      </w:r>
      <w:r w:rsidR="00E3278D" w:rsidRPr="00A7121D">
        <w:rPr>
          <w:rFonts w:asciiTheme="minorHAnsi" w:hAnsiTheme="minorHAnsi" w:cstheme="minorHAnsi"/>
          <w:sz w:val="22"/>
          <w:szCs w:val="22"/>
        </w:rPr>
        <w:t>regularly</w:t>
      </w:r>
      <w:r w:rsidR="003A7321" w:rsidRPr="00A7121D">
        <w:rPr>
          <w:rFonts w:asciiTheme="minorHAnsi" w:hAnsiTheme="minorHAnsi" w:cstheme="minorHAnsi"/>
          <w:sz w:val="22"/>
          <w:szCs w:val="22"/>
        </w:rPr>
        <w:t xml:space="preserve"> for the latest updates. </w:t>
      </w:r>
    </w:p>
    <w:p w14:paraId="32F59EDA" w14:textId="4E634978" w:rsidR="003A7321" w:rsidRPr="00A7121D" w:rsidRDefault="006740B3" w:rsidP="00971C61">
      <w:pPr>
        <w:rPr>
          <w:rFonts w:asciiTheme="minorHAnsi" w:hAnsiTheme="minorHAnsi" w:cstheme="minorHAnsi"/>
          <w:sz w:val="22"/>
          <w:szCs w:val="22"/>
        </w:rPr>
      </w:pPr>
      <w:r w:rsidRPr="00A7121D">
        <w:rPr>
          <w:rFonts w:asciiTheme="minorHAnsi" w:hAnsiTheme="minorHAnsi" w:cstheme="minorHAnsi"/>
          <w:sz w:val="22"/>
          <w:szCs w:val="22"/>
        </w:rPr>
        <w:t>9</w:t>
      </w:r>
      <w:r w:rsidR="003A7321" w:rsidRPr="00A7121D">
        <w:rPr>
          <w:rFonts w:asciiTheme="minorHAnsi" w:hAnsiTheme="minorHAnsi" w:cstheme="minorHAnsi"/>
          <w:sz w:val="22"/>
          <w:szCs w:val="22"/>
        </w:rPr>
        <w:tab/>
        <w:t xml:space="preserve">I would kindly remind you that citizens of some countries are required to obtain a visa to enter and spend time in Uganda. If required, visas must be requested before the date of arrival from the embassy or consulate representing Uganda in your country or, if there is no such office in your country, from the one that is closest to the country of departure. Deadlines vary, so it is suggested to check directly with the appropriate representation and apply early. Additional details and documentation needed for visa processing, if any, will be provided in the </w:t>
      </w:r>
      <w:hyperlink r:id="rId23" w:history="1">
        <w:r w:rsidR="003A7321" w:rsidRPr="00A7121D">
          <w:rPr>
            <w:rStyle w:val="Hyperlink"/>
            <w:rFonts w:asciiTheme="minorHAnsi" w:hAnsiTheme="minorHAnsi" w:cstheme="minorHAnsi"/>
            <w:b/>
            <w:bCs/>
            <w:sz w:val="22"/>
            <w:szCs w:val="22"/>
          </w:rPr>
          <w:t>“Practical Information Guide”</w:t>
        </w:r>
      </w:hyperlink>
      <w:r w:rsidR="003A7321" w:rsidRPr="00A7121D">
        <w:rPr>
          <w:rFonts w:asciiTheme="minorHAnsi" w:hAnsiTheme="minorHAnsi" w:cstheme="minorHAnsi"/>
          <w:b/>
          <w:bCs/>
          <w:sz w:val="22"/>
          <w:szCs w:val="22"/>
        </w:rPr>
        <w:t xml:space="preserve"> </w:t>
      </w:r>
      <w:r w:rsidR="003A7321" w:rsidRPr="00A7121D">
        <w:rPr>
          <w:rFonts w:asciiTheme="minorHAnsi" w:hAnsiTheme="minorHAnsi" w:cstheme="minorHAnsi"/>
          <w:sz w:val="22"/>
          <w:szCs w:val="22"/>
        </w:rPr>
        <w:t>which will be made available on the event webpage.</w:t>
      </w:r>
    </w:p>
    <w:p w14:paraId="13DBDB61" w14:textId="74B6CB0B" w:rsidR="003A7321" w:rsidRPr="00A7121D" w:rsidRDefault="00C3198E" w:rsidP="003A7321">
      <w:pPr>
        <w:rPr>
          <w:rFonts w:asciiTheme="minorHAnsi" w:hAnsiTheme="minorHAnsi" w:cstheme="minorHAnsi"/>
          <w:sz w:val="22"/>
          <w:szCs w:val="22"/>
        </w:rPr>
      </w:pPr>
      <w:r w:rsidRPr="00A7121D">
        <w:rPr>
          <w:rFonts w:asciiTheme="minorHAnsi" w:hAnsiTheme="minorHAnsi" w:cstheme="minorHAnsi"/>
          <w:sz w:val="22"/>
          <w:szCs w:val="22"/>
        </w:rPr>
        <w:t>10</w:t>
      </w:r>
      <w:r w:rsidR="003A7321" w:rsidRPr="00A7121D">
        <w:rPr>
          <w:rFonts w:asciiTheme="minorHAnsi" w:hAnsiTheme="minorHAnsi" w:cstheme="minorHAnsi"/>
          <w:sz w:val="22"/>
          <w:szCs w:val="22"/>
        </w:rPr>
        <w:tab/>
        <w:t xml:space="preserve">To enable the host to make the necessary logistics arrangements, participants are required to register via the online form available </w:t>
      </w:r>
      <w:hyperlink r:id="rId24" w:history="1">
        <w:r w:rsidR="003A7321" w:rsidRPr="00A7121D">
          <w:rPr>
            <w:rStyle w:val="Hyperlink"/>
            <w:rFonts w:asciiTheme="minorHAnsi" w:hAnsiTheme="minorHAnsi" w:cstheme="minorHAnsi"/>
            <w:sz w:val="22"/>
            <w:szCs w:val="22"/>
          </w:rPr>
          <w:t>here</w:t>
        </w:r>
      </w:hyperlink>
      <w:r w:rsidR="003A7321" w:rsidRPr="00A7121D">
        <w:rPr>
          <w:rFonts w:asciiTheme="minorHAnsi" w:hAnsiTheme="minorHAnsi" w:cstheme="minorHAnsi"/>
          <w:sz w:val="22"/>
          <w:szCs w:val="22"/>
        </w:rPr>
        <w:t xml:space="preserve"> as soon as possible and </w:t>
      </w:r>
      <w:r w:rsidR="003A7321" w:rsidRPr="00A7121D">
        <w:rPr>
          <w:rFonts w:asciiTheme="minorHAnsi" w:hAnsiTheme="minorHAnsi" w:cstheme="minorHAnsi"/>
          <w:b/>
          <w:bCs/>
          <w:sz w:val="22"/>
          <w:szCs w:val="22"/>
        </w:rPr>
        <w:t>not later than 8 May 2023</w:t>
      </w:r>
      <w:r w:rsidR="003A7321" w:rsidRPr="00A7121D">
        <w:rPr>
          <w:rFonts w:asciiTheme="minorHAnsi" w:hAnsiTheme="minorHAnsi" w:cstheme="minorHAnsi"/>
          <w:sz w:val="22"/>
          <w:szCs w:val="22"/>
        </w:rPr>
        <w:t xml:space="preserve">. Registration is required for all participants. </w:t>
      </w:r>
      <w:r w:rsidR="003A7321" w:rsidRPr="00A7121D">
        <w:rPr>
          <w:rFonts w:asciiTheme="minorHAnsi" w:hAnsiTheme="minorHAnsi" w:cstheme="minorHAnsi"/>
          <w:b/>
          <w:bCs/>
          <w:sz w:val="22"/>
          <w:szCs w:val="22"/>
        </w:rPr>
        <w:t xml:space="preserve">Please note that pre-registration of participants for the events is mandatory and will be carried out exclusively online. </w:t>
      </w:r>
    </w:p>
    <w:p w14:paraId="747BC4F8" w14:textId="535A8D78" w:rsidR="003A7321" w:rsidRPr="00A7121D" w:rsidRDefault="00C3198E" w:rsidP="003A7321">
      <w:pPr>
        <w:rPr>
          <w:rFonts w:asciiTheme="minorHAnsi" w:hAnsiTheme="minorHAnsi" w:cstheme="minorHAnsi"/>
          <w:sz w:val="22"/>
          <w:szCs w:val="22"/>
        </w:rPr>
      </w:pPr>
      <w:r w:rsidRPr="00A7121D">
        <w:rPr>
          <w:rFonts w:asciiTheme="minorHAnsi" w:hAnsiTheme="minorHAnsi" w:cstheme="minorHAnsi"/>
          <w:sz w:val="22"/>
          <w:szCs w:val="22"/>
        </w:rPr>
        <w:t>11</w:t>
      </w:r>
      <w:r w:rsidR="003A7321" w:rsidRPr="00A7121D">
        <w:rPr>
          <w:rFonts w:asciiTheme="minorHAnsi" w:hAnsiTheme="minorHAnsi" w:cstheme="minorHAnsi"/>
          <w:sz w:val="22"/>
          <w:szCs w:val="22"/>
        </w:rPr>
        <w:tab/>
      </w:r>
      <w:r w:rsidR="003A7321" w:rsidRPr="00A7121D">
        <w:rPr>
          <w:rFonts w:asciiTheme="minorHAnsi" w:hAnsiTheme="minorHAnsi" w:cstheme="minorHAnsi"/>
          <w:b/>
          <w:bCs/>
          <w:sz w:val="22"/>
          <w:szCs w:val="22"/>
        </w:rPr>
        <w:t xml:space="preserve">Please note that a separate registration is required </w:t>
      </w:r>
      <w:r w:rsidR="00882DFD" w:rsidRPr="00A7121D">
        <w:rPr>
          <w:rFonts w:asciiTheme="minorHAnsi" w:hAnsiTheme="minorHAnsi" w:cstheme="minorHAnsi"/>
          <w:b/>
          <w:bCs/>
          <w:sz w:val="22"/>
          <w:szCs w:val="22"/>
        </w:rPr>
        <w:t xml:space="preserve">to participate in the </w:t>
      </w:r>
      <w:r w:rsidR="00440EBA" w:rsidRPr="00A7121D">
        <w:rPr>
          <w:rFonts w:asciiTheme="minorHAnsi" w:hAnsiTheme="minorHAnsi" w:cstheme="minorHAnsi"/>
          <w:b/>
          <w:bCs/>
          <w:sz w:val="22"/>
          <w:szCs w:val="22"/>
        </w:rPr>
        <w:t>IT</w:t>
      </w:r>
      <w:r w:rsidR="00882DFD" w:rsidRPr="00A7121D">
        <w:rPr>
          <w:rFonts w:asciiTheme="minorHAnsi" w:hAnsiTheme="minorHAnsi" w:cstheme="minorHAnsi"/>
          <w:b/>
          <w:bCs/>
          <w:sz w:val="22"/>
          <w:szCs w:val="22"/>
        </w:rPr>
        <w:t>U-T S</w:t>
      </w:r>
      <w:r w:rsidR="00525F64" w:rsidRPr="00A7121D">
        <w:rPr>
          <w:rFonts w:asciiTheme="minorHAnsi" w:hAnsiTheme="minorHAnsi" w:cstheme="minorHAnsi"/>
          <w:b/>
          <w:bCs/>
          <w:sz w:val="22"/>
          <w:szCs w:val="22"/>
        </w:rPr>
        <w:t xml:space="preserve">tudy Group 5 </w:t>
      </w:r>
      <w:r w:rsidR="003A7321" w:rsidRPr="00A7121D">
        <w:rPr>
          <w:rFonts w:asciiTheme="minorHAnsi" w:hAnsiTheme="minorHAnsi" w:cstheme="minorHAnsi"/>
          <w:b/>
          <w:bCs/>
          <w:sz w:val="22"/>
          <w:szCs w:val="22"/>
        </w:rPr>
        <w:t xml:space="preserve">Regional Group </w:t>
      </w:r>
      <w:r w:rsidR="00525F64" w:rsidRPr="00A7121D">
        <w:rPr>
          <w:rFonts w:asciiTheme="minorHAnsi" w:hAnsiTheme="minorHAnsi" w:cstheme="minorHAnsi"/>
          <w:b/>
          <w:bCs/>
          <w:sz w:val="22"/>
          <w:szCs w:val="22"/>
        </w:rPr>
        <w:t>m</w:t>
      </w:r>
      <w:r w:rsidR="003A7321" w:rsidRPr="00A7121D">
        <w:rPr>
          <w:rFonts w:asciiTheme="minorHAnsi" w:hAnsiTheme="minorHAnsi" w:cstheme="minorHAnsi"/>
          <w:b/>
          <w:bCs/>
          <w:sz w:val="22"/>
          <w:szCs w:val="22"/>
        </w:rPr>
        <w:t>eetings</w:t>
      </w:r>
      <w:r w:rsidR="00525F64" w:rsidRPr="00A7121D">
        <w:rPr>
          <w:rFonts w:asciiTheme="minorHAnsi" w:hAnsiTheme="minorHAnsi" w:cstheme="minorHAnsi"/>
          <w:b/>
          <w:bCs/>
          <w:sz w:val="22"/>
          <w:szCs w:val="22"/>
        </w:rPr>
        <w:t xml:space="preserve"> (SG5RG-AFR and SG5RG-ARB)</w:t>
      </w:r>
      <w:r w:rsidR="003A7321" w:rsidRPr="00A7121D">
        <w:rPr>
          <w:rFonts w:asciiTheme="minorHAnsi" w:hAnsiTheme="minorHAnsi" w:cstheme="minorHAnsi"/>
          <w:b/>
          <w:bCs/>
          <w:sz w:val="22"/>
          <w:szCs w:val="22"/>
        </w:rPr>
        <w:t>.</w:t>
      </w:r>
      <w:r w:rsidR="003A7321" w:rsidRPr="00A7121D">
        <w:rPr>
          <w:rFonts w:asciiTheme="minorHAnsi" w:hAnsiTheme="minorHAnsi" w:cstheme="minorHAnsi"/>
          <w:sz w:val="22"/>
          <w:szCs w:val="22"/>
        </w:rPr>
        <w:t xml:space="preserve"> </w:t>
      </w:r>
      <w:r w:rsidR="003A7321" w:rsidRPr="00A7121D">
        <w:rPr>
          <w:rFonts w:asciiTheme="minorHAnsi" w:hAnsiTheme="minorHAnsi" w:cstheme="minorHAnsi"/>
          <w:sz w:val="22"/>
          <w:szCs w:val="22"/>
        </w:rPr>
        <w:br/>
        <w:t>More information on the regional group meetings is available on the respective regional group websites; Africa (</w:t>
      </w:r>
      <w:hyperlink r:id="rId25" w:history="1">
        <w:r w:rsidR="00525F64" w:rsidRPr="00A7121D">
          <w:rPr>
            <w:rStyle w:val="Hyperlink"/>
            <w:rFonts w:asciiTheme="minorHAnsi" w:hAnsiTheme="minorHAnsi" w:cstheme="minorHAnsi"/>
            <w:sz w:val="22"/>
            <w:szCs w:val="22"/>
          </w:rPr>
          <w:t>SG5RG- AFR</w:t>
        </w:r>
      </w:hyperlink>
      <w:r w:rsidR="003A7321" w:rsidRPr="00A7121D">
        <w:rPr>
          <w:rFonts w:asciiTheme="minorHAnsi" w:hAnsiTheme="minorHAnsi" w:cstheme="minorHAnsi"/>
          <w:sz w:val="22"/>
          <w:szCs w:val="22"/>
        </w:rPr>
        <w:t>), and Arab (</w:t>
      </w:r>
      <w:hyperlink r:id="rId26" w:history="1">
        <w:r w:rsidR="003A7321" w:rsidRPr="00A7121D">
          <w:rPr>
            <w:rStyle w:val="Hyperlink"/>
            <w:rFonts w:asciiTheme="minorHAnsi" w:hAnsiTheme="minorHAnsi" w:cstheme="minorHAnsi"/>
            <w:sz w:val="22"/>
            <w:szCs w:val="22"/>
          </w:rPr>
          <w:t>SG5RG-ARB</w:t>
        </w:r>
      </w:hyperlink>
      <w:r w:rsidR="003A7321" w:rsidRPr="00A7121D">
        <w:rPr>
          <w:rFonts w:asciiTheme="minorHAnsi" w:hAnsiTheme="minorHAnsi" w:cstheme="minorHAnsi"/>
          <w:sz w:val="22"/>
          <w:szCs w:val="22"/>
        </w:rPr>
        <w:t>). The regional group meetings will be restricted to delegates and representatives from Member States, Sector Members and Associates of the ITU</w:t>
      </w:r>
      <w:r w:rsidR="003A7321" w:rsidRPr="00A7121D">
        <w:rPr>
          <w:rFonts w:asciiTheme="minorHAnsi" w:hAnsiTheme="minorHAnsi" w:cstheme="minorHAnsi"/>
          <w:sz w:val="22"/>
          <w:szCs w:val="22"/>
        </w:rPr>
        <w:noBreakHyphen/>
        <w:t xml:space="preserve">T Study Group 5 in the region, in conformity with clause 2.3.3 of WTSA Resolution 1 (Rev. </w:t>
      </w:r>
      <w:proofErr w:type="spellStart"/>
      <w:r w:rsidR="003A7321" w:rsidRPr="00A7121D">
        <w:rPr>
          <w:rFonts w:asciiTheme="minorHAnsi" w:hAnsiTheme="minorHAnsi" w:cstheme="minorHAnsi"/>
          <w:sz w:val="22"/>
          <w:szCs w:val="22"/>
        </w:rPr>
        <w:t>Hammamet</w:t>
      </w:r>
      <w:proofErr w:type="spellEnd"/>
      <w:r w:rsidR="003A7321" w:rsidRPr="00A7121D">
        <w:rPr>
          <w:rFonts w:asciiTheme="minorHAnsi" w:hAnsiTheme="minorHAnsi" w:cstheme="minorHAnsi"/>
          <w:sz w:val="22"/>
          <w:szCs w:val="22"/>
        </w:rPr>
        <w:t xml:space="preserve">, 2016). </w:t>
      </w:r>
    </w:p>
    <w:p w14:paraId="4B4048CB" w14:textId="77777777" w:rsidR="003A7321" w:rsidRPr="00A7121D" w:rsidRDefault="003A7321" w:rsidP="003A7321">
      <w:pPr>
        <w:rPr>
          <w:rFonts w:asciiTheme="minorHAnsi" w:hAnsiTheme="minorHAnsi" w:cstheme="minorHAnsi"/>
          <w:sz w:val="22"/>
          <w:szCs w:val="22"/>
        </w:rPr>
      </w:pPr>
      <w:r w:rsidRPr="00A7121D">
        <w:rPr>
          <w:rFonts w:asciiTheme="minorHAnsi" w:hAnsiTheme="minorHAnsi" w:cstheme="minorHAnsi"/>
          <w:sz w:val="22"/>
          <w:szCs w:val="22"/>
        </w:rPr>
        <w:t>Yours faithfully,</w:t>
      </w:r>
    </w:p>
    <w:p w14:paraId="2D952C13" w14:textId="7AF28622" w:rsidR="00D62702" w:rsidRPr="005048F3" w:rsidRDefault="00FE5CC1" w:rsidP="0003101A">
      <w:pPr>
        <w:spacing w:before="960"/>
        <w:rPr>
          <w:sz w:val="22"/>
          <w:szCs w:val="22"/>
        </w:rPr>
      </w:pPr>
      <w:r w:rsidRPr="005048F3">
        <w:rPr>
          <w:noProof/>
          <w:sz w:val="22"/>
          <w:szCs w:val="22"/>
        </w:rPr>
        <w:drawing>
          <wp:anchor distT="0" distB="0" distL="114300" distR="114300" simplePos="0" relativeHeight="251659264" behindDoc="1" locked="0" layoutInCell="1" allowOverlap="1" wp14:anchorId="4510C308" wp14:editId="40ED4329">
            <wp:simplePos x="0" y="0"/>
            <wp:positionH relativeFrom="column">
              <wp:posOffset>0</wp:posOffset>
            </wp:positionH>
            <wp:positionV relativeFrom="paragraph">
              <wp:posOffset>171450</wp:posOffset>
            </wp:positionV>
            <wp:extent cx="683986" cy="288925"/>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7">
                      <a:extLst>
                        <a:ext uri="{28A0092B-C50C-407E-A947-70E740481C1C}">
                          <a14:useLocalDpi xmlns:a14="http://schemas.microsoft.com/office/drawing/2010/main" val="0"/>
                        </a:ext>
                      </a:extLst>
                    </a:blip>
                    <a:stretch>
                      <a:fillRect/>
                    </a:stretch>
                  </pic:blipFill>
                  <pic:spPr>
                    <a:xfrm>
                      <a:off x="0" y="0"/>
                      <a:ext cx="683986" cy="288925"/>
                    </a:xfrm>
                    <a:prstGeom prst="rect">
                      <a:avLst/>
                    </a:prstGeom>
                  </pic:spPr>
                </pic:pic>
              </a:graphicData>
            </a:graphic>
            <wp14:sizeRelH relativeFrom="margin">
              <wp14:pctWidth>0</wp14:pctWidth>
            </wp14:sizeRelH>
            <wp14:sizeRelV relativeFrom="margin">
              <wp14:pctHeight>0</wp14:pctHeight>
            </wp14:sizeRelV>
          </wp:anchor>
        </w:drawing>
      </w:r>
      <w:r w:rsidR="004E5E04">
        <w:rPr>
          <w:sz w:val="22"/>
          <w:szCs w:val="22"/>
        </w:rPr>
        <w:t>Seizo Onoe</w:t>
      </w:r>
      <w:r w:rsidR="00B6613A" w:rsidRPr="005048F3">
        <w:rPr>
          <w:sz w:val="22"/>
          <w:szCs w:val="22"/>
        </w:rPr>
        <w:br/>
        <w:t>Director of the Telecommunication</w:t>
      </w:r>
      <w:r w:rsidR="00B6613A" w:rsidRPr="005048F3">
        <w:rPr>
          <w:sz w:val="22"/>
          <w:szCs w:val="22"/>
        </w:rPr>
        <w:br/>
        <w:t>Standardization Bureau</w:t>
      </w:r>
    </w:p>
    <w:sectPr w:rsidR="00D62702" w:rsidRPr="005048F3" w:rsidSect="00FA46A0">
      <w:headerReference w:type="default" r:id="rId28"/>
      <w:footerReference w:type="first" r:id="rId29"/>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2CBBE" w14:textId="77777777" w:rsidR="00096A09" w:rsidRDefault="00096A09">
      <w:r>
        <w:separator/>
      </w:r>
    </w:p>
  </w:endnote>
  <w:endnote w:type="continuationSeparator" w:id="0">
    <w:p w14:paraId="09D017CA" w14:textId="77777777" w:rsidR="00096A09" w:rsidRDefault="00096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B9D" w14:textId="53D7A48F"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95F49" w14:textId="77777777" w:rsidR="00096A09" w:rsidRDefault="00096A09">
      <w:r>
        <w:t>____________________</w:t>
      </w:r>
    </w:p>
  </w:footnote>
  <w:footnote w:type="continuationSeparator" w:id="0">
    <w:p w14:paraId="3E211FFE" w14:textId="77777777" w:rsidR="00096A09" w:rsidRDefault="00096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0265" w14:textId="4D17B953" w:rsidR="00FA46A0" w:rsidRDefault="00B61012">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 xml:space="preserve">TSB Circular </w:t>
    </w:r>
    <w:r w:rsidR="00151BEB">
      <w:rPr>
        <w:noProof/>
      </w:rPr>
      <w:t>094</w:t>
    </w:r>
  </w:p>
  <w:p w14:paraId="1D768AB3"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807BA6"/>
    <w:multiLevelType w:val="hybridMultilevel"/>
    <w:tmpl w:val="09E4CBEC"/>
    <w:lvl w:ilvl="0" w:tplc="F1084B8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856B49"/>
    <w:multiLevelType w:val="hybridMultilevel"/>
    <w:tmpl w:val="6A3CF660"/>
    <w:lvl w:ilvl="0" w:tplc="C44AFF9A">
      <w:start w:val="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D45871"/>
    <w:multiLevelType w:val="hybridMultilevel"/>
    <w:tmpl w:val="53401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6048334">
    <w:abstractNumId w:val="9"/>
  </w:num>
  <w:num w:numId="2" w16cid:durableId="72318352">
    <w:abstractNumId w:val="7"/>
  </w:num>
  <w:num w:numId="3" w16cid:durableId="675958225">
    <w:abstractNumId w:val="6"/>
  </w:num>
  <w:num w:numId="4" w16cid:durableId="755247504">
    <w:abstractNumId w:val="5"/>
  </w:num>
  <w:num w:numId="5" w16cid:durableId="174922750">
    <w:abstractNumId w:val="4"/>
  </w:num>
  <w:num w:numId="6" w16cid:durableId="1448936635">
    <w:abstractNumId w:val="8"/>
  </w:num>
  <w:num w:numId="7" w16cid:durableId="1669013409">
    <w:abstractNumId w:val="3"/>
  </w:num>
  <w:num w:numId="8" w16cid:durableId="1369649897">
    <w:abstractNumId w:val="2"/>
  </w:num>
  <w:num w:numId="9" w16cid:durableId="1269653119">
    <w:abstractNumId w:val="1"/>
  </w:num>
  <w:num w:numId="10" w16cid:durableId="1733237579">
    <w:abstractNumId w:val="0"/>
  </w:num>
  <w:num w:numId="11" w16cid:durableId="1441071476">
    <w:abstractNumId w:val="12"/>
  </w:num>
  <w:num w:numId="12" w16cid:durableId="689646740">
    <w:abstractNumId w:val="11"/>
  </w:num>
  <w:num w:numId="13" w16cid:durableId="19977613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F4"/>
    <w:rsid w:val="00022E6B"/>
    <w:rsid w:val="00023ED7"/>
    <w:rsid w:val="0003101A"/>
    <w:rsid w:val="00031182"/>
    <w:rsid w:val="00050880"/>
    <w:rsid w:val="00096A09"/>
    <w:rsid w:val="000B15C8"/>
    <w:rsid w:val="000B4072"/>
    <w:rsid w:val="000D1833"/>
    <w:rsid w:val="000D18C6"/>
    <w:rsid w:val="000D2EF7"/>
    <w:rsid w:val="000E455F"/>
    <w:rsid w:val="001014C5"/>
    <w:rsid w:val="001018E1"/>
    <w:rsid w:val="00112F37"/>
    <w:rsid w:val="00151BEB"/>
    <w:rsid w:val="00152852"/>
    <w:rsid w:val="0015606C"/>
    <w:rsid w:val="00195AA3"/>
    <w:rsid w:val="001A34EC"/>
    <w:rsid w:val="001C19E7"/>
    <w:rsid w:val="00222D80"/>
    <w:rsid w:val="0028087A"/>
    <w:rsid w:val="00290141"/>
    <w:rsid w:val="00293D71"/>
    <w:rsid w:val="002C7DCD"/>
    <w:rsid w:val="00343535"/>
    <w:rsid w:val="00345E18"/>
    <w:rsid w:val="00354D02"/>
    <w:rsid w:val="00356B73"/>
    <w:rsid w:val="00361D52"/>
    <w:rsid w:val="003708E5"/>
    <w:rsid w:val="0037437D"/>
    <w:rsid w:val="003746A5"/>
    <w:rsid w:val="00381C53"/>
    <w:rsid w:val="00387AE8"/>
    <w:rsid w:val="00394F61"/>
    <w:rsid w:val="00395D7D"/>
    <w:rsid w:val="003A7321"/>
    <w:rsid w:val="003C5C23"/>
    <w:rsid w:val="003D4690"/>
    <w:rsid w:val="003F5EB4"/>
    <w:rsid w:val="00423380"/>
    <w:rsid w:val="00440EBA"/>
    <w:rsid w:val="00451FAC"/>
    <w:rsid w:val="00453CEA"/>
    <w:rsid w:val="00470C2E"/>
    <w:rsid w:val="00471EF9"/>
    <w:rsid w:val="0048359B"/>
    <w:rsid w:val="00487330"/>
    <w:rsid w:val="004B639E"/>
    <w:rsid w:val="004C2DEE"/>
    <w:rsid w:val="004E5E04"/>
    <w:rsid w:val="004E7A58"/>
    <w:rsid w:val="004F18BA"/>
    <w:rsid w:val="00503ADB"/>
    <w:rsid w:val="005048F3"/>
    <w:rsid w:val="005202C4"/>
    <w:rsid w:val="00522B8B"/>
    <w:rsid w:val="005258AA"/>
    <w:rsid w:val="00525F64"/>
    <w:rsid w:val="00530F84"/>
    <w:rsid w:val="005442B7"/>
    <w:rsid w:val="00561874"/>
    <w:rsid w:val="00597ED1"/>
    <w:rsid w:val="005E003C"/>
    <w:rsid w:val="00603092"/>
    <w:rsid w:val="00645E64"/>
    <w:rsid w:val="00660567"/>
    <w:rsid w:val="00661FAC"/>
    <w:rsid w:val="006740B3"/>
    <w:rsid w:val="00680BAC"/>
    <w:rsid w:val="006826EA"/>
    <w:rsid w:val="00687888"/>
    <w:rsid w:val="006A7506"/>
    <w:rsid w:val="006C0B91"/>
    <w:rsid w:val="006C31B6"/>
    <w:rsid w:val="006D39BE"/>
    <w:rsid w:val="006E797D"/>
    <w:rsid w:val="006F1345"/>
    <w:rsid w:val="006F3E94"/>
    <w:rsid w:val="006F5124"/>
    <w:rsid w:val="00710EFA"/>
    <w:rsid w:val="00722C71"/>
    <w:rsid w:val="007241EA"/>
    <w:rsid w:val="00730281"/>
    <w:rsid w:val="00730A58"/>
    <w:rsid w:val="00754F2F"/>
    <w:rsid w:val="00757B31"/>
    <w:rsid w:val="00795DAF"/>
    <w:rsid w:val="00796528"/>
    <w:rsid w:val="0079763E"/>
    <w:rsid w:val="007A43A4"/>
    <w:rsid w:val="007A65E8"/>
    <w:rsid w:val="007C080C"/>
    <w:rsid w:val="007D3308"/>
    <w:rsid w:val="00816988"/>
    <w:rsid w:val="00824BA7"/>
    <w:rsid w:val="008508BF"/>
    <w:rsid w:val="00854BCC"/>
    <w:rsid w:val="00864A7F"/>
    <w:rsid w:val="00871CAE"/>
    <w:rsid w:val="0088024C"/>
    <w:rsid w:val="00882DFD"/>
    <w:rsid w:val="00884A92"/>
    <w:rsid w:val="00890DF0"/>
    <w:rsid w:val="00894BCF"/>
    <w:rsid w:val="008E2000"/>
    <w:rsid w:val="008E65E2"/>
    <w:rsid w:val="00902206"/>
    <w:rsid w:val="00917BDD"/>
    <w:rsid w:val="009542CC"/>
    <w:rsid w:val="00963900"/>
    <w:rsid w:val="00971C61"/>
    <w:rsid w:val="009747C5"/>
    <w:rsid w:val="009A6725"/>
    <w:rsid w:val="009B2EB5"/>
    <w:rsid w:val="009C23D8"/>
    <w:rsid w:val="00A16504"/>
    <w:rsid w:val="00A1784C"/>
    <w:rsid w:val="00A4424C"/>
    <w:rsid w:val="00A7121D"/>
    <w:rsid w:val="00A72C30"/>
    <w:rsid w:val="00A745D2"/>
    <w:rsid w:val="00A82EE2"/>
    <w:rsid w:val="00AA1BF3"/>
    <w:rsid w:val="00AA4B3D"/>
    <w:rsid w:val="00AC0489"/>
    <w:rsid w:val="00AC303B"/>
    <w:rsid w:val="00AF05F3"/>
    <w:rsid w:val="00B00E33"/>
    <w:rsid w:val="00B05EEA"/>
    <w:rsid w:val="00B115AF"/>
    <w:rsid w:val="00B2488F"/>
    <w:rsid w:val="00B31BA4"/>
    <w:rsid w:val="00B4669D"/>
    <w:rsid w:val="00B61012"/>
    <w:rsid w:val="00B6613A"/>
    <w:rsid w:val="00B7291B"/>
    <w:rsid w:val="00B83A31"/>
    <w:rsid w:val="00B84892"/>
    <w:rsid w:val="00BD79F0"/>
    <w:rsid w:val="00C06E26"/>
    <w:rsid w:val="00C20468"/>
    <w:rsid w:val="00C3198E"/>
    <w:rsid w:val="00C5347F"/>
    <w:rsid w:val="00C56A96"/>
    <w:rsid w:val="00C61869"/>
    <w:rsid w:val="00C8762E"/>
    <w:rsid w:val="00C95BF6"/>
    <w:rsid w:val="00CA50FD"/>
    <w:rsid w:val="00CC2E0E"/>
    <w:rsid w:val="00CC50D3"/>
    <w:rsid w:val="00CD1330"/>
    <w:rsid w:val="00CD4E65"/>
    <w:rsid w:val="00CE6D54"/>
    <w:rsid w:val="00D0009E"/>
    <w:rsid w:val="00D1727F"/>
    <w:rsid w:val="00D33E38"/>
    <w:rsid w:val="00D442B7"/>
    <w:rsid w:val="00D52F5A"/>
    <w:rsid w:val="00D540E2"/>
    <w:rsid w:val="00D62702"/>
    <w:rsid w:val="00D704E0"/>
    <w:rsid w:val="00D866D8"/>
    <w:rsid w:val="00DA16D5"/>
    <w:rsid w:val="00DB205C"/>
    <w:rsid w:val="00DE47F4"/>
    <w:rsid w:val="00E3278D"/>
    <w:rsid w:val="00E40E5C"/>
    <w:rsid w:val="00E44712"/>
    <w:rsid w:val="00E53C81"/>
    <w:rsid w:val="00E6421A"/>
    <w:rsid w:val="00E67CE0"/>
    <w:rsid w:val="00EA2114"/>
    <w:rsid w:val="00EC15F4"/>
    <w:rsid w:val="00F045CE"/>
    <w:rsid w:val="00F17BA0"/>
    <w:rsid w:val="00F22314"/>
    <w:rsid w:val="00F41D98"/>
    <w:rsid w:val="00F45165"/>
    <w:rsid w:val="00F6304A"/>
    <w:rsid w:val="00F64DB4"/>
    <w:rsid w:val="00FA46A0"/>
    <w:rsid w:val="00FB06D6"/>
    <w:rsid w:val="00FB6328"/>
    <w:rsid w:val="00FC1C19"/>
    <w:rsid w:val="00FD5583"/>
    <w:rsid w:val="00FD7666"/>
    <w:rsid w:val="00FE2B10"/>
    <w:rsid w:val="00FE5CC1"/>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F8AEE"/>
  <w15:docId w15:val="{EBDF21F1-7555-4023-92C4-83996FC4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semiHidden/>
    <w:unhideWhenUsed/>
    <w:rsid w:val="00B00E33"/>
    <w:rPr>
      <w:color w:val="605E5C"/>
      <w:shd w:val="clear" w:color="auto" w:fill="E1DFDD"/>
    </w:rPr>
  </w:style>
  <w:style w:type="paragraph" w:styleId="ListParagraph">
    <w:name w:val="List Paragraph"/>
    <w:basedOn w:val="Normal"/>
    <w:qFormat/>
    <w:rsid w:val="00757B31"/>
    <w:pPr>
      <w:ind w:left="720"/>
      <w:contextualSpacing/>
    </w:pPr>
  </w:style>
  <w:style w:type="table" w:styleId="TableGrid">
    <w:name w:val="Table Grid"/>
    <w:basedOn w:val="TableNormal"/>
    <w:uiPriority w:val="39"/>
    <w:rsid w:val="006826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9A6725"/>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studygroups/2017-2020/05/sg5rgarb/Pages/default.aspx" TargetMode="External"/><Relationship Id="rId18" Type="http://schemas.openxmlformats.org/officeDocument/2006/relationships/hyperlink" Target="https://www.itu.int/en/itu-t/regionalgroups/sg05-afr/Pages/default.aspx" TargetMode="External"/><Relationship Id="rId26" Type="http://schemas.openxmlformats.org/officeDocument/2006/relationships/hyperlink" Target="https://www.itu.int/en/ITU-T/studygroups/2017-2020/05/sg5rgarb/Pages/default.aspx" TargetMode="External"/><Relationship Id="rId3" Type="http://schemas.openxmlformats.org/officeDocument/2006/relationships/customXml" Target="../customXml/item3.xml"/><Relationship Id="rId21" Type="http://schemas.openxmlformats.org/officeDocument/2006/relationships/hyperlink" Target="https://www.itu.int/en/ITU-T/regionalgroups/sg05-arb/Pages/default.aspx" TargetMode="External"/><Relationship Id="rId7" Type="http://schemas.openxmlformats.org/officeDocument/2006/relationships/webSettings" Target="webSettings.xml"/><Relationship Id="rId12" Type="http://schemas.openxmlformats.org/officeDocument/2006/relationships/hyperlink" Target="https://www.itu.int/en/itu-t/regionalgroups/sg05-afr/Pages/default.aspx" TargetMode="External"/><Relationship Id="rId17" Type="http://schemas.openxmlformats.org/officeDocument/2006/relationships/hyperlink" Target="https://www.itu.int/en/ITU-T/Workshops-and-Seminars/sg05rg/sdtw/20230519/Pages/default.aspx" TargetMode="External"/><Relationship Id="rId25" Type="http://schemas.openxmlformats.org/officeDocument/2006/relationships/hyperlink" Target="https://www.itu.int/en/itu-t/regionalgroups/sg05-afr/Pages/default.aspx" TargetMode="External"/><Relationship Id="rId2" Type="http://schemas.openxmlformats.org/officeDocument/2006/relationships/customXml" Target="../customXml/item2.xml"/><Relationship Id="rId16" Type="http://schemas.openxmlformats.org/officeDocument/2006/relationships/hyperlink" Target="https://www.itu.int/en/ITU-T/Workshops-and-Seminars/sg05rg/sdtw/20230518/Pages/default.aspx" TargetMode="External"/><Relationship Id="rId20" Type="http://schemas.openxmlformats.org/officeDocument/2006/relationships/hyperlink" Target="https://www.itu.int/en/itu-t/regionalgroups/sg05-afr/Pages/default.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events@itu.int" TargetMode="External"/><Relationship Id="rId24" Type="http://schemas.openxmlformats.org/officeDocument/2006/relationships/hyperlink" Target="https://www.itu.int/net4/CRM/xreg/web/Login.aspx?src=Registration&amp;Event=C-00012497" TargetMode="External"/><Relationship Id="rId5" Type="http://schemas.openxmlformats.org/officeDocument/2006/relationships/styles" Target="styles.xml"/><Relationship Id="rId15" Type="http://schemas.openxmlformats.org/officeDocument/2006/relationships/hyperlink" Target="https://www.itu.int/en/ITU-T/Workshops-and-Seminars/sg05rg/sdtw/20230516/Pages/default.aspx" TargetMode="External"/><Relationship Id="rId23" Type="http://schemas.openxmlformats.org/officeDocument/2006/relationships/hyperlink" Target="https://www.itu.int/en/ITU-T/Workshops-and-Seminars/sg05rg/sdtw/Documents/Practical%20Information%20Uganda.pdf"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www.itu.int/en/ITU-T/regionalgroups/sg05-arb/Pages/default.aspx"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Workshops-and-Seminars/sg05rg/sdtw/20230516/Pages/default.aspx" TargetMode="External"/><Relationship Id="rId22" Type="http://schemas.openxmlformats.org/officeDocument/2006/relationships/hyperlink" Target="https://www.itu.int/en/ITU-T/Workshops-and-Seminars/sg05rg/sdtw/Pages/default.aspx" TargetMode="External"/><Relationship Id="rId27" Type="http://schemas.openxmlformats.org/officeDocument/2006/relationships/image" Target="media/image2.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1" ma:contentTypeDescription="Create a new document." ma:contentTypeScope="" ma:versionID="88ddc2986fdff37cab0bfd51e012cafe">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d055f16f1b324e09633746285edae00f"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969D37-7554-472D-8C35-297ACA26F4B5}">
  <ds:schemaRefs>
    <ds:schemaRef ds:uri="http://schemas.microsoft.com/sharepoint/v3/contenttype/forms"/>
  </ds:schemaRefs>
</ds:datastoreItem>
</file>

<file path=customXml/itemProps2.xml><?xml version="1.0" encoding="utf-8"?>
<ds:datastoreItem xmlns:ds="http://schemas.openxmlformats.org/officeDocument/2006/customXml" ds:itemID="{11A6D79A-263C-4064-B4A6-1B013D62E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TSB_Circular-E.dotx</Template>
  <TotalTime>9</TotalTime>
  <Pages>2</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Braud, Olivia</cp:lastModifiedBy>
  <cp:revision>4</cp:revision>
  <cp:lastPrinted>2023-04-13T14:04:00Z</cp:lastPrinted>
  <dcterms:created xsi:type="dcterms:W3CDTF">2023-04-13T13:48:00Z</dcterms:created>
  <dcterms:modified xsi:type="dcterms:W3CDTF">2023-04-13T14:05:00Z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