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DA84188" w14:textId="77777777" w:rsidTr="00D517B2">
        <w:trPr>
          <w:cantSplit/>
          <w:trHeight w:val="1134"/>
        </w:trPr>
        <w:tc>
          <w:tcPr>
            <w:tcW w:w="798" w:type="pct"/>
          </w:tcPr>
          <w:p w14:paraId="6BA6248A"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FB256D9" wp14:editId="47BA7B5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FD4A35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B8A248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F4BCF80" w14:textId="77777777" w:rsidTr="00873469">
        <w:trPr>
          <w:cantSplit/>
          <w:trHeight w:val="142"/>
          <w:jc w:val="center"/>
        </w:trPr>
        <w:tc>
          <w:tcPr>
            <w:tcW w:w="796" w:type="pct"/>
          </w:tcPr>
          <w:p w14:paraId="3AE6ED3A" w14:textId="77777777" w:rsidR="00D517B2" w:rsidRPr="00D517B2" w:rsidRDefault="00D517B2" w:rsidP="00FB780A">
            <w:pPr>
              <w:spacing w:before="0" w:line="240" w:lineRule="exact"/>
              <w:jc w:val="left"/>
              <w:rPr>
                <w:position w:val="2"/>
              </w:rPr>
            </w:pPr>
          </w:p>
        </w:tc>
        <w:tc>
          <w:tcPr>
            <w:tcW w:w="1998" w:type="pct"/>
          </w:tcPr>
          <w:p w14:paraId="4827966C" w14:textId="77777777" w:rsidR="00D517B2" w:rsidRPr="00D517B2" w:rsidRDefault="00D517B2" w:rsidP="00FB780A">
            <w:pPr>
              <w:spacing w:before="0" w:line="240" w:lineRule="exact"/>
              <w:jc w:val="left"/>
              <w:rPr>
                <w:position w:val="2"/>
              </w:rPr>
            </w:pPr>
          </w:p>
        </w:tc>
        <w:tc>
          <w:tcPr>
            <w:tcW w:w="2206" w:type="pct"/>
          </w:tcPr>
          <w:p w14:paraId="31C28A99" w14:textId="77777777" w:rsidR="00D517B2" w:rsidRPr="00873469" w:rsidRDefault="00D517B2" w:rsidP="00FB780A">
            <w:pPr>
              <w:spacing w:before="0" w:line="240" w:lineRule="exact"/>
              <w:jc w:val="left"/>
              <w:rPr>
                <w:position w:val="2"/>
                <w:lang w:bidi="ar-EG"/>
              </w:rPr>
            </w:pPr>
          </w:p>
        </w:tc>
      </w:tr>
      <w:tr w:rsidR="00D517B2" w:rsidRPr="00D517B2" w14:paraId="36553E33" w14:textId="77777777" w:rsidTr="00D517B2">
        <w:trPr>
          <w:cantSplit/>
          <w:trHeight w:val="148"/>
          <w:jc w:val="center"/>
        </w:trPr>
        <w:tc>
          <w:tcPr>
            <w:tcW w:w="796" w:type="pct"/>
          </w:tcPr>
          <w:p w14:paraId="6A6412A7" w14:textId="77777777" w:rsidR="00D517B2" w:rsidRPr="00D517B2" w:rsidRDefault="00D517B2" w:rsidP="00D517B2">
            <w:pPr>
              <w:spacing w:before="80" w:after="60" w:line="300" w:lineRule="exact"/>
              <w:jc w:val="left"/>
              <w:rPr>
                <w:position w:val="2"/>
              </w:rPr>
            </w:pPr>
          </w:p>
        </w:tc>
        <w:tc>
          <w:tcPr>
            <w:tcW w:w="1998" w:type="pct"/>
          </w:tcPr>
          <w:p w14:paraId="1C2C7081" w14:textId="77777777" w:rsidR="00D517B2" w:rsidRPr="00D517B2" w:rsidRDefault="00D517B2" w:rsidP="00D517B2">
            <w:pPr>
              <w:spacing w:before="80" w:after="60" w:line="300" w:lineRule="exact"/>
              <w:jc w:val="left"/>
              <w:rPr>
                <w:position w:val="2"/>
                <w:lang w:bidi="ar-EG"/>
              </w:rPr>
            </w:pPr>
          </w:p>
        </w:tc>
        <w:tc>
          <w:tcPr>
            <w:tcW w:w="2206" w:type="pct"/>
          </w:tcPr>
          <w:p w14:paraId="6FE4C48D" w14:textId="39BF8CF7" w:rsidR="00D517B2" w:rsidRPr="00D517B2" w:rsidRDefault="00873469" w:rsidP="00D517B2">
            <w:pPr>
              <w:spacing w:before="80" w:after="60" w:line="300" w:lineRule="exact"/>
              <w:jc w:val="left"/>
              <w:rPr>
                <w:position w:val="2"/>
                <w:rtl/>
                <w:lang w:bidi="ar-SY"/>
              </w:rPr>
            </w:pPr>
            <w:r w:rsidRPr="00D517B2">
              <w:rPr>
                <w:rFonts w:hint="cs"/>
                <w:position w:val="2"/>
                <w:rtl/>
              </w:rPr>
              <w:t xml:space="preserve">جنيف، </w:t>
            </w:r>
            <w:r w:rsidR="00FB780A">
              <w:rPr>
                <w:position w:val="2"/>
              </w:rPr>
              <w:t>13</w:t>
            </w:r>
            <w:r w:rsidR="00FB780A">
              <w:rPr>
                <w:rFonts w:hint="cs"/>
                <w:position w:val="2"/>
                <w:rtl/>
                <w:lang w:bidi="ar-SY"/>
              </w:rPr>
              <w:t xml:space="preserve"> أبريل </w:t>
            </w:r>
            <w:r w:rsidR="00FB780A">
              <w:rPr>
                <w:position w:val="2"/>
                <w:lang w:bidi="ar-SY"/>
              </w:rPr>
              <w:t>2023</w:t>
            </w:r>
          </w:p>
        </w:tc>
      </w:tr>
      <w:tr w:rsidR="00E84438" w:rsidRPr="00FB780A" w14:paraId="4A3FDD92" w14:textId="77777777" w:rsidTr="00E84438">
        <w:trPr>
          <w:cantSplit/>
          <w:trHeight w:val="831"/>
          <w:jc w:val="center"/>
        </w:trPr>
        <w:tc>
          <w:tcPr>
            <w:tcW w:w="796" w:type="pct"/>
          </w:tcPr>
          <w:p w14:paraId="7F3FF06F" w14:textId="77777777" w:rsidR="00E84438" w:rsidRPr="00A9156F" w:rsidRDefault="00E84438" w:rsidP="00775EF8">
            <w:pPr>
              <w:spacing w:before="40" w:after="40" w:line="300" w:lineRule="exact"/>
              <w:jc w:val="left"/>
              <w:rPr>
                <w:b/>
                <w:bCs/>
                <w:position w:val="2"/>
              </w:rPr>
            </w:pPr>
            <w:r w:rsidRPr="00A9156F">
              <w:rPr>
                <w:rFonts w:hint="cs"/>
                <w:b/>
                <w:bCs/>
                <w:position w:val="2"/>
                <w:rtl/>
              </w:rPr>
              <w:t>المرجع:</w:t>
            </w:r>
          </w:p>
        </w:tc>
        <w:tc>
          <w:tcPr>
            <w:tcW w:w="1998" w:type="pct"/>
          </w:tcPr>
          <w:p w14:paraId="52F7BE38" w14:textId="64E1F623" w:rsidR="00E84438" w:rsidRPr="00D517B2" w:rsidRDefault="00E84438" w:rsidP="00775EF8">
            <w:pPr>
              <w:spacing w:before="40" w:after="40" w:line="300" w:lineRule="exact"/>
              <w:jc w:val="left"/>
              <w:rPr>
                <w:b/>
                <w:position w:val="2"/>
              </w:rPr>
            </w:pPr>
            <w:r w:rsidRPr="00D517B2">
              <w:rPr>
                <w:b/>
                <w:position w:val="2"/>
              </w:rPr>
              <w:t>TSB </w:t>
            </w:r>
            <w:r>
              <w:rPr>
                <w:b/>
                <w:position w:val="2"/>
              </w:rPr>
              <w:t>Circular</w:t>
            </w:r>
            <w:r w:rsidRPr="00D517B2">
              <w:rPr>
                <w:b/>
                <w:position w:val="2"/>
              </w:rPr>
              <w:t xml:space="preserve"> </w:t>
            </w:r>
            <w:r w:rsidR="00FB780A">
              <w:rPr>
                <w:b/>
                <w:position w:val="2"/>
              </w:rPr>
              <w:t>94</w:t>
            </w:r>
          </w:p>
        </w:tc>
        <w:tc>
          <w:tcPr>
            <w:tcW w:w="2206" w:type="pct"/>
            <w:vMerge w:val="restart"/>
          </w:tcPr>
          <w:p w14:paraId="054959C4" w14:textId="77777777" w:rsidR="00E84438" w:rsidRPr="00FB780A" w:rsidRDefault="00E84438" w:rsidP="00775EF8">
            <w:pPr>
              <w:tabs>
                <w:tab w:val="clear" w:pos="794"/>
                <w:tab w:val="left" w:pos="284"/>
              </w:tabs>
              <w:spacing w:before="40" w:after="40" w:line="300" w:lineRule="exact"/>
              <w:ind w:left="284" w:hanging="284"/>
              <w:jc w:val="left"/>
              <w:rPr>
                <w:b/>
                <w:bCs/>
                <w:position w:val="2"/>
                <w:rtl/>
                <w:lang w:bidi="ar-EG"/>
              </w:rPr>
            </w:pPr>
            <w:r w:rsidRPr="00FB780A">
              <w:rPr>
                <w:rFonts w:hint="cs"/>
                <w:b/>
                <w:bCs/>
                <w:position w:val="2"/>
                <w:rtl/>
              </w:rPr>
              <w:t>إلى:</w:t>
            </w:r>
          </w:p>
          <w:p w14:paraId="6A056B7F" w14:textId="77777777" w:rsidR="00E84438" w:rsidRPr="00FB780A" w:rsidRDefault="00E84438" w:rsidP="00775EF8">
            <w:pPr>
              <w:tabs>
                <w:tab w:val="clear" w:pos="794"/>
                <w:tab w:val="left" w:pos="284"/>
              </w:tabs>
              <w:spacing w:before="40" w:after="40" w:line="300" w:lineRule="exact"/>
              <w:ind w:left="284" w:hanging="284"/>
              <w:jc w:val="left"/>
              <w:rPr>
                <w:position w:val="2"/>
                <w:rtl/>
              </w:rPr>
            </w:pPr>
            <w:r w:rsidRPr="00FB780A">
              <w:rPr>
                <w:rFonts w:hint="cs"/>
                <w:position w:val="2"/>
                <w:rtl/>
              </w:rPr>
              <w:t>-</w:t>
            </w:r>
            <w:r w:rsidRPr="00FB780A">
              <w:rPr>
                <w:position w:val="2"/>
                <w:rtl/>
              </w:rPr>
              <w:tab/>
            </w:r>
            <w:r w:rsidRPr="00FB780A">
              <w:rPr>
                <w:rFonts w:hint="cs"/>
                <w:position w:val="2"/>
                <w:rtl/>
              </w:rPr>
              <w:t>إدارات الدول الأعضاء في الاتحاد؛</w:t>
            </w:r>
          </w:p>
          <w:p w14:paraId="6CF9E949" w14:textId="77777777" w:rsidR="00002A63" w:rsidRPr="00FB780A" w:rsidRDefault="00002A63" w:rsidP="00775EF8">
            <w:pPr>
              <w:tabs>
                <w:tab w:val="left" w:pos="284"/>
                <w:tab w:val="left" w:pos="4111"/>
              </w:tabs>
              <w:spacing w:before="40" w:after="40" w:line="300" w:lineRule="exact"/>
              <w:ind w:left="284" w:hanging="284"/>
              <w:rPr>
                <w:position w:val="2"/>
                <w:rtl/>
                <w:lang w:bidi="ar-EG"/>
              </w:rPr>
            </w:pPr>
            <w:r w:rsidRPr="00FB780A">
              <w:rPr>
                <w:rFonts w:hint="cs"/>
                <w:position w:val="2"/>
                <w:rtl/>
              </w:rPr>
              <w:t>-</w:t>
            </w:r>
            <w:r w:rsidRPr="00FB780A">
              <w:rPr>
                <w:position w:val="2"/>
                <w:rtl/>
              </w:rPr>
              <w:tab/>
            </w:r>
            <w:r w:rsidRPr="00FB780A">
              <w:rPr>
                <w:rFonts w:hint="cs"/>
                <w:position w:val="2"/>
                <w:rtl/>
                <w:lang w:bidi="ar-EG"/>
              </w:rPr>
              <w:t>أعضاء قطاع تقييس الاتصالات بالاتحاد؛</w:t>
            </w:r>
          </w:p>
          <w:p w14:paraId="4A7782EA" w14:textId="77777777" w:rsidR="00002A63" w:rsidRPr="00FB780A" w:rsidRDefault="00002A63" w:rsidP="00775EF8">
            <w:pPr>
              <w:tabs>
                <w:tab w:val="left" w:pos="284"/>
                <w:tab w:val="left" w:pos="4111"/>
              </w:tabs>
              <w:spacing w:before="40" w:after="40" w:line="300" w:lineRule="exact"/>
              <w:ind w:left="284" w:hanging="284"/>
              <w:rPr>
                <w:position w:val="2"/>
                <w:rtl/>
                <w:lang w:bidi="ar-EG"/>
              </w:rPr>
            </w:pPr>
            <w:r w:rsidRPr="00FB780A">
              <w:rPr>
                <w:rFonts w:hint="cs"/>
                <w:position w:val="2"/>
                <w:rtl/>
              </w:rPr>
              <w:t>-</w:t>
            </w:r>
            <w:r w:rsidRPr="00FB780A">
              <w:rPr>
                <w:position w:val="2"/>
                <w:rtl/>
              </w:rPr>
              <w:tab/>
            </w:r>
            <w:r w:rsidRPr="00FB780A">
              <w:rPr>
                <w:rFonts w:hint="cs"/>
                <w:position w:val="2"/>
                <w:rtl/>
              </w:rPr>
              <w:t>المنتسبين إلى قطاع تقييس الاتصالات؛</w:t>
            </w:r>
          </w:p>
          <w:p w14:paraId="65E62C56" w14:textId="77777777" w:rsidR="00E84438" w:rsidRPr="00FB780A" w:rsidRDefault="00002A63" w:rsidP="00775EF8">
            <w:pPr>
              <w:tabs>
                <w:tab w:val="clear" w:pos="794"/>
                <w:tab w:val="left" w:pos="284"/>
              </w:tabs>
              <w:spacing w:before="40" w:after="40" w:line="300" w:lineRule="exact"/>
              <w:ind w:left="284" w:hanging="284"/>
              <w:jc w:val="left"/>
              <w:rPr>
                <w:position w:val="2"/>
                <w:rtl/>
              </w:rPr>
            </w:pPr>
            <w:r w:rsidRPr="00FB780A">
              <w:rPr>
                <w:rFonts w:hint="cs"/>
                <w:position w:val="2"/>
                <w:rtl/>
              </w:rPr>
              <w:t>-</w:t>
            </w:r>
            <w:r w:rsidRPr="00FB780A">
              <w:rPr>
                <w:position w:val="2"/>
                <w:rtl/>
              </w:rPr>
              <w:tab/>
            </w:r>
            <w:r w:rsidRPr="00FB780A">
              <w:rPr>
                <w:rFonts w:hint="cs"/>
                <w:position w:val="2"/>
                <w:rtl/>
              </w:rPr>
              <w:t>الهيئات الأكاديمية المنضمة إلى</w:t>
            </w:r>
            <w:r w:rsidRPr="00FB780A">
              <w:rPr>
                <w:rFonts w:hint="cs"/>
                <w:position w:val="2"/>
                <w:rtl/>
                <w:lang w:bidi="ar-EG"/>
              </w:rPr>
              <w:t xml:space="preserve"> الاتحاد</w:t>
            </w:r>
          </w:p>
        </w:tc>
      </w:tr>
      <w:tr w:rsidR="00FB780A" w:rsidRPr="00FB780A" w14:paraId="22EB909F" w14:textId="77777777" w:rsidTr="00D517B2">
        <w:trPr>
          <w:cantSplit/>
          <w:trHeight w:val="340"/>
          <w:jc w:val="center"/>
        </w:trPr>
        <w:tc>
          <w:tcPr>
            <w:tcW w:w="796" w:type="pct"/>
          </w:tcPr>
          <w:p w14:paraId="0F240D53" w14:textId="631DED74" w:rsidR="00FB780A" w:rsidRPr="00A9156F" w:rsidRDefault="00C75426" w:rsidP="00775EF8">
            <w:pPr>
              <w:spacing w:before="40" w:after="40" w:line="300" w:lineRule="exact"/>
              <w:jc w:val="left"/>
              <w:rPr>
                <w:b/>
                <w:bCs/>
                <w:position w:val="2"/>
              </w:rPr>
            </w:pPr>
            <w:r>
              <w:rPr>
                <w:rFonts w:hint="cs"/>
                <w:b/>
                <w:bCs/>
                <w:position w:val="2"/>
                <w:rtl/>
                <w:lang w:bidi="ar-EG"/>
              </w:rPr>
              <w:t>الهاتف</w:t>
            </w:r>
            <w:r w:rsidR="00FB780A" w:rsidRPr="00A9156F">
              <w:rPr>
                <w:rFonts w:hint="cs"/>
                <w:b/>
                <w:bCs/>
                <w:position w:val="2"/>
                <w:rtl/>
              </w:rPr>
              <w:t>:</w:t>
            </w:r>
          </w:p>
        </w:tc>
        <w:tc>
          <w:tcPr>
            <w:tcW w:w="1998" w:type="pct"/>
          </w:tcPr>
          <w:p w14:paraId="751FD01D" w14:textId="56668314" w:rsidR="00FB780A" w:rsidRPr="00FB780A" w:rsidRDefault="00FB780A" w:rsidP="00775EF8">
            <w:pPr>
              <w:spacing w:before="40" w:after="40" w:line="300" w:lineRule="exact"/>
              <w:jc w:val="left"/>
              <w:rPr>
                <w:b/>
                <w:position w:val="2"/>
              </w:rPr>
            </w:pPr>
            <w:r w:rsidRPr="00FB780A">
              <w:t>+41 22 730 5356</w:t>
            </w:r>
          </w:p>
        </w:tc>
        <w:tc>
          <w:tcPr>
            <w:tcW w:w="2206" w:type="pct"/>
            <w:vMerge/>
          </w:tcPr>
          <w:p w14:paraId="607FD3C2" w14:textId="77777777" w:rsidR="00FB780A" w:rsidRPr="00FB780A" w:rsidRDefault="00FB780A" w:rsidP="00775EF8">
            <w:pPr>
              <w:spacing w:before="40" w:after="40" w:line="300" w:lineRule="exact"/>
              <w:jc w:val="left"/>
              <w:rPr>
                <w:position w:val="2"/>
                <w:rtl/>
              </w:rPr>
            </w:pPr>
          </w:p>
        </w:tc>
      </w:tr>
      <w:tr w:rsidR="00FB780A" w:rsidRPr="00FB780A" w14:paraId="26EEE18B" w14:textId="77777777" w:rsidTr="00203243">
        <w:trPr>
          <w:cantSplit/>
          <w:trHeight w:val="454"/>
          <w:jc w:val="center"/>
        </w:trPr>
        <w:tc>
          <w:tcPr>
            <w:tcW w:w="796" w:type="pct"/>
          </w:tcPr>
          <w:p w14:paraId="4217E0C1" w14:textId="77777777" w:rsidR="00FB780A" w:rsidRPr="00A9156F" w:rsidRDefault="00FB780A" w:rsidP="00775EF8">
            <w:pPr>
              <w:spacing w:before="40" w:after="40" w:line="300" w:lineRule="exact"/>
              <w:jc w:val="left"/>
              <w:rPr>
                <w:b/>
                <w:bCs/>
                <w:position w:val="2"/>
                <w:rtl/>
                <w:lang w:bidi="ar-EG"/>
              </w:rPr>
            </w:pPr>
            <w:r w:rsidRPr="00A9156F">
              <w:rPr>
                <w:rFonts w:hint="cs"/>
                <w:b/>
                <w:bCs/>
                <w:position w:val="2"/>
                <w:rtl/>
              </w:rPr>
              <w:t>الفاكس:</w:t>
            </w:r>
          </w:p>
        </w:tc>
        <w:tc>
          <w:tcPr>
            <w:tcW w:w="1998" w:type="pct"/>
          </w:tcPr>
          <w:p w14:paraId="29162069" w14:textId="0CB827EC" w:rsidR="00FB780A" w:rsidRPr="00FB780A" w:rsidRDefault="00FB780A" w:rsidP="00775EF8">
            <w:pPr>
              <w:spacing w:before="40" w:after="40" w:line="300" w:lineRule="exact"/>
              <w:jc w:val="left"/>
              <w:rPr>
                <w:position w:val="2"/>
              </w:rPr>
            </w:pPr>
            <w:r w:rsidRPr="00FB780A">
              <w:t>+41 22 730 5853</w:t>
            </w:r>
          </w:p>
        </w:tc>
        <w:tc>
          <w:tcPr>
            <w:tcW w:w="2206" w:type="pct"/>
            <w:vMerge/>
          </w:tcPr>
          <w:p w14:paraId="50E61CE2" w14:textId="77777777" w:rsidR="00FB780A" w:rsidRPr="00FB780A" w:rsidRDefault="00FB780A" w:rsidP="00775EF8">
            <w:pPr>
              <w:spacing w:before="40" w:after="40" w:line="300" w:lineRule="exact"/>
              <w:jc w:val="left"/>
              <w:rPr>
                <w:position w:val="2"/>
                <w:rtl/>
              </w:rPr>
            </w:pPr>
          </w:p>
        </w:tc>
      </w:tr>
      <w:tr w:rsidR="00CE1C08" w:rsidRPr="00D517B2" w14:paraId="61B10B86" w14:textId="77777777" w:rsidTr="00D517B2">
        <w:trPr>
          <w:cantSplit/>
          <w:jc w:val="center"/>
        </w:trPr>
        <w:tc>
          <w:tcPr>
            <w:tcW w:w="796" w:type="pct"/>
          </w:tcPr>
          <w:p w14:paraId="354F6A5D" w14:textId="77777777" w:rsidR="00CE1C08" w:rsidRPr="00A9156F" w:rsidRDefault="00CE1C08" w:rsidP="00775EF8">
            <w:pPr>
              <w:spacing w:before="40" w:after="40" w:line="300" w:lineRule="exact"/>
              <w:jc w:val="left"/>
              <w:rPr>
                <w:b/>
                <w:bCs/>
                <w:position w:val="2"/>
                <w:rtl/>
              </w:rPr>
            </w:pPr>
            <w:r w:rsidRPr="00A9156F">
              <w:rPr>
                <w:rFonts w:hint="cs"/>
                <w:b/>
                <w:bCs/>
                <w:position w:val="2"/>
                <w:rtl/>
              </w:rPr>
              <w:t>البريد الإلكتروني:</w:t>
            </w:r>
          </w:p>
        </w:tc>
        <w:tc>
          <w:tcPr>
            <w:tcW w:w="1998" w:type="pct"/>
          </w:tcPr>
          <w:p w14:paraId="42B03598" w14:textId="13AD956F" w:rsidR="00CE1C08" w:rsidRPr="00FB780A" w:rsidRDefault="00106CDA" w:rsidP="00775EF8">
            <w:pPr>
              <w:spacing w:before="40" w:after="40" w:line="300" w:lineRule="exact"/>
              <w:jc w:val="left"/>
              <w:rPr>
                <w:position w:val="2"/>
                <w:highlight w:val="magenta"/>
                <w:rtl/>
                <w:lang w:bidi="ar-EG"/>
              </w:rPr>
            </w:pPr>
            <w:hyperlink r:id="rId9" w:history="1">
              <w:r w:rsidR="00FB780A" w:rsidRPr="00FB780A">
                <w:rPr>
                  <w:rStyle w:val="Hyperlink"/>
                </w:rPr>
                <w:t>tsbevents@itu.int</w:t>
              </w:r>
            </w:hyperlink>
          </w:p>
        </w:tc>
        <w:tc>
          <w:tcPr>
            <w:tcW w:w="2206" w:type="pct"/>
          </w:tcPr>
          <w:p w14:paraId="7D04F0D1" w14:textId="77777777" w:rsidR="00CE1C08" w:rsidRPr="005731DD" w:rsidRDefault="00CE1C08" w:rsidP="00775EF8">
            <w:pPr>
              <w:tabs>
                <w:tab w:val="clear" w:pos="794"/>
                <w:tab w:val="left" w:pos="284"/>
              </w:tabs>
              <w:spacing w:before="40" w:after="40" w:line="300" w:lineRule="exact"/>
              <w:ind w:left="284" w:hanging="284"/>
              <w:jc w:val="left"/>
              <w:rPr>
                <w:b/>
                <w:bCs/>
                <w:position w:val="2"/>
                <w:rtl/>
              </w:rPr>
            </w:pPr>
            <w:r w:rsidRPr="005731DD">
              <w:rPr>
                <w:rFonts w:hint="cs"/>
                <w:b/>
                <w:bCs/>
                <w:position w:val="2"/>
                <w:rtl/>
              </w:rPr>
              <w:t>نسخة إلى:</w:t>
            </w:r>
          </w:p>
          <w:p w14:paraId="6DB653D8" w14:textId="77777777" w:rsidR="00FB780A" w:rsidRPr="008C1740" w:rsidRDefault="00FB780A" w:rsidP="00775EF8">
            <w:pPr>
              <w:tabs>
                <w:tab w:val="left" w:pos="284"/>
                <w:tab w:val="left" w:pos="4111"/>
              </w:tabs>
              <w:spacing w:before="40" w:after="40" w:line="300" w:lineRule="exact"/>
              <w:ind w:left="284" w:hanging="284"/>
              <w:rPr>
                <w:rFonts w:asciiTheme="majorHAnsi" w:eastAsia="Times New Roman" w:hAnsiTheme="majorHAnsi"/>
                <w:spacing w:val="-2"/>
                <w:position w:val="2"/>
                <w:rtl/>
                <w:lang w:eastAsia="en-US"/>
              </w:rPr>
            </w:pPr>
            <w:r w:rsidRPr="008C1740">
              <w:rPr>
                <w:rFonts w:asciiTheme="majorHAnsi" w:hAnsiTheme="majorHAnsi"/>
                <w:spacing w:val="-2"/>
                <w:position w:val="2"/>
                <w:rtl/>
              </w:rPr>
              <w:t>-</w:t>
            </w:r>
            <w:r w:rsidRPr="008C1740">
              <w:rPr>
                <w:rFonts w:asciiTheme="majorHAnsi" w:hAnsiTheme="majorHAnsi"/>
                <w:spacing w:val="-2"/>
                <w:position w:val="2"/>
                <w:rtl/>
              </w:rPr>
              <w:tab/>
            </w:r>
            <w:r w:rsidRPr="008C1740">
              <w:rPr>
                <w:rFonts w:asciiTheme="majorHAnsi" w:eastAsia="Times New Roman" w:hAnsiTheme="majorHAnsi"/>
                <w:spacing w:val="-2"/>
                <w:position w:val="2"/>
                <w:rtl/>
                <w:lang w:eastAsia="en-US"/>
              </w:rPr>
              <w:t>رؤساء لجان</w:t>
            </w:r>
            <w:r w:rsidRPr="008C1740">
              <w:rPr>
                <w:rFonts w:asciiTheme="majorHAnsi" w:eastAsia="Times New Roman" w:hAnsiTheme="majorHAnsi"/>
                <w:spacing w:val="-2"/>
                <w:position w:val="2"/>
                <w:rtl/>
                <w:lang w:eastAsia="en-US" w:bidi="ar-EG"/>
              </w:rPr>
              <w:t xml:space="preserve"> الدراسات</w:t>
            </w:r>
            <w:r w:rsidRPr="008C1740">
              <w:rPr>
                <w:rFonts w:asciiTheme="majorHAnsi" w:eastAsia="Times New Roman" w:hAnsiTheme="majorHAnsi"/>
                <w:spacing w:val="-2"/>
                <w:position w:val="2"/>
                <w:rtl/>
                <w:lang w:eastAsia="en-US"/>
              </w:rPr>
              <w:t xml:space="preserve"> </w:t>
            </w:r>
            <w:r w:rsidRPr="008C1740">
              <w:rPr>
                <w:rFonts w:asciiTheme="majorHAnsi" w:eastAsia="Times New Roman" w:hAnsiTheme="majorHAnsi"/>
                <w:spacing w:val="-2"/>
                <w:position w:val="2"/>
                <w:rtl/>
                <w:lang w:eastAsia="en-US" w:bidi="ar-EG"/>
              </w:rPr>
              <w:t>ونوابهم</w:t>
            </w:r>
            <w:r w:rsidRPr="008C1740">
              <w:rPr>
                <w:rFonts w:asciiTheme="majorHAnsi" w:eastAsia="Times New Roman" w:hAnsiTheme="majorHAnsi"/>
                <w:spacing w:val="-2"/>
                <w:position w:val="2"/>
                <w:rtl/>
                <w:lang w:eastAsia="en-US"/>
              </w:rPr>
              <w:t>؛</w:t>
            </w:r>
          </w:p>
          <w:p w14:paraId="06BB72A5" w14:textId="0E1CECDE" w:rsidR="00FB780A" w:rsidRPr="008C1740" w:rsidRDefault="00FB780A" w:rsidP="00775EF8">
            <w:pPr>
              <w:tabs>
                <w:tab w:val="left" w:pos="284"/>
                <w:tab w:val="left" w:pos="4111"/>
              </w:tabs>
              <w:spacing w:before="40" w:after="40" w:line="300" w:lineRule="exact"/>
              <w:ind w:left="284" w:hanging="284"/>
              <w:rPr>
                <w:rFonts w:asciiTheme="majorHAnsi" w:eastAsia="Times New Roman" w:hAnsiTheme="majorHAnsi"/>
                <w:position w:val="2"/>
                <w:rtl/>
                <w:lang w:eastAsia="en-US"/>
              </w:rPr>
            </w:pPr>
            <w:r w:rsidRPr="008C1740">
              <w:rPr>
                <w:rFonts w:asciiTheme="majorHAnsi" w:eastAsia="Times New Roman" w:hAnsiTheme="majorHAnsi"/>
                <w:position w:val="2"/>
                <w:rtl/>
                <w:lang w:eastAsia="en-US"/>
              </w:rPr>
              <w:t>-</w:t>
            </w:r>
            <w:r w:rsidRPr="008C1740">
              <w:rPr>
                <w:rFonts w:asciiTheme="majorHAnsi" w:eastAsia="Times New Roman" w:hAnsiTheme="majorHAnsi"/>
                <w:position w:val="2"/>
                <w:rtl/>
                <w:lang w:eastAsia="en-US"/>
              </w:rPr>
              <w:tab/>
            </w:r>
            <w:r w:rsidRPr="00C75426">
              <w:rPr>
                <w:rFonts w:asciiTheme="majorHAnsi" w:eastAsia="Times New Roman" w:hAnsiTheme="majorHAnsi"/>
                <w:position w:val="2"/>
                <w:rtl/>
                <w:lang w:eastAsia="en-US"/>
              </w:rPr>
              <w:t>مدير</w:t>
            </w:r>
            <w:r w:rsidRPr="008C1740">
              <w:rPr>
                <w:rFonts w:asciiTheme="majorHAnsi" w:eastAsia="Times New Roman" w:hAnsiTheme="majorHAnsi"/>
                <w:position w:val="2"/>
                <w:rtl/>
                <w:lang w:eastAsia="en-US"/>
              </w:rPr>
              <w:t xml:space="preserve"> مكتب تنمية الاتصالات؛</w:t>
            </w:r>
          </w:p>
          <w:p w14:paraId="6029CA14" w14:textId="77777777" w:rsidR="00FB780A" w:rsidRPr="008C1740" w:rsidRDefault="00FB780A" w:rsidP="00775EF8">
            <w:pPr>
              <w:tabs>
                <w:tab w:val="left" w:pos="284"/>
                <w:tab w:val="left" w:pos="4111"/>
              </w:tabs>
              <w:spacing w:before="40" w:after="40" w:line="300" w:lineRule="exact"/>
              <w:ind w:left="284" w:hanging="284"/>
              <w:rPr>
                <w:rFonts w:asciiTheme="majorHAnsi" w:hAnsiTheme="majorHAnsi"/>
                <w:position w:val="2"/>
              </w:rPr>
            </w:pPr>
            <w:r w:rsidRPr="008C1740">
              <w:rPr>
                <w:rFonts w:asciiTheme="majorHAnsi" w:eastAsia="Times New Roman" w:hAnsiTheme="majorHAnsi"/>
                <w:position w:val="2"/>
                <w:rtl/>
                <w:lang w:eastAsia="en-US"/>
              </w:rPr>
              <w:t>-</w:t>
            </w:r>
            <w:r w:rsidRPr="008C1740">
              <w:rPr>
                <w:rFonts w:asciiTheme="majorHAnsi" w:eastAsia="Times New Roman" w:hAnsiTheme="majorHAnsi"/>
                <w:position w:val="2"/>
                <w:rtl/>
                <w:lang w:eastAsia="en-US"/>
              </w:rPr>
              <w:tab/>
              <w:t>مدير مكتب الاتصالات الراديوية</w:t>
            </w:r>
            <w:r w:rsidRPr="008C1740">
              <w:rPr>
                <w:rFonts w:asciiTheme="majorHAnsi" w:hAnsiTheme="majorHAnsi"/>
                <w:position w:val="2"/>
                <w:rtl/>
              </w:rPr>
              <w:t>؛</w:t>
            </w:r>
          </w:p>
          <w:p w14:paraId="27FAF5B6" w14:textId="26051C04" w:rsidR="00CE1C08" w:rsidRPr="00D517B2" w:rsidRDefault="00FB780A" w:rsidP="00775EF8">
            <w:pPr>
              <w:tabs>
                <w:tab w:val="left" w:pos="284"/>
                <w:tab w:val="left" w:pos="4111"/>
              </w:tabs>
              <w:spacing w:before="40" w:after="40" w:line="300" w:lineRule="exact"/>
              <w:ind w:left="284" w:hanging="284"/>
              <w:rPr>
                <w:position w:val="2"/>
                <w:rtl/>
              </w:rPr>
            </w:pPr>
            <w:r w:rsidRPr="008C1740">
              <w:rPr>
                <w:rFonts w:asciiTheme="majorHAnsi" w:hAnsiTheme="majorHAnsi"/>
                <w:position w:val="2"/>
                <w:rtl/>
              </w:rPr>
              <w:t>-</w:t>
            </w:r>
            <w:r w:rsidRPr="008C1740">
              <w:rPr>
                <w:rFonts w:asciiTheme="majorHAnsi" w:hAnsiTheme="majorHAnsi"/>
                <w:position w:val="2"/>
                <w:rtl/>
              </w:rPr>
              <w:tab/>
            </w:r>
            <w:r w:rsidRPr="008C1740">
              <w:rPr>
                <w:rFonts w:asciiTheme="majorHAnsi" w:hAnsiTheme="majorHAnsi"/>
                <w:spacing w:val="-6"/>
                <w:position w:val="2"/>
                <w:rtl/>
              </w:rPr>
              <w:t xml:space="preserve">مديري </w:t>
            </w:r>
            <w:r w:rsidR="003B101A">
              <w:rPr>
                <w:rFonts w:asciiTheme="majorHAnsi" w:hAnsiTheme="majorHAnsi" w:hint="cs"/>
                <w:spacing w:val="-6"/>
                <w:position w:val="2"/>
                <w:rtl/>
              </w:rPr>
              <w:t>المكاتب</w:t>
            </w:r>
            <w:r w:rsidRPr="008C1740">
              <w:rPr>
                <w:rFonts w:asciiTheme="majorHAnsi" w:hAnsiTheme="majorHAnsi"/>
                <w:spacing w:val="-6"/>
                <w:position w:val="2"/>
                <w:rtl/>
              </w:rPr>
              <w:t xml:space="preserve"> الإقليمية للاتحاد في أديس أبابا، </w:t>
            </w:r>
            <w:r w:rsidRPr="008C1740">
              <w:rPr>
                <w:rFonts w:asciiTheme="majorHAnsi" w:eastAsia="Times New Roman" w:hAnsiTheme="majorHAnsi"/>
                <w:spacing w:val="-6"/>
                <w:position w:val="2"/>
                <w:rtl/>
                <w:lang w:eastAsia="en-US"/>
              </w:rPr>
              <w:t>إثيوبيا</w:t>
            </w:r>
            <w:r w:rsidRPr="008C1740">
              <w:rPr>
                <w:rFonts w:asciiTheme="majorHAnsi" w:hAnsiTheme="majorHAnsi"/>
                <w:spacing w:val="-6"/>
                <w:position w:val="2"/>
                <w:rtl/>
              </w:rPr>
              <w:t xml:space="preserve">؛ </w:t>
            </w:r>
            <w:r w:rsidRPr="008C1740">
              <w:rPr>
                <w:rFonts w:asciiTheme="majorHAnsi" w:hAnsiTheme="majorHAnsi"/>
                <w:position w:val="2"/>
                <w:rtl/>
              </w:rPr>
              <w:t>والقاهرة، مصر</w:t>
            </w:r>
          </w:p>
        </w:tc>
      </w:tr>
      <w:tr w:rsidR="00CE1C08" w:rsidRPr="00D517B2" w14:paraId="4FA22E55" w14:textId="77777777" w:rsidTr="00D517B2">
        <w:trPr>
          <w:cantSplit/>
          <w:jc w:val="center"/>
        </w:trPr>
        <w:tc>
          <w:tcPr>
            <w:tcW w:w="796" w:type="pct"/>
          </w:tcPr>
          <w:p w14:paraId="60140DA9" w14:textId="77777777" w:rsidR="00CE1C08" w:rsidRPr="00A9156F" w:rsidRDefault="00CE1C08" w:rsidP="00775EF8">
            <w:pPr>
              <w:spacing w:before="0" w:line="200" w:lineRule="exact"/>
              <w:jc w:val="left"/>
              <w:rPr>
                <w:b/>
                <w:bCs/>
                <w:position w:val="2"/>
                <w:rtl/>
                <w:lang w:bidi="ar-EG"/>
              </w:rPr>
            </w:pPr>
          </w:p>
        </w:tc>
        <w:tc>
          <w:tcPr>
            <w:tcW w:w="1998" w:type="pct"/>
          </w:tcPr>
          <w:p w14:paraId="7C5D0181" w14:textId="77777777" w:rsidR="00CE1C08" w:rsidRPr="00D517B2" w:rsidRDefault="00CE1C08" w:rsidP="00775EF8">
            <w:pPr>
              <w:spacing w:before="0" w:line="200" w:lineRule="exact"/>
              <w:jc w:val="left"/>
              <w:rPr>
                <w:position w:val="2"/>
              </w:rPr>
            </w:pPr>
          </w:p>
        </w:tc>
        <w:tc>
          <w:tcPr>
            <w:tcW w:w="2206" w:type="pct"/>
          </w:tcPr>
          <w:p w14:paraId="170FAE66" w14:textId="77777777" w:rsidR="00CE1C08" w:rsidRPr="00D517B2" w:rsidRDefault="00CE1C08" w:rsidP="00775EF8">
            <w:pPr>
              <w:spacing w:before="0" w:line="200" w:lineRule="exact"/>
              <w:jc w:val="left"/>
              <w:rPr>
                <w:position w:val="2"/>
                <w:rtl/>
              </w:rPr>
            </w:pPr>
          </w:p>
        </w:tc>
      </w:tr>
      <w:tr w:rsidR="00CE1C08" w:rsidRPr="00D517B2" w14:paraId="6938ECE6" w14:textId="77777777" w:rsidTr="00D517B2">
        <w:trPr>
          <w:cantSplit/>
          <w:jc w:val="center"/>
        </w:trPr>
        <w:tc>
          <w:tcPr>
            <w:tcW w:w="796" w:type="pct"/>
          </w:tcPr>
          <w:p w14:paraId="1BD8645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578D77C7" w14:textId="6E4DAF37" w:rsidR="00CE1C08" w:rsidRPr="002C61F0" w:rsidRDefault="00FB780A" w:rsidP="00CE1C08">
            <w:pPr>
              <w:spacing w:before="80" w:after="60" w:line="300" w:lineRule="exact"/>
              <w:jc w:val="left"/>
              <w:rPr>
                <w:position w:val="2"/>
                <w:rtl/>
              </w:rPr>
            </w:pPr>
            <w:r w:rsidRPr="002C61F0">
              <w:rPr>
                <w:rFonts w:hint="cs"/>
                <w:b/>
                <w:bCs/>
                <w:position w:val="2"/>
                <w:rtl/>
              </w:rPr>
              <w:t>أسبوع التحول الرقمي المستدام لمنطقة إفريقيا</w:t>
            </w:r>
            <w:r w:rsidR="00E60724" w:rsidRPr="002C61F0">
              <w:rPr>
                <w:rFonts w:hint="cs"/>
                <w:b/>
                <w:bCs/>
                <w:position w:val="2"/>
                <w:rtl/>
                <w:lang w:bidi="ar-SY"/>
              </w:rPr>
              <w:t xml:space="preserve"> لعام </w:t>
            </w:r>
            <w:r w:rsidR="00E60724" w:rsidRPr="002C61F0">
              <w:rPr>
                <w:b/>
                <w:bCs/>
                <w:position w:val="2"/>
                <w:lang w:bidi="ar-SY"/>
              </w:rPr>
              <w:t>2023</w:t>
            </w:r>
            <w:r w:rsidRPr="002C61F0">
              <w:rPr>
                <w:b/>
                <w:bCs/>
                <w:position w:val="2"/>
                <w:rtl/>
              </w:rPr>
              <w:br/>
              <w:t>(</w:t>
            </w:r>
            <w:r w:rsidRPr="002C61F0">
              <w:rPr>
                <w:rtl/>
              </w:rPr>
              <w:t xml:space="preserve"> </w:t>
            </w:r>
            <w:r w:rsidRPr="002C61F0">
              <w:rPr>
                <w:b/>
                <w:bCs/>
                <w:position w:val="2"/>
                <w:rtl/>
              </w:rPr>
              <w:t>كمبالا، أوغندا</w:t>
            </w:r>
            <w:r w:rsidRPr="002C61F0">
              <w:rPr>
                <w:rFonts w:hint="cs"/>
                <w:b/>
                <w:bCs/>
                <w:position w:val="2"/>
                <w:rtl/>
              </w:rPr>
              <w:t xml:space="preserve">، </w:t>
            </w:r>
            <w:r w:rsidRPr="002C61F0">
              <w:rPr>
                <w:b/>
                <w:bCs/>
                <w:position w:val="2"/>
              </w:rPr>
              <w:t>19-15</w:t>
            </w:r>
            <w:r w:rsidRPr="002C61F0">
              <w:rPr>
                <w:rFonts w:hint="cs"/>
                <w:b/>
                <w:bCs/>
                <w:position w:val="2"/>
                <w:rtl/>
                <w:lang w:bidi="ar-SY"/>
              </w:rPr>
              <w:t xml:space="preserve"> مايو </w:t>
            </w:r>
            <w:r w:rsidRPr="002C61F0">
              <w:rPr>
                <w:b/>
                <w:bCs/>
                <w:position w:val="2"/>
                <w:lang w:bidi="ar-SY"/>
              </w:rPr>
              <w:t>2023</w:t>
            </w:r>
            <w:r w:rsidRPr="002C61F0">
              <w:rPr>
                <w:b/>
                <w:bCs/>
                <w:position w:val="2"/>
                <w:rtl/>
                <w:lang w:bidi="ar-EG"/>
              </w:rPr>
              <w:t>)</w:t>
            </w:r>
          </w:p>
        </w:tc>
      </w:tr>
    </w:tbl>
    <w:p w14:paraId="47E52B11" w14:textId="77777777" w:rsidR="00D517B2" w:rsidRPr="00D517B2" w:rsidRDefault="00D517B2" w:rsidP="006635B2">
      <w:pPr>
        <w:spacing w:before="600"/>
        <w:rPr>
          <w:lang w:bidi="ar-SY"/>
        </w:rPr>
      </w:pPr>
      <w:r w:rsidRPr="00D517B2">
        <w:rPr>
          <w:rFonts w:hint="cs"/>
          <w:rtl/>
          <w:lang w:bidi="ar-SY"/>
        </w:rPr>
        <w:t>حضرات السادة والسيدات،</w:t>
      </w:r>
    </w:p>
    <w:p w14:paraId="3DB1FA27" w14:textId="77777777" w:rsidR="00D517B2" w:rsidRPr="00D517B2" w:rsidRDefault="00D517B2" w:rsidP="00D517B2">
      <w:pPr>
        <w:rPr>
          <w:lang w:bidi="ar-EG"/>
        </w:rPr>
      </w:pPr>
      <w:r w:rsidRPr="00D517B2">
        <w:rPr>
          <w:rFonts w:hint="cs"/>
          <w:rtl/>
        </w:rPr>
        <w:t>تحية طيبة وبعد،</w:t>
      </w:r>
    </w:p>
    <w:p w14:paraId="0277B723" w14:textId="658C2243" w:rsidR="00B11259" w:rsidRPr="00B05470" w:rsidRDefault="00E60724" w:rsidP="00E60724">
      <w:pPr>
        <w:rPr>
          <w:spacing w:val="-2"/>
          <w:rtl/>
          <w:lang w:bidi="ar-EG"/>
        </w:rPr>
      </w:pPr>
      <w:r w:rsidRPr="00E60724">
        <w:rPr>
          <w:lang w:bidi="ar-SY"/>
        </w:rPr>
        <w:t>1</w:t>
      </w:r>
      <w:r w:rsidRPr="00E60724">
        <w:rPr>
          <w:rtl/>
          <w:lang w:bidi="ar-EG"/>
        </w:rPr>
        <w:tab/>
        <w:t xml:space="preserve">يسرني إحاطتكم علماً بأن الاتحاد الدولي للاتصالات </w:t>
      </w:r>
      <w:r w:rsidRPr="00E60724">
        <w:rPr>
          <w:lang w:bidi="ar-EG"/>
        </w:rPr>
        <w:t>(ITU)</w:t>
      </w:r>
      <w:r w:rsidRPr="00E60724">
        <w:rPr>
          <w:rtl/>
          <w:lang w:bidi="ar-EG"/>
        </w:rPr>
        <w:t xml:space="preserve"> </w:t>
      </w:r>
      <w:r w:rsidR="00B05470">
        <w:rPr>
          <w:rFonts w:hint="cs"/>
          <w:rtl/>
          <w:lang w:bidi="ar-EG"/>
        </w:rPr>
        <w:t xml:space="preserve">والاتحاد الإفريقي للاتصالات </w:t>
      </w:r>
      <w:r w:rsidR="00B05470">
        <w:rPr>
          <w:lang w:bidi="ar-EG"/>
        </w:rPr>
        <w:t>(ATU)</w:t>
      </w:r>
      <w:r w:rsidR="00B05470">
        <w:rPr>
          <w:rFonts w:hint="cs"/>
          <w:rtl/>
          <w:lang w:bidi="ar-EG"/>
        </w:rPr>
        <w:t xml:space="preserve"> </w:t>
      </w:r>
      <w:r w:rsidRPr="00E60724">
        <w:rPr>
          <w:rtl/>
          <w:lang w:bidi="ar-EG"/>
        </w:rPr>
        <w:t xml:space="preserve">بصدد تنظيم </w:t>
      </w:r>
      <w:r w:rsidR="00054D29">
        <w:rPr>
          <w:rFonts w:hint="cs"/>
          <w:b/>
          <w:bCs/>
          <w:rtl/>
          <w:lang w:bidi="ar-EG"/>
        </w:rPr>
        <w:t>أسبوع</w:t>
      </w:r>
      <w:r w:rsidR="00B05470">
        <w:rPr>
          <w:rFonts w:hint="cs"/>
          <w:b/>
          <w:bCs/>
          <w:rtl/>
          <w:lang w:bidi="ar-EG"/>
        </w:rPr>
        <w:t> </w:t>
      </w:r>
      <w:r w:rsidRPr="00E60724">
        <w:rPr>
          <w:b/>
          <w:bCs/>
          <w:rtl/>
          <w:lang w:bidi="ar-EG"/>
        </w:rPr>
        <w:t>التحول الرقمي المستدام</w:t>
      </w:r>
      <w:r w:rsidR="00054D29">
        <w:rPr>
          <w:rFonts w:hint="cs"/>
          <w:b/>
          <w:bCs/>
          <w:rtl/>
          <w:lang w:bidi="ar-EG"/>
        </w:rPr>
        <w:t xml:space="preserve"> لمنطقة إفريقيا لعام 2023</w:t>
      </w:r>
      <w:r w:rsidRPr="00E60724">
        <w:rPr>
          <w:rtl/>
          <w:lang w:bidi="ar-EG"/>
        </w:rPr>
        <w:t xml:space="preserve"> </w:t>
      </w:r>
      <w:r w:rsidRPr="00B05470">
        <w:rPr>
          <w:spacing w:val="-2"/>
          <w:rtl/>
          <w:lang w:bidi="ar-EG"/>
        </w:rPr>
        <w:t xml:space="preserve">في الفترة من </w:t>
      </w:r>
      <w:r w:rsidR="00054D29" w:rsidRPr="00B05470">
        <w:rPr>
          <w:rFonts w:hint="cs"/>
          <w:spacing w:val="-2"/>
          <w:rtl/>
          <w:lang w:bidi="ar-EG"/>
        </w:rPr>
        <w:t>15</w:t>
      </w:r>
      <w:r w:rsidRPr="00B05470">
        <w:rPr>
          <w:spacing w:val="-2"/>
          <w:rtl/>
          <w:lang w:bidi="ar-EG"/>
        </w:rPr>
        <w:t xml:space="preserve"> إلى </w:t>
      </w:r>
      <w:r w:rsidR="00054D29" w:rsidRPr="00B05470">
        <w:rPr>
          <w:rFonts w:hint="cs"/>
          <w:spacing w:val="-2"/>
          <w:rtl/>
          <w:lang w:bidi="ar-EG"/>
        </w:rPr>
        <w:t>19</w:t>
      </w:r>
      <w:r w:rsidRPr="00B05470">
        <w:rPr>
          <w:spacing w:val="-2"/>
          <w:rtl/>
          <w:lang w:bidi="ar-EG"/>
        </w:rPr>
        <w:t xml:space="preserve"> </w:t>
      </w:r>
      <w:r w:rsidR="00054D29" w:rsidRPr="00B05470">
        <w:rPr>
          <w:rFonts w:hint="cs"/>
          <w:spacing w:val="-2"/>
          <w:rtl/>
          <w:lang w:bidi="ar-EG"/>
        </w:rPr>
        <w:t>مايو</w:t>
      </w:r>
      <w:r w:rsidRPr="00B05470">
        <w:rPr>
          <w:spacing w:val="-2"/>
          <w:rtl/>
          <w:lang w:bidi="ar-EG"/>
        </w:rPr>
        <w:t xml:space="preserve"> </w:t>
      </w:r>
      <w:r w:rsidR="00054D29" w:rsidRPr="00B05470">
        <w:rPr>
          <w:rFonts w:hint="cs"/>
          <w:spacing w:val="-2"/>
          <w:rtl/>
          <w:lang w:bidi="ar-EG"/>
        </w:rPr>
        <w:t>2023 في كمبالا، أوغندا</w:t>
      </w:r>
      <w:r w:rsidRPr="00B05470">
        <w:rPr>
          <w:spacing w:val="-2"/>
          <w:rtl/>
          <w:lang w:bidi="ar-EG"/>
        </w:rPr>
        <w:t xml:space="preserve">. </w:t>
      </w:r>
      <w:r w:rsidR="00054D29" w:rsidRPr="00B05470">
        <w:rPr>
          <w:rFonts w:hint="cs"/>
          <w:spacing w:val="-2"/>
          <w:rtl/>
          <w:lang w:bidi="ar-EG"/>
        </w:rPr>
        <w:t>وتتكرم</w:t>
      </w:r>
      <w:r w:rsidR="00B05470" w:rsidRPr="00B05470">
        <w:rPr>
          <w:rFonts w:hint="eastAsia"/>
          <w:spacing w:val="-2"/>
          <w:rtl/>
          <w:lang w:bidi="ar-EG"/>
        </w:rPr>
        <w:t> </w:t>
      </w:r>
      <w:r w:rsidR="00054D29" w:rsidRPr="00B05470">
        <w:rPr>
          <w:rFonts w:hint="cs"/>
          <w:spacing w:val="-2"/>
          <w:rtl/>
          <w:lang w:bidi="ar-EG"/>
        </w:rPr>
        <w:t>هيئة الاتصالات في أوغندا باستضافة</w:t>
      </w:r>
      <w:r w:rsidR="00054D29" w:rsidRPr="00B05470">
        <w:rPr>
          <w:rFonts w:hint="cs"/>
          <w:b/>
          <w:bCs/>
          <w:spacing w:val="-2"/>
          <w:rtl/>
          <w:lang w:bidi="ar-EG"/>
        </w:rPr>
        <w:t xml:space="preserve"> </w:t>
      </w:r>
      <w:r w:rsidR="00054D29" w:rsidRPr="00B05470">
        <w:rPr>
          <w:rFonts w:hint="cs"/>
          <w:spacing w:val="-2"/>
          <w:rtl/>
          <w:lang w:bidi="ar-EG"/>
        </w:rPr>
        <w:t>أسبوع</w:t>
      </w:r>
      <w:r w:rsidR="00054D29" w:rsidRPr="00B05470">
        <w:rPr>
          <w:spacing w:val="-2"/>
          <w:rtl/>
          <w:lang w:bidi="ar-EG"/>
        </w:rPr>
        <w:t xml:space="preserve"> التحول الرقمي المستدام</w:t>
      </w:r>
      <w:r w:rsidR="00054D29" w:rsidRPr="00B05470">
        <w:rPr>
          <w:rFonts w:hint="cs"/>
          <w:spacing w:val="-2"/>
          <w:rtl/>
          <w:lang w:bidi="ar-EG"/>
        </w:rPr>
        <w:t xml:space="preserve"> لمنطقة إفريقيا لعام 2023. وسيُعقد الحدث حضورياً في قاعة المؤتمرات بمقر هيئة </w:t>
      </w:r>
      <w:r w:rsidR="00B11259" w:rsidRPr="00B05470">
        <w:rPr>
          <w:rFonts w:hint="cs"/>
          <w:spacing w:val="-2"/>
          <w:rtl/>
          <w:lang w:bidi="ar-EG"/>
        </w:rPr>
        <w:t xml:space="preserve">الاتصالات في أوغندا، في العنوان: </w:t>
      </w:r>
      <w:r w:rsidR="00B11259" w:rsidRPr="00B05470">
        <w:rPr>
          <w:rFonts w:asciiTheme="minorHAnsi" w:hAnsiTheme="minorHAnsi" w:cstheme="minorHAnsi"/>
          <w:spacing w:val="-2"/>
        </w:rPr>
        <w:t>UCC House, Spring Road, Bugolobi in Kampala, Uganda</w:t>
      </w:r>
      <w:r w:rsidR="00B11259" w:rsidRPr="00B05470">
        <w:rPr>
          <w:rFonts w:hint="cs"/>
          <w:spacing w:val="-2"/>
          <w:rtl/>
          <w:lang w:bidi="ar-EG"/>
        </w:rPr>
        <w:t>.</w:t>
      </w:r>
      <w:r w:rsidR="00054D29" w:rsidRPr="00B05470">
        <w:rPr>
          <w:rFonts w:hint="cs"/>
          <w:spacing w:val="-2"/>
          <w:rtl/>
          <w:lang w:bidi="ar-EG"/>
        </w:rPr>
        <w:t xml:space="preserve"> </w:t>
      </w:r>
      <w:r w:rsidR="00B11259" w:rsidRPr="00B05470">
        <w:rPr>
          <w:rFonts w:hint="cs"/>
          <w:spacing w:val="-2"/>
          <w:rtl/>
          <w:lang w:bidi="ar-EG"/>
        </w:rPr>
        <w:t>وستتاح المشاركة عن بُعد.</w:t>
      </w:r>
    </w:p>
    <w:p w14:paraId="7E6B54AD" w14:textId="565229D9" w:rsidR="00B11259" w:rsidRPr="00A703DE" w:rsidRDefault="00B11259" w:rsidP="00E60724">
      <w:pPr>
        <w:rPr>
          <w:spacing w:val="-4"/>
          <w:rtl/>
          <w:lang w:bidi="ar-EG"/>
        </w:rPr>
      </w:pPr>
      <w:r w:rsidRPr="00A703DE">
        <w:rPr>
          <w:rFonts w:hint="cs"/>
          <w:spacing w:val="-4"/>
          <w:rtl/>
          <w:lang w:bidi="ar-EG"/>
        </w:rPr>
        <w:t xml:space="preserve">وسيُعقد أسبوع </w:t>
      </w:r>
      <w:r w:rsidRPr="00A703DE">
        <w:rPr>
          <w:spacing w:val="-4"/>
          <w:rtl/>
          <w:lang w:bidi="ar-EG"/>
        </w:rPr>
        <w:t>التحول الرقمي المستدام</w:t>
      </w:r>
      <w:r w:rsidRPr="00A703DE">
        <w:rPr>
          <w:rFonts w:hint="cs"/>
          <w:spacing w:val="-4"/>
          <w:rtl/>
          <w:lang w:bidi="ar-EG"/>
        </w:rPr>
        <w:t xml:space="preserve"> لمنطقة إفريقيا بالترادف مع اجتماعي الفريقين الإقليميين لمنطقة إفريقيا </w:t>
      </w:r>
      <w:r w:rsidRPr="00A703DE">
        <w:rPr>
          <w:color w:val="000000"/>
          <w:spacing w:val="-4"/>
        </w:rPr>
        <w:t>(</w:t>
      </w:r>
      <w:hyperlink r:id="rId10" w:history="1">
        <w:r w:rsidR="00A703DE" w:rsidRPr="00A703DE">
          <w:rPr>
            <w:rStyle w:val="Hyperlink"/>
            <w:rFonts w:asciiTheme="minorHAnsi" w:hAnsiTheme="minorHAnsi" w:cstheme="minorHAnsi"/>
            <w:spacing w:val="-4"/>
          </w:rPr>
          <w:t>SG5RG</w:t>
        </w:r>
        <w:r w:rsidR="00A703DE" w:rsidRPr="00A703DE">
          <w:rPr>
            <w:rStyle w:val="Hyperlink"/>
            <w:rFonts w:asciiTheme="minorHAnsi" w:hAnsiTheme="minorHAnsi" w:cstheme="minorHAnsi"/>
            <w:spacing w:val="-4"/>
          </w:rPr>
          <w:noBreakHyphen/>
          <w:t>AFR</w:t>
        </w:r>
      </w:hyperlink>
      <w:r w:rsidRPr="00A703DE">
        <w:rPr>
          <w:color w:val="000000"/>
          <w:spacing w:val="-4"/>
        </w:rPr>
        <w:t>)</w:t>
      </w:r>
      <w:r w:rsidRPr="00A703DE">
        <w:rPr>
          <w:rFonts w:hint="cs"/>
          <w:spacing w:val="-4"/>
          <w:rtl/>
          <w:lang w:bidi="ar-EG"/>
        </w:rPr>
        <w:t xml:space="preserve"> والمنطقة العربية </w:t>
      </w:r>
      <w:r w:rsidRPr="00A703DE">
        <w:rPr>
          <w:spacing w:val="-4"/>
        </w:rPr>
        <w:t>(</w:t>
      </w:r>
      <w:hyperlink r:id="rId11" w:history="1">
        <w:r w:rsidRPr="00A703DE">
          <w:rPr>
            <w:rStyle w:val="Hyperlink"/>
            <w:spacing w:val="-4"/>
          </w:rPr>
          <w:t>SG5RG-ARB</w:t>
        </w:r>
      </w:hyperlink>
      <w:r w:rsidRPr="00A703DE">
        <w:rPr>
          <w:spacing w:val="-4"/>
        </w:rPr>
        <w:t>)</w:t>
      </w:r>
      <w:r w:rsidRPr="00A703DE">
        <w:rPr>
          <w:rFonts w:hint="cs"/>
          <w:spacing w:val="-4"/>
          <w:rtl/>
          <w:lang w:bidi="ar-EG"/>
        </w:rPr>
        <w:t xml:space="preserve"> التابعين للجنة الدراسات 5 لقطاع تقييس الاتصالات بالاتحاد.</w:t>
      </w:r>
    </w:p>
    <w:p w14:paraId="315AA9AA" w14:textId="25AAC14C" w:rsidR="00E60724" w:rsidRDefault="00E60724" w:rsidP="00E60724">
      <w:pPr>
        <w:rPr>
          <w:rtl/>
          <w:lang w:bidi="ar-EG"/>
        </w:rPr>
      </w:pPr>
      <w:r w:rsidRPr="00E60724">
        <w:rPr>
          <w:lang w:bidi="ar-EG"/>
        </w:rPr>
        <w:t>2</w:t>
      </w:r>
      <w:r w:rsidRPr="00E60724">
        <w:rPr>
          <w:rtl/>
          <w:lang w:bidi="ar-EG"/>
        </w:rPr>
        <w:tab/>
      </w:r>
      <w:r w:rsidR="00EC7508">
        <w:rPr>
          <w:rFonts w:hint="cs"/>
          <w:rtl/>
          <w:lang w:bidi="ar-EG"/>
        </w:rPr>
        <w:t>وتمثل الرقمنة إحدى أهم الفرص التحويلية في وقتنا هذا. فهي تعيد تشكيل الاقتصاد العالمي وتدفع عجلة الشمول المالي وتؤدي إلى سد الفجوات في مجال المعلومات وتحويل طريقة عملنا وعيشنا وتعلمنا. ولذلك، ستكون الرقمنة أساسية لتعزيز الرخاء المشترك في المنطقتين الإفريقية والعربية.</w:t>
      </w:r>
      <w:r w:rsidR="00B621D8">
        <w:rPr>
          <w:rFonts w:hint="cs"/>
          <w:rtl/>
          <w:lang w:bidi="ar-EG"/>
        </w:rPr>
        <w:t xml:space="preserve"> </w:t>
      </w:r>
    </w:p>
    <w:p w14:paraId="042B0AC4" w14:textId="3E68C70B" w:rsidR="00B621D8" w:rsidRDefault="00B621D8" w:rsidP="00E60724">
      <w:pPr>
        <w:rPr>
          <w:rtl/>
          <w:lang w:bidi="ar-SY"/>
        </w:rPr>
      </w:pPr>
      <w:r>
        <w:rPr>
          <w:lang w:bidi="ar-EG"/>
        </w:rPr>
        <w:t>3</w:t>
      </w:r>
      <w:r>
        <w:rPr>
          <w:rtl/>
          <w:lang w:bidi="ar-SY"/>
        </w:rPr>
        <w:tab/>
      </w:r>
      <w:r w:rsidR="00EC7508">
        <w:rPr>
          <w:rFonts w:hint="cs"/>
          <w:rtl/>
          <w:lang w:bidi="ar-EG"/>
        </w:rPr>
        <w:t xml:space="preserve">ويوجد الآن زخم فريد وحاجة ملحة للتعجيل </w:t>
      </w:r>
      <w:r w:rsidR="000B239B">
        <w:rPr>
          <w:rFonts w:hint="cs"/>
          <w:rtl/>
          <w:lang w:bidi="ar-EG"/>
        </w:rPr>
        <w:t>بالرقمنة</w:t>
      </w:r>
      <w:r w:rsidR="00EF0581">
        <w:rPr>
          <w:rFonts w:hint="cs"/>
          <w:rtl/>
          <w:lang w:bidi="ar-EG"/>
        </w:rPr>
        <w:t xml:space="preserve"> وتقليص الفجوة الرقمية وتطوير البنية التحتية الرقمية العمومية التي يمكنها أن تدعم هذا التحول. وبالتعاون مع المنظمات الدولية والحكومات والقطاع الخاص، يمكننا الاستفادة من الموارد </w:t>
      </w:r>
      <w:r w:rsidR="00FE60AE">
        <w:rPr>
          <w:rFonts w:hint="cs"/>
          <w:rtl/>
          <w:lang w:bidi="ar-EG"/>
        </w:rPr>
        <w:t>و</w:t>
      </w:r>
      <w:r w:rsidR="00EF0581">
        <w:rPr>
          <w:rFonts w:hint="cs"/>
          <w:rtl/>
          <w:lang w:bidi="ar-EG"/>
        </w:rPr>
        <w:t>مواءمة السياسات ومساعدة البلدان في توسيع نطاق التحول الرقمي الشامل في المنطقتين.</w:t>
      </w:r>
      <w:r>
        <w:rPr>
          <w:rFonts w:hint="cs"/>
          <w:rtl/>
          <w:lang w:bidi="ar-EG"/>
        </w:rPr>
        <w:t xml:space="preserve"> </w:t>
      </w:r>
    </w:p>
    <w:p w14:paraId="54929E67" w14:textId="4C6F341E" w:rsidR="00E60724" w:rsidRPr="00E60724" w:rsidRDefault="00B621D8" w:rsidP="00E60724">
      <w:pPr>
        <w:rPr>
          <w:rtl/>
          <w:lang w:bidi="ar-EG"/>
        </w:rPr>
      </w:pPr>
      <w:r>
        <w:rPr>
          <w:lang w:bidi="ar-SY"/>
        </w:rPr>
        <w:t>4</w:t>
      </w:r>
      <w:r>
        <w:rPr>
          <w:rtl/>
          <w:lang w:bidi="ar-SY"/>
        </w:rPr>
        <w:tab/>
      </w:r>
      <w:r w:rsidR="006736B0">
        <w:rPr>
          <w:rFonts w:hint="cs"/>
          <w:rtl/>
          <w:lang w:bidi="ar-EG"/>
        </w:rPr>
        <w:t xml:space="preserve">وينصب التركيز لهذا الحدث على استهلال مناقشة عالمية </w:t>
      </w:r>
      <w:r w:rsidR="00E60724" w:rsidRPr="00E60724">
        <w:rPr>
          <w:rtl/>
          <w:lang w:bidi="ar-EG"/>
        </w:rPr>
        <w:t>بشأن التحول الرقمي المستدام</w:t>
      </w:r>
      <w:r w:rsidR="006736B0">
        <w:rPr>
          <w:rFonts w:hint="cs"/>
          <w:rtl/>
          <w:lang w:bidi="ar-EG"/>
        </w:rPr>
        <w:t xml:space="preserve">، </w:t>
      </w:r>
      <w:r w:rsidR="00E60724" w:rsidRPr="00E60724">
        <w:rPr>
          <w:rtl/>
          <w:lang w:bidi="ar-EG"/>
        </w:rPr>
        <w:t xml:space="preserve">لا سيما في </w:t>
      </w:r>
      <w:r w:rsidR="006736B0">
        <w:rPr>
          <w:rFonts w:hint="cs"/>
          <w:rtl/>
          <w:lang w:bidi="ar-EG"/>
        </w:rPr>
        <w:t>المنطقتين الإفريقية والعربية</w:t>
      </w:r>
      <w:r w:rsidR="00E60724" w:rsidRPr="00E60724">
        <w:rPr>
          <w:rtl/>
          <w:lang w:bidi="ar-EG"/>
        </w:rPr>
        <w:t xml:space="preserve">. </w:t>
      </w:r>
      <w:r w:rsidR="00F47A6B">
        <w:rPr>
          <w:rFonts w:hint="cs"/>
          <w:rtl/>
          <w:lang w:bidi="ar-EG"/>
        </w:rPr>
        <w:t>و</w:t>
      </w:r>
      <w:r w:rsidR="00E60724" w:rsidRPr="00E60724">
        <w:rPr>
          <w:rtl/>
          <w:lang w:bidi="ar-EG"/>
        </w:rPr>
        <w:t xml:space="preserve">الهدف </w:t>
      </w:r>
      <w:r w:rsidR="00F47A6B">
        <w:rPr>
          <w:rFonts w:hint="cs"/>
          <w:rtl/>
          <w:lang w:bidi="ar-EG"/>
        </w:rPr>
        <w:t>من ذلك هو</w:t>
      </w:r>
      <w:r w:rsidR="00E60724" w:rsidRPr="00E60724">
        <w:rPr>
          <w:rtl/>
          <w:lang w:bidi="ar-EG"/>
        </w:rPr>
        <w:t xml:space="preserve"> توفير منبر دولي يمكن </w:t>
      </w:r>
      <w:r w:rsidR="00B5289C">
        <w:rPr>
          <w:rFonts w:hint="cs"/>
          <w:rtl/>
          <w:lang w:bidi="ar-EG"/>
        </w:rPr>
        <w:t>لأصحاب</w:t>
      </w:r>
      <w:r w:rsidR="00E60724" w:rsidRPr="00E60724">
        <w:rPr>
          <w:rtl/>
          <w:lang w:bidi="ar-EG"/>
        </w:rPr>
        <w:t xml:space="preserve"> المصلحة الالتقاء</w:t>
      </w:r>
      <w:r w:rsidR="00F47A6B">
        <w:rPr>
          <w:rFonts w:hint="cs"/>
          <w:rtl/>
          <w:lang w:bidi="ar-EG"/>
        </w:rPr>
        <w:t xml:space="preserve"> فيه</w:t>
      </w:r>
      <w:r w:rsidR="00E60724" w:rsidRPr="00E60724">
        <w:rPr>
          <w:rtl/>
          <w:lang w:bidi="ar-EG"/>
        </w:rPr>
        <w:t xml:space="preserve"> لتبادل خبراتهم وتحديد حلول مشتركة </w:t>
      </w:r>
      <w:r w:rsidR="00F47A6B">
        <w:rPr>
          <w:rFonts w:hint="cs"/>
          <w:rtl/>
          <w:lang w:bidi="ar-EG"/>
        </w:rPr>
        <w:t>واستكشاف فرص الاستفادة من التكنولوجيات الرقمية من أجل</w:t>
      </w:r>
      <w:r w:rsidR="008903D1">
        <w:rPr>
          <w:rFonts w:hint="cs"/>
          <w:rtl/>
          <w:lang w:bidi="ar-EG"/>
        </w:rPr>
        <w:t xml:space="preserve"> تعزيز الكفاءة والإنتاجية والابتكار بطرق تعزز بلوغ أهداف التنمية المستدامة مع تقليص الآثار البيئية والمجتمعية السلبية.</w:t>
      </w:r>
      <w:r w:rsidR="00E60724" w:rsidRPr="00E60724">
        <w:rPr>
          <w:rtl/>
          <w:lang w:bidi="ar-EG"/>
        </w:rPr>
        <w:t xml:space="preserve"> </w:t>
      </w:r>
      <w:r w:rsidR="008903D1">
        <w:rPr>
          <w:rFonts w:hint="cs"/>
          <w:rtl/>
          <w:lang w:bidi="ar-EG"/>
        </w:rPr>
        <w:t>و</w:t>
      </w:r>
      <w:r w:rsidR="00E60724" w:rsidRPr="00E60724">
        <w:rPr>
          <w:rtl/>
          <w:lang w:bidi="ar-EG"/>
        </w:rPr>
        <w:t>يشجع</w:t>
      </w:r>
      <w:r w:rsidR="008903D1">
        <w:rPr>
          <w:rFonts w:hint="cs"/>
          <w:rtl/>
          <w:lang w:bidi="ar-EG"/>
        </w:rPr>
        <w:t xml:space="preserve"> هذا الحدث</w:t>
      </w:r>
      <w:r w:rsidR="00E60724" w:rsidRPr="00E60724">
        <w:rPr>
          <w:rtl/>
          <w:lang w:bidi="ar-EG"/>
        </w:rPr>
        <w:t xml:space="preserve"> على إلقاء نظرة فاحصة على دور</w:t>
      </w:r>
      <w:r w:rsidR="008903D1">
        <w:rPr>
          <w:rFonts w:hint="cs"/>
          <w:rtl/>
          <w:lang w:bidi="ar-EG"/>
        </w:rPr>
        <w:t xml:space="preserve"> </w:t>
      </w:r>
      <w:r w:rsidR="00E60724" w:rsidRPr="00E60724">
        <w:rPr>
          <w:rtl/>
          <w:lang w:bidi="ar-EG"/>
        </w:rPr>
        <w:t xml:space="preserve">المعايير الدولية في العملية وكيف يمكنها أن تسهل التغيير الإيجابي. ومن خلال إجراء حوارات هادفة، سيعيد الحدث تشكيل الخطاب العالمي بشأن التحول الرقمي ويؤدي إلى تهيئة </w:t>
      </w:r>
      <w:r w:rsidR="008903D1">
        <w:rPr>
          <w:rFonts w:hint="cs"/>
          <w:rtl/>
          <w:lang w:bidi="ar-EG"/>
        </w:rPr>
        <w:t>سبل و</w:t>
      </w:r>
      <w:r w:rsidR="00E60724" w:rsidRPr="00E60724">
        <w:rPr>
          <w:rtl/>
          <w:lang w:bidi="ar-EG"/>
        </w:rPr>
        <w:t>فرص جديدة للتعاون والتآزر</w:t>
      </w:r>
      <w:r w:rsidR="008903D1">
        <w:rPr>
          <w:rFonts w:hint="cs"/>
          <w:rtl/>
          <w:lang w:bidi="ar-EG"/>
        </w:rPr>
        <w:t xml:space="preserve"> في المنطقتين الإفريقية والعربية.</w:t>
      </w:r>
    </w:p>
    <w:p w14:paraId="7167477D" w14:textId="058714B9" w:rsidR="00E60724" w:rsidRPr="008C5852" w:rsidRDefault="00B621D8" w:rsidP="00B621D8">
      <w:pPr>
        <w:rPr>
          <w:rtl/>
        </w:rPr>
      </w:pPr>
      <w:r w:rsidRPr="008C5852">
        <w:lastRenderedPageBreak/>
        <w:t>5</w:t>
      </w:r>
      <w:r w:rsidRPr="008C5852">
        <w:rPr>
          <w:rtl/>
          <w:lang w:bidi="ar-SY"/>
        </w:rPr>
        <w:tab/>
      </w:r>
      <w:r w:rsidR="008903D1" w:rsidRPr="008C5852">
        <w:rPr>
          <w:rtl/>
          <w:lang w:bidi="ar-SY"/>
        </w:rPr>
        <w:t xml:space="preserve">وستجري مداولات أسبوع </w:t>
      </w:r>
      <w:r w:rsidR="00E60724" w:rsidRPr="008C5852">
        <w:rPr>
          <w:rtl/>
        </w:rPr>
        <w:t>التحول الرقمي المستدام في إفريقيا</w:t>
      </w:r>
      <w:r w:rsidRPr="008C5852">
        <w:rPr>
          <w:rtl/>
        </w:rPr>
        <w:t xml:space="preserve"> </w:t>
      </w:r>
      <w:r w:rsidR="008903D1" w:rsidRPr="008C5852">
        <w:rPr>
          <w:rtl/>
        </w:rPr>
        <w:t>باللغة الإنكليزية. وستتاح الترجمة الشفوية باللغة الفرنسية لاجتماع الفريق الإقليمي لمنطقة إفريقيا</w:t>
      </w:r>
      <w:r w:rsidR="008C5852" w:rsidRPr="008C5852">
        <w:rPr>
          <w:rtl/>
        </w:rPr>
        <w:t xml:space="preserve"> التابع للجنة الدراسات 5 لقطاع تقييس الاتصالات</w:t>
      </w:r>
      <w:r w:rsidRPr="008C5852">
        <w:rPr>
          <w:rtl/>
        </w:rPr>
        <w:t xml:space="preserve"> </w:t>
      </w:r>
      <w:r w:rsidR="008C5852" w:rsidRPr="008C5852">
        <w:t>(ITU-T SG5RG-AFR)</w:t>
      </w:r>
      <w:r w:rsidR="008C5852" w:rsidRPr="008C5852">
        <w:rPr>
          <w:rtl/>
        </w:rPr>
        <w:t>.</w:t>
      </w:r>
    </w:p>
    <w:p w14:paraId="3F02EC3F" w14:textId="608F3583" w:rsidR="00B621D8" w:rsidRDefault="00B621D8" w:rsidP="00B621D8">
      <w:pPr>
        <w:spacing w:after="120"/>
        <w:rPr>
          <w:rtl/>
          <w:lang w:bidi="ar-SY"/>
        </w:rPr>
      </w:pPr>
      <w:r>
        <w:t>6</w:t>
      </w:r>
      <w:r>
        <w:rPr>
          <w:rtl/>
          <w:lang w:bidi="ar-SY"/>
        </w:rPr>
        <w:tab/>
      </w:r>
      <w:r w:rsidR="008C5852">
        <w:rPr>
          <w:rFonts w:hint="cs"/>
          <w:rtl/>
          <w:lang w:bidi="ar-EG"/>
        </w:rPr>
        <w:t>وسيكون هيكل الحدث على النحو التالي:</w:t>
      </w:r>
      <w:r>
        <w:rPr>
          <w:rFonts w:hint="cs"/>
          <w:rtl/>
          <w:lang w:bidi="ar-SY"/>
        </w:rPr>
        <w:t xml:space="preserve"> </w:t>
      </w:r>
    </w:p>
    <w:tbl>
      <w:tblPr>
        <w:tblStyle w:val="TableGrid"/>
        <w:bidiVisual/>
        <w:tblW w:w="5000" w:type="pct"/>
        <w:tblLook w:val="04A0" w:firstRow="1" w:lastRow="0" w:firstColumn="1" w:lastColumn="0" w:noHBand="0" w:noVBand="1"/>
      </w:tblPr>
      <w:tblGrid>
        <w:gridCol w:w="1104"/>
        <w:gridCol w:w="1923"/>
        <w:gridCol w:w="1633"/>
        <w:gridCol w:w="1633"/>
        <w:gridCol w:w="1612"/>
        <w:gridCol w:w="1724"/>
      </w:tblGrid>
      <w:tr w:rsidR="008C5852" w:rsidRPr="00B621D8" w14:paraId="4FE25DC2" w14:textId="77777777" w:rsidTr="00B621D8">
        <w:tc>
          <w:tcPr>
            <w:tcW w:w="1131" w:type="dxa"/>
            <w:shd w:val="clear" w:color="auto" w:fill="5B9BD5" w:themeFill="accent1"/>
          </w:tcPr>
          <w:p w14:paraId="7EE09115" w14:textId="77777777" w:rsidR="00B621D8" w:rsidRPr="00B621D8" w:rsidRDefault="00B621D8" w:rsidP="00B621D8">
            <w:pPr>
              <w:spacing w:before="40" w:after="40" w:line="240" w:lineRule="exact"/>
              <w:rPr>
                <w:sz w:val="20"/>
                <w:szCs w:val="20"/>
              </w:rPr>
            </w:pPr>
          </w:p>
        </w:tc>
        <w:tc>
          <w:tcPr>
            <w:tcW w:w="1993" w:type="dxa"/>
            <w:shd w:val="clear" w:color="auto" w:fill="5B9BD5" w:themeFill="accent1"/>
          </w:tcPr>
          <w:p w14:paraId="082AE0EC" w14:textId="4FA43131" w:rsidR="00B621D8" w:rsidRPr="00B621D8" w:rsidRDefault="00B621D8" w:rsidP="00B621D8">
            <w:pPr>
              <w:spacing w:before="40" w:after="40" w:line="240" w:lineRule="exact"/>
              <w:rPr>
                <w:sz w:val="20"/>
                <w:szCs w:val="20"/>
                <w:rtl/>
                <w:lang w:bidi="ar-SY"/>
              </w:rPr>
            </w:pPr>
            <w:r w:rsidRPr="00B621D8">
              <w:rPr>
                <w:sz w:val="20"/>
                <w:szCs w:val="20"/>
                <w:lang w:bidi="ar-SY"/>
              </w:rPr>
              <w:t>15</w:t>
            </w:r>
            <w:r w:rsidRPr="00B621D8">
              <w:rPr>
                <w:sz w:val="20"/>
                <w:szCs w:val="20"/>
                <w:rtl/>
                <w:lang w:bidi="ar-SY"/>
              </w:rPr>
              <w:t xml:space="preserve"> مايو </w:t>
            </w:r>
            <w:r w:rsidRPr="00B621D8">
              <w:rPr>
                <w:sz w:val="20"/>
                <w:szCs w:val="20"/>
                <w:lang w:bidi="ar-SY"/>
              </w:rPr>
              <w:t>2023</w:t>
            </w:r>
          </w:p>
        </w:tc>
        <w:tc>
          <w:tcPr>
            <w:tcW w:w="1689" w:type="dxa"/>
            <w:shd w:val="clear" w:color="auto" w:fill="5B9BD5" w:themeFill="accent1"/>
          </w:tcPr>
          <w:p w14:paraId="70036ECF" w14:textId="3C0E83B2" w:rsidR="00B621D8" w:rsidRPr="00B621D8" w:rsidRDefault="00B621D8" w:rsidP="00B621D8">
            <w:pPr>
              <w:spacing w:before="40" w:after="40" w:line="240" w:lineRule="exact"/>
              <w:rPr>
                <w:sz w:val="20"/>
                <w:szCs w:val="20"/>
                <w:rtl/>
                <w:lang w:bidi="ar-SY"/>
              </w:rPr>
            </w:pPr>
            <w:r w:rsidRPr="00B621D8">
              <w:rPr>
                <w:sz w:val="20"/>
                <w:szCs w:val="20"/>
              </w:rPr>
              <w:t>16</w:t>
            </w:r>
            <w:r w:rsidRPr="00B621D8">
              <w:rPr>
                <w:sz w:val="20"/>
                <w:szCs w:val="20"/>
                <w:rtl/>
                <w:lang w:bidi="ar-SY"/>
              </w:rPr>
              <w:t xml:space="preserve"> مايو </w:t>
            </w:r>
            <w:r w:rsidRPr="00B621D8">
              <w:rPr>
                <w:sz w:val="20"/>
                <w:szCs w:val="20"/>
                <w:lang w:bidi="ar-SY"/>
              </w:rPr>
              <w:t>2023</w:t>
            </w:r>
          </w:p>
        </w:tc>
        <w:tc>
          <w:tcPr>
            <w:tcW w:w="1689" w:type="dxa"/>
            <w:shd w:val="clear" w:color="auto" w:fill="5B9BD5" w:themeFill="accent1"/>
          </w:tcPr>
          <w:p w14:paraId="4EBEFA6D" w14:textId="24C50155" w:rsidR="00B621D8" w:rsidRPr="00B621D8" w:rsidRDefault="00B621D8" w:rsidP="00B621D8">
            <w:pPr>
              <w:spacing w:before="40" w:after="40" w:line="240" w:lineRule="exact"/>
              <w:rPr>
                <w:sz w:val="20"/>
                <w:szCs w:val="20"/>
                <w:rtl/>
                <w:lang w:bidi="ar-SY"/>
              </w:rPr>
            </w:pPr>
            <w:r w:rsidRPr="00B621D8">
              <w:rPr>
                <w:sz w:val="20"/>
                <w:szCs w:val="20"/>
              </w:rPr>
              <w:t>17</w:t>
            </w:r>
            <w:r w:rsidRPr="00B621D8">
              <w:rPr>
                <w:sz w:val="20"/>
                <w:szCs w:val="20"/>
                <w:rtl/>
                <w:lang w:bidi="ar-SY"/>
              </w:rPr>
              <w:t xml:space="preserve"> مايو </w:t>
            </w:r>
            <w:r w:rsidRPr="00B621D8">
              <w:rPr>
                <w:sz w:val="20"/>
                <w:szCs w:val="20"/>
                <w:lang w:bidi="ar-SY"/>
              </w:rPr>
              <w:t>2023</w:t>
            </w:r>
          </w:p>
        </w:tc>
        <w:tc>
          <w:tcPr>
            <w:tcW w:w="1631" w:type="dxa"/>
            <w:shd w:val="clear" w:color="auto" w:fill="5B9BD5" w:themeFill="accent1"/>
          </w:tcPr>
          <w:p w14:paraId="0F9A11ED" w14:textId="02342605" w:rsidR="00B621D8" w:rsidRPr="00B621D8" w:rsidRDefault="00B621D8" w:rsidP="00B621D8">
            <w:pPr>
              <w:spacing w:before="40" w:after="40" w:line="240" w:lineRule="exact"/>
              <w:rPr>
                <w:sz w:val="20"/>
                <w:szCs w:val="20"/>
                <w:rtl/>
                <w:lang w:bidi="ar-SY"/>
              </w:rPr>
            </w:pPr>
            <w:r w:rsidRPr="00B621D8">
              <w:rPr>
                <w:sz w:val="20"/>
                <w:szCs w:val="20"/>
              </w:rPr>
              <w:t>18</w:t>
            </w:r>
            <w:r w:rsidRPr="00B621D8">
              <w:rPr>
                <w:sz w:val="20"/>
                <w:szCs w:val="20"/>
                <w:rtl/>
                <w:lang w:bidi="ar-SY"/>
              </w:rPr>
              <w:t xml:space="preserve"> مايو </w:t>
            </w:r>
            <w:r w:rsidRPr="00B621D8">
              <w:rPr>
                <w:sz w:val="20"/>
                <w:szCs w:val="20"/>
                <w:lang w:bidi="ar-SY"/>
              </w:rPr>
              <w:t>2023</w:t>
            </w:r>
          </w:p>
        </w:tc>
        <w:tc>
          <w:tcPr>
            <w:tcW w:w="1785" w:type="dxa"/>
            <w:shd w:val="clear" w:color="auto" w:fill="5B9BD5" w:themeFill="accent1"/>
          </w:tcPr>
          <w:p w14:paraId="24AE5AE9" w14:textId="1051ECCA" w:rsidR="00B621D8" w:rsidRPr="00B621D8" w:rsidRDefault="00B621D8" w:rsidP="00B621D8">
            <w:pPr>
              <w:spacing w:before="40" w:after="40" w:line="240" w:lineRule="exact"/>
              <w:rPr>
                <w:sz w:val="20"/>
                <w:szCs w:val="20"/>
                <w:rtl/>
                <w:lang w:bidi="ar-SY"/>
              </w:rPr>
            </w:pPr>
            <w:r w:rsidRPr="00B621D8">
              <w:rPr>
                <w:sz w:val="20"/>
                <w:szCs w:val="20"/>
              </w:rPr>
              <w:t>19</w:t>
            </w:r>
            <w:r w:rsidRPr="00B621D8">
              <w:rPr>
                <w:sz w:val="20"/>
                <w:szCs w:val="20"/>
                <w:rtl/>
                <w:lang w:bidi="ar-SY"/>
              </w:rPr>
              <w:t xml:space="preserve"> مايو </w:t>
            </w:r>
            <w:r w:rsidRPr="00B621D8">
              <w:rPr>
                <w:sz w:val="20"/>
                <w:szCs w:val="20"/>
                <w:lang w:bidi="ar-SY"/>
              </w:rPr>
              <w:t>2023</w:t>
            </w:r>
          </w:p>
        </w:tc>
      </w:tr>
      <w:tr w:rsidR="008C5852" w:rsidRPr="00B621D8" w14:paraId="1A0D5DDE" w14:textId="77777777" w:rsidTr="00B621D8">
        <w:tc>
          <w:tcPr>
            <w:tcW w:w="1131" w:type="dxa"/>
          </w:tcPr>
          <w:p w14:paraId="3A33AF66" w14:textId="2D8D708D" w:rsidR="00B621D8" w:rsidRPr="00B621D8" w:rsidRDefault="008C5852" w:rsidP="00B621D8">
            <w:pPr>
              <w:spacing w:before="40" w:after="40" w:line="240" w:lineRule="exact"/>
              <w:rPr>
                <w:b/>
                <w:bCs/>
                <w:sz w:val="20"/>
                <w:szCs w:val="20"/>
              </w:rPr>
            </w:pPr>
            <w:r>
              <w:rPr>
                <w:rFonts w:hint="cs"/>
                <w:b/>
                <w:bCs/>
                <w:sz w:val="20"/>
                <w:szCs w:val="20"/>
                <w:rtl/>
              </w:rPr>
              <w:t>الصباح</w:t>
            </w:r>
            <w:r w:rsidR="00B621D8" w:rsidRPr="00B621D8">
              <w:rPr>
                <w:b/>
                <w:bCs/>
                <w:sz w:val="20"/>
                <w:szCs w:val="20"/>
                <w:rtl/>
              </w:rPr>
              <w:t xml:space="preserve"> </w:t>
            </w:r>
          </w:p>
        </w:tc>
        <w:tc>
          <w:tcPr>
            <w:tcW w:w="1993" w:type="dxa"/>
          </w:tcPr>
          <w:p w14:paraId="6BDCA050" w14:textId="5800CD9C" w:rsidR="00B621D8" w:rsidRPr="00B621D8" w:rsidRDefault="00B621D8" w:rsidP="00B621D8">
            <w:pPr>
              <w:spacing w:before="40" w:after="40" w:line="240" w:lineRule="exact"/>
              <w:rPr>
                <w:rStyle w:val="Hyperlink"/>
                <w:sz w:val="20"/>
                <w:szCs w:val="20"/>
              </w:rPr>
            </w:pPr>
            <w:r w:rsidRPr="008C5852">
              <w:rPr>
                <w:sz w:val="20"/>
                <w:szCs w:val="20"/>
              </w:rPr>
              <w:fldChar w:fldCharType="begin"/>
            </w:r>
            <w:r w:rsidR="00442E0E">
              <w:rPr>
                <w:sz w:val="20"/>
                <w:szCs w:val="20"/>
              </w:rPr>
              <w:instrText>HYPERLINK "https://www.itu.int/en/ITU-T/Workshops-and-Seminars/sg05rg/sdtw/20230515/Pages/default.aspx"</w:instrText>
            </w:r>
            <w:r w:rsidRPr="008C5852">
              <w:rPr>
                <w:sz w:val="20"/>
                <w:szCs w:val="20"/>
              </w:rPr>
            </w:r>
            <w:r w:rsidRPr="008C5852">
              <w:rPr>
                <w:sz w:val="20"/>
                <w:szCs w:val="20"/>
              </w:rPr>
              <w:fldChar w:fldCharType="separate"/>
            </w:r>
            <w:r w:rsidR="008C5852">
              <w:rPr>
                <w:rStyle w:val="Hyperlink"/>
                <w:rFonts w:hint="cs"/>
                <w:rtl/>
              </w:rPr>
              <w:t>حفل الافتتاح:</w:t>
            </w:r>
          </w:p>
          <w:p w14:paraId="09FF091D" w14:textId="115A894F" w:rsidR="00B621D8" w:rsidRPr="008C5852" w:rsidRDefault="008C5852" w:rsidP="008C5852">
            <w:pPr>
              <w:spacing w:before="40" w:after="40" w:line="240" w:lineRule="exact"/>
              <w:jc w:val="left"/>
            </w:pPr>
            <w:r w:rsidRPr="008C5852">
              <w:rPr>
                <w:rStyle w:val="Hyperlink"/>
                <w:rFonts w:hint="cs"/>
                <w:rtl/>
              </w:rPr>
              <w:t>تدر</w:t>
            </w:r>
            <w:r>
              <w:rPr>
                <w:rStyle w:val="Hyperlink"/>
                <w:rFonts w:hint="cs"/>
                <w:rtl/>
              </w:rPr>
              <w:t xml:space="preserve">يب بشأن سد الفجوة </w:t>
            </w:r>
            <w:proofErr w:type="spellStart"/>
            <w:r>
              <w:rPr>
                <w:rStyle w:val="Hyperlink"/>
                <w:rFonts w:hint="cs"/>
                <w:rtl/>
              </w:rPr>
              <w:t>التقييسية</w:t>
            </w:r>
            <w:proofErr w:type="spellEnd"/>
            <w:r>
              <w:rPr>
                <w:rStyle w:val="Hyperlink"/>
                <w:rFonts w:hint="cs"/>
                <w:rtl/>
              </w:rPr>
              <w:t xml:space="preserve"> (الجزء 1)</w:t>
            </w:r>
            <w:r w:rsidR="00B621D8" w:rsidRPr="008C5852">
              <w:fldChar w:fldCharType="end"/>
            </w:r>
            <w:r w:rsidRPr="008C5852">
              <w:t xml:space="preserve"> </w:t>
            </w:r>
          </w:p>
        </w:tc>
        <w:tc>
          <w:tcPr>
            <w:tcW w:w="1689" w:type="dxa"/>
          </w:tcPr>
          <w:p w14:paraId="180D4E51" w14:textId="00D86D48" w:rsidR="00B621D8" w:rsidRPr="005708C5" w:rsidRDefault="00106CDA" w:rsidP="008C5852">
            <w:pPr>
              <w:spacing w:before="40" w:after="40" w:line="240" w:lineRule="exact"/>
              <w:jc w:val="left"/>
              <w:rPr>
                <w:sz w:val="20"/>
                <w:szCs w:val="20"/>
              </w:rPr>
            </w:pPr>
            <w:hyperlink r:id="rId12" w:history="1">
              <w:r w:rsidR="008C5852" w:rsidRPr="005708C5">
                <w:rPr>
                  <w:rStyle w:val="Hyperlink"/>
                  <w:rFonts w:hint="cs"/>
                  <w:sz w:val="20"/>
                  <w:szCs w:val="20"/>
                  <w:rtl/>
                </w:rPr>
                <w:t>منتدى بشأن التحول الرقمي المستدام في المنطقة الإفريقية (الجزء 1)</w:t>
              </w:r>
            </w:hyperlink>
          </w:p>
        </w:tc>
        <w:tc>
          <w:tcPr>
            <w:tcW w:w="1689" w:type="dxa"/>
          </w:tcPr>
          <w:p w14:paraId="5182366B" w14:textId="7A57137F" w:rsidR="00B621D8" w:rsidRPr="00AC5FF8" w:rsidRDefault="00106CDA" w:rsidP="008C5852">
            <w:pPr>
              <w:spacing w:before="40" w:after="40" w:line="240" w:lineRule="exact"/>
              <w:jc w:val="left"/>
              <w:rPr>
                <w:sz w:val="20"/>
                <w:szCs w:val="20"/>
              </w:rPr>
            </w:pPr>
            <w:hyperlink r:id="rId13" w:history="1">
              <w:r w:rsidR="008C5852" w:rsidRPr="00AC5FF8">
                <w:rPr>
                  <w:rStyle w:val="Hyperlink"/>
                  <w:rFonts w:hint="cs"/>
                  <w:sz w:val="20"/>
                  <w:szCs w:val="20"/>
                  <w:rtl/>
                </w:rPr>
                <w:t>منتدى بشأن التحول الرقمي المستدام في المنطقة الإفريقية (الجزء 2)</w:t>
              </w:r>
            </w:hyperlink>
          </w:p>
        </w:tc>
        <w:tc>
          <w:tcPr>
            <w:tcW w:w="1631" w:type="dxa"/>
          </w:tcPr>
          <w:p w14:paraId="0B6E7B2B" w14:textId="55FF632D" w:rsidR="00B621D8" w:rsidRPr="00F4355D" w:rsidRDefault="00106CDA" w:rsidP="008C5852">
            <w:pPr>
              <w:spacing w:before="40" w:after="40" w:line="240" w:lineRule="exact"/>
              <w:jc w:val="left"/>
              <w:rPr>
                <w:sz w:val="20"/>
                <w:szCs w:val="20"/>
                <w:lang w:val="en-GB"/>
              </w:rPr>
            </w:pPr>
            <w:hyperlink r:id="rId14" w:history="1">
              <w:r w:rsidR="008C5852" w:rsidRPr="00F4355D">
                <w:rPr>
                  <w:rStyle w:val="Hyperlink"/>
                  <w:rFonts w:hint="cs"/>
                  <w:sz w:val="20"/>
                  <w:szCs w:val="20"/>
                  <w:rtl/>
                </w:rPr>
                <w:t xml:space="preserve">ورشة عمل بشأن التوافق الكهرمغنطيسي </w:t>
              </w:r>
              <w:r w:rsidR="008C5852" w:rsidRPr="00F4355D">
                <w:rPr>
                  <w:rStyle w:val="Hyperlink"/>
                  <w:sz w:val="20"/>
                  <w:szCs w:val="20"/>
                </w:rPr>
                <w:t>(EMC)</w:t>
              </w:r>
              <w:r w:rsidR="008C5852" w:rsidRPr="00F4355D">
                <w:rPr>
                  <w:rStyle w:val="Hyperlink"/>
                  <w:rFonts w:hint="cs"/>
                  <w:sz w:val="20"/>
                  <w:szCs w:val="20"/>
                  <w:rtl/>
                </w:rPr>
                <w:t xml:space="preserve"> والتعرض البشري للمجالات الكهرمغنطيسية </w:t>
              </w:r>
              <w:r w:rsidR="008C5852" w:rsidRPr="00F4355D">
                <w:rPr>
                  <w:rStyle w:val="Hyperlink"/>
                  <w:sz w:val="20"/>
                  <w:szCs w:val="20"/>
                  <w:lang w:val="en-GB"/>
                </w:rPr>
                <w:t>(EMF)</w:t>
              </w:r>
            </w:hyperlink>
          </w:p>
        </w:tc>
        <w:tc>
          <w:tcPr>
            <w:tcW w:w="1785" w:type="dxa"/>
          </w:tcPr>
          <w:p w14:paraId="2877E15C" w14:textId="7D5E546A" w:rsidR="00B621D8" w:rsidRPr="00A7243F" w:rsidRDefault="00106CDA" w:rsidP="008C5852">
            <w:pPr>
              <w:spacing w:before="40" w:after="40" w:line="240" w:lineRule="exact"/>
              <w:jc w:val="left"/>
              <w:rPr>
                <w:sz w:val="20"/>
                <w:szCs w:val="20"/>
              </w:rPr>
            </w:pPr>
            <w:hyperlink r:id="rId15" w:history="1">
              <w:r w:rsidR="008C5852" w:rsidRPr="00A7243F">
                <w:rPr>
                  <w:rStyle w:val="Hyperlink"/>
                  <w:rFonts w:hint="cs"/>
                  <w:sz w:val="20"/>
                  <w:szCs w:val="20"/>
                  <w:rtl/>
                </w:rPr>
                <w:t>تدريب بشأن سد الفجوة التقييسية (الجزء 2)</w:t>
              </w:r>
            </w:hyperlink>
            <w:r w:rsidR="00B621D8" w:rsidRPr="00A7243F">
              <w:rPr>
                <w:sz w:val="20"/>
                <w:szCs w:val="20"/>
              </w:rPr>
              <w:t xml:space="preserve"> </w:t>
            </w:r>
          </w:p>
        </w:tc>
      </w:tr>
      <w:tr w:rsidR="008C5852" w:rsidRPr="00B621D8" w14:paraId="56B91ECC" w14:textId="77777777" w:rsidTr="00B621D8">
        <w:tc>
          <w:tcPr>
            <w:tcW w:w="1131" w:type="dxa"/>
          </w:tcPr>
          <w:p w14:paraId="0DD6C027" w14:textId="51384E2F" w:rsidR="00B621D8" w:rsidRPr="00B621D8" w:rsidRDefault="008C5852" w:rsidP="00B621D8">
            <w:pPr>
              <w:spacing w:before="40" w:after="40" w:line="240" w:lineRule="exact"/>
              <w:rPr>
                <w:b/>
                <w:bCs/>
                <w:sz w:val="20"/>
                <w:szCs w:val="20"/>
              </w:rPr>
            </w:pPr>
            <w:r>
              <w:rPr>
                <w:rFonts w:hint="cs"/>
                <w:b/>
                <w:bCs/>
                <w:sz w:val="20"/>
                <w:szCs w:val="20"/>
                <w:rtl/>
              </w:rPr>
              <w:t>بعد الظهر</w:t>
            </w:r>
            <w:r w:rsidR="00B621D8" w:rsidRPr="00B621D8">
              <w:rPr>
                <w:b/>
                <w:bCs/>
                <w:sz w:val="20"/>
                <w:szCs w:val="20"/>
                <w:rtl/>
              </w:rPr>
              <w:t xml:space="preserve"> </w:t>
            </w:r>
          </w:p>
        </w:tc>
        <w:tc>
          <w:tcPr>
            <w:tcW w:w="1993" w:type="dxa"/>
          </w:tcPr>
          <w:p w14:paraId="02965BFB" w14:textId="2F0CCC06" w:rsidR="00B621D8" w:rsidRPr="00B621D8" w:rsidRDefault="00106CDA" w:rsidP="00B621D8">
            <w:pPr>
              <w:spacing w:before="40" w:after="40" w:line="240" w:lineRule="exact"/>
              <w:rPr>
                <w:sz w:val="20"/>
                <w:szCs w:val="20"/>
              </w:rPr>
            </w:pPr>
            <w:hyperlink r:id="rId16" w:history="1">
              <w:r w:rsidR="00B621D8" w:rsidRPr="00B621D8">
                <w:rPr>
                  <w:rStyle w:val="Hyperlink"/>
                  <w:sz w:val="20"/>
                  <w:szCs w:val="20"/>
                </w:rPr>
                <w:t>SG5RG- AFR</w:t>
              </w:r>
            </w:hyperlink>
          </w:p>
        </w:tc>
        <w:tc>
          <w:tcPr>
            <w:tcW w:w="1689" w:type="dxa"/>
          </w:tcPr>
          <w:p w14:paraId="5D536E6B" w14:textId="77777777" w:rsidR="00B621D8" w:rsidRPr="00B621D8" w:rsidRDefault="00106CDA" w:rsidP="00B621D8">
            <w:pPr>
              <w:spacing w:before="40" w:after="40" w:line="240" w:lineRule="exact"/>
              <w:rPr>
                <w:sz w:val="20"/>
                <w:szCs w:val="20"/>
              </w:rPr>
            </w:pPr>
            <w:hyperlink r:id="rId17" w:history="1">
              <w:r w:rsidR="00B621D8" w:rsidRPr="00B621D8">
                <w:rPr>
                  <w:rStyle w:val="Hyperlink"/>
                  <w:sz w:val="20"/>
                  <w:szCs w:val="20"/>
                </w:rPr>
                <w:t>SG5RG-ARB</w:t>
              </w:r>
            </w:hyperlink>
          </w:p>
        </w:tc>
        <w:tc>
          <w:tcPr>
            <w:tcW w:w="1689" w:type="dxa"/>
          </w:tcPr>
          <w:p w14:paraId="64BFEE97" w14:textId="6636BA0D" w:rsidR="00B621D8" w:rsidRPr="00B621D8" w:rsidRDefault="00106CDA" w:rsidP="00B621D8">
            <w:pPr>
              <w:spacing w:before="40" w:after="40" w:line="240" w:lineRule="exact"/>
              <w:rPr>
                <w:sz w:val="20"/>
                <w:szCs w:val="20"/>
              </w:rPr>
            </w:pPr>
            <w:hyperlink r:id="rId18" w:history="1">
              <w:r w:rsidR="00B621D8" w:rsidRPr="00B621D8">
                <w:rPr>
                  <w:rStyle w:val="Hyperlink"/>
                  <w:sz w:val="20"/>
                  <w:szCs w:val="20"/>
                </w:rPr>
                <w:t>SG5RG- AFR</w:t>
              </w:r>
            </w:hyperlink>
          </w:p>
        </w:tc>
        <w:tc>
          <w:tcPr>
            <w:tcW w:w="1631" w:type="dxa"/>
          </w:tcPr>
          <w:p w14:paraId="32310108" w14:textId="10272306" w:rsidR="00B621D8" w:rsidRPr="00B621D8" w:rsidRDefault="00106CDA" w:rsidP="00B621D8">
            <w:pPr>
              <w:spacing w:before="40" w:after="40" w:line="240" w:lineRule="exact"/>
              <w:rPr>
                <w:sz w:val="20"/>
                <w:szCs w:val="20"/>
              </w:rPr>
            </w:pPr>
            <w:hyperlink r:id="rId19" w:history="1">
              <w:r w:rsidR="00B621D8" w:rsidRPr="00B621D8">
                <w:rPr>
                  <w:rStyle w:val="Hyperlink"/>
                  <w:sz w:val="20"/>
                  <w:szCs w:val="20"/>
                </w:rPr>
                <w:t>SG5RG-ARB</w:t>
              </w:r>
            </w:hyperlink>
          </w:p>
        </w:tc>
        <w:tc>
          <w:tcPr>
            <w:tcW w:w="1785" w:type="dxa"/>
          </w:tcPr>
          <w:p w14:paraId="1D015225" w14:textId="77777777" w:rsidR="00B621D8" w:rsidRPr="00B621D8" w:rsidRDefault="00B621D8" w:rsidP="00B621D8">
            <w:pPr>
              <w:spacing w:before="40" w:after="40" w:line="240" w:lineRule="exact"/>
              <w:rPr>
                <w:sz w:val="20"/>
                <w:szCs w:val="20"/>
              </w:rPr>
            </w:pPr>
          </w:p>
        </w:tc>
      </w:tr>
    </w:tbl>
    <w:p w14:paraId="2BB538CD" w14:textId="05C9A306" w:rsidR="00E60724" w:rsidRPr="00BF00BC" w:rsidRDefault="00B621D8" w:rsidP="00E60724">
      <w:pPr>
        <w:rPr>
          <w:spacing w:val="-2"/>
          <w:rtl/>
          <w:lang w:bidi="ar-EG"/>
        </w:rPr>
      </w:pPr>
      <w:r w:rsidRPr="00BF00BC">
        <w:rPr>
          <w:spacing w:val="-2"/>
          <w:lang w:bidi="ar-EG"/>
        </w:rPr>
        <w:t>7</w:t>
      </w:r>
      <w:r w:rsidR="00E60724" w:rsidRPr="00BF00BC">
        <w:rPr>
          <w:spacing w:val="-2"/>
          <w:lang w:bidi="ar-EG"/>
        </w:rPr>
        <w:tab/>
      </w:r>
      <w:r w:rsidR="00BC5C87" w:rsidRPr="00BF00BC">
        <w:rPr>
          <w:rFonts w:hint="cs"/>
          <w:spacing w:val="-2"/>
          <w:rtl/>
          <w:lang w:bidi="ar-EG"/>
        </w:rPr>
        <w:t>وسيرحب</w:t>
      </w:r>
      <w:r w:rsidR="00E60724" w:rsidRPr="00BF00BC">
        <w:rPr>
          <w:spacing w:val="-2"/>
          <w:rtl/>
          <w:lang w:bidi="ar-EG"/>
        </w:rPr>
        <w:t xml:space="preserve"> الحدث </w:t>
      </w:r>
      <w:r w:rsidR="00BC5C87" w:rsidRPr="00BF00BC">
        <w:rPr>
          <w:rFonts w:hint="cs"/>
          <w:spacing w:val="-2"/>
          <w:rtl/>
          <w:lang w:bidi="ar-EG"/>
        </w:rPr>
        <w:t>ب</w:t>
      </w:r>
      <w:r w:rsidR="00E60724" w:rsidRPr="00BF00BC">
        <w:rPr>
          <w:spacing w:val="-2"/>
          <w:rtl/>
          <w:lang w:bidi="ar-EG"/>
        </w:rPr>
        <w:t xml:space="preserve">كبار واضعي السياسات وقادة الأعمال وخبراء الصناعة وممثلين من </w:t>
      </w:r>
      <w:r w:rsidR="00BC5C87" w:rsidRPr="00BF00BC">
        <w:rPr>
          <w:rFonts w:hint="cs"/>
          <w:spacing w:val="-2"/>
          <w:rtl/>
          <w:lang w:bidi="ar-EG"/>
        </w:rPr>
        <w:t>المنطقتين الإفريقية والعربية</w:t>
      </w:r>
      <w:r w:rsidR="00BC5C87" w:rsidRPr="00BF00BC">
        <w:rPr>
          <w:spacing w:val="-2"/>
          <w:rtl/>
          <w:lang w:bidi="ar-EG"/>
        </w:rPr>
        <w:t xml:space="preserve"> </w:t>
      </w:r>
      <w:r w:rsidR="00E60724" w:rsidRPr="00BF00BC">
        <w:rPr>
          <w:spacing w:val="-2"/>
          <w:rtl/>
          <w:lang w:bidi="ar-EG"/>
        </w:rPr>
        <w:t xml:space="preserve">ووكالات الأمم المتحدة الأخرى والهيئات الأكاديمية والمجتمع المدني والمنظمات الإقليمية والمنظمات غير الحكومية وغير ذلك من </w:t>
      </w:r>
      <w:r w:rsidR="00BC5C87" w:rsidRPr="00BF00BC">
        <w:rPr>
          <w:rFonts w:hint="cs"/>
          <w:spacing w:val="-2"/>
          <w:rtl/>
          <w:lang w:bidi="ar-EG"/>
        </w:rPr>
        <w:t>أصحاب المصلحة المعنيين</w:t>
      </w:r>
      <w:r w:rsidR="00E60724" w:rsidRPr="00BF00BC">
        <w:rPr>
          <w:spacing w:val="-2"/>
          <w:rtl/>
          <w:lang w:bidi="ar-EG"/>
        </w:rPr>
        <w:t xml:space="preserve">. </w:t>
      </w:r>
      <w:r w:rsidR="00E60724" w:rsidRPr="00BF00BC">
        <w:rPr>
          <w:spacing w:val="-2"/>
          <w:rtl/>
        </w:rPr>
        <w:t>والمشاركة مجانية ومتاحة لجميع أصحاب المصلحة المهتمين بما في ذلك الدول الأعضاء في</w:t>
      </w:r>
      <w:r w:rsidR="00BF00BC" w:rsidRPr="00BF00BC">
        <w:rPr>
          <w:rFonts w:hint="cs"/>
          <w:spacing w:val="-2"/>
          <w:rtl/>
        </w:rPr>
        <w:t> </w:t>
      </w:r>
      <w:r w:rsidR="00E60724" w:rsidRPr="00BF00BC">
        <w:rPr>
          <w:spacing w:val="-2"/>
          <w:rtl/>
        </w:rPr>
        <w:t>الاتحاد وأعضاء القطاع والمنتسبون والمؤسسات الأكاديمية وأي شخص من بلد عضو في الاتحاد يرغب في المساهمة في العمل.</w:t>
      </w:r>
    </w:p>
    <w:p w14:paraId="6250E3B7" w14:textId="42ECFF21" w:rsidR="00E60724" w:rsidRPr="00B621D8" w:rsidRDefault="00B621D8" w:rsidP="00E60724">
      <w:pPr>
        <w:rPr>
          <w:rtl/>
        </w:rPr>
      </w:pPr>
      <w:r w:rsidRPr="00B621D8">
        <w:rPr>
          <w:lang w:bidi="ar-EG"/>
        </w:rPr>
        <w:t>8</w:t>
      </w:r>
      <w:r w:rsidR="00E60724" w:rsidRPr="00B621D8">
        <w:rPr>
          <w:rtl/>
          <w:lang w:bidi="ar-EG"/>
        </w:rPr>
        <w:tab/>
        <w:t xml:space="preserve">وستتاح جميع المعلومات ذات الصلة المتعلقة </w:t>
      </w:r>
      <w:r w:rsidR="00BC5C87">
        <w:rPr>
          <w:rFonts w:hint="cs"/>
          <w:rtl/>
          <w:lang w:bidi="ar-EG"/>
        </w:rPr>
        <w:t>بأسبوع</w:t>
      </w:r>
      <w:r w:rsidR="00E60724" w:rsidRPr="00B621D8">
        <w:rPr>
          <w:rtl/>
          <w:lang w:bidi="ar-EG"/>
        </w:rPr>
        <w:t xml:space="preserve"> التحول الرقمي المستدام</w:t>
      </w:r>
      <w:r w:rsidR="00BC5C87">
        <w:rPr>
          <w:rFonts w:hint="cs"/>
          <w:rtl/>
          <w:lang w:bidi="ar-EG"/>
        </w:rPr>
        <w:t xml:space="preserve"> لمنطقة إفريقيا</w:t>
      </w:r>
      <w:r w:rsidR="00E60724" w:rsidRPr="00B621D8">
        <w:rPr>
          <w:rtl/>
          <w:lang w:bidi="ar-EG"/>
        </w:rPr>
        <w:t xml:space="preserve"> (مشاريع البرامج، المتحدثون،</w:t>
      </w:r>
      <w:r>
        <w:rPr>
          <w:rFonts w:hint="cs"/>
          <w:rtl/>
          <w:lang w:bidi="ar-EG"/>
        </w:rPr>
        <w:t> </w:t>
      </w:r>
      <w:r w:rsidR="00E60724" w:rsidRPr="00B621D8">
        <w:rPr>
          <w:rtl/>
          <w:lang w:bidi="ar-EG"/>
        </w:rPr>
        <w:t xml:space="preserve">روابط التسجيل، تفاصيل التوصيل عن بُعد) في صفحة الاستقبال الرئيسية في العنوان التالي: </w:t>
      </w:r>
      <w:hyperlink r:id="rId20" w:history="1">
        <w:r w:rsidRPr="00B621D8">
          <w:rPr>
            <w:rStyle w:val="Hyperlink"/>
          </w:rPr>
          <w:t>https://www.itu.int/en/ITU-T/Workshops-and-Seminars/sg05rg/sdtw/Pages/default.aspx</w:t>
        </w:r>
      </w:hyperlink>
      <w:r w:rsidR="00E60724" w:rsidRPr="00B621D8">
        <w:rPr>
          <w:rtl/>
        </w:rPr>
        <w:t>.</w:t>
      </w:r>
      <w:r>
        <w:rPr>
          <w:rFonts w:hint="cs"/>
          <w:rtl/>
        </w:rPr>
        <w:t xml:space="preserve"> </w:t>
      </w:r>
      <w:r w:rsidR="00E60724" w:rsidRPr="00B621D8">
        <w:rPr>
          <w:rtl/>
          <w:lang w:bidi="ar-EG"/>
        </w:rPr>
        <w:t>وس</w:t>
      </w:r>
      <w:r w:rsidR="00BC5C87">
        <w:rPr>
          <w:rFonts w:hint="cs"/>
          <w:rtl/>
          <w:lang w:bidi="ar-EG"/>
        </w:rPr>
        <w:t>ي</w:t>
      </w:r>
      <w:r w:rsidR="00E60724" w:rsidRPr="00B621D8">
        <w:rPr>
          <w:rtl/>
          <w:lang w:bidi="ar-EG"/>
        </w:rPr>
        <w:t>خضع هذ</w:t>
      </w:r>
      <w:r w:rsidR="00BC5C87">
        <w:rPr>
          <w:rFonts w:hint="cs"/>
          <w:rtl/>
          <w:lang w:bidi="ar-EG"/>
        </w:rPr>
        <w:t>ا</w:t>
      </w:r>
      <w:r w:rsidR="00E60724" w:rsidRPr="00B621D8">
        <w:rPr>
          <w:rtl/>
          <w:lang w:bidi="ar-EG"/>
        </w:rPr>
        <w:t xml:space="preserve"> الموقع الإلكتروني للتحديث بانتظام كلما أتيح </w:t>
      </w:r>
      <w:r w:rsidR="00BC5C87">
        <w:rPr>
          <w:rFonts w:hint="cs"/>
          <w:rtl/>
          <w:lang w:bidi="ar-EG"/>
        </w:rPr>
        <w:t>المزيد من ال</w:t>
      </w:r>
      <w:r w:rsidR="00E60724" w:rsidRPr="00B621D8">
        <w:rPr>
          <w:rtl/>
          <w:lang w:bidi="ar-EG"/>
        </w:rPr>
        <w:t>معلومات.</w:t>
      </w:r>
      <w:r w:rsidR="00E60724" w:rsidRPr="00B621D8">
        <w:rPr>
          <w:rtl/>
        </w:rPr>
        <w:t xml:space="preserve"> ويرُجى من المشاركين زيارة الموقع الإلكتروني بشكل دوري للاطلاع على أحدث المعلومات.</w:t>
      </w:r>
    </w:p>
    <w:p w14:paraId="00463AC6" w14:textId="6F77FC7E" w:rsidR="00B621D8" w:rsidRDefault="00B621D8" w:rsidP="00E60724">
      <w:pPr>
        <w:rPr>
          <w:rtl/>
          <w:lang w:bidi="ar-EG"/>
        </w:rPr>
      </w:pPr>
      <w:r w:rsidRPr="004D6996">
        <w:t>9</w:t>
      </w:r>
      <w:r w:rsidRPr="004D6996">
        <w:rPr>
          <w:rtl/>
          <w:lang w:bidi="ar-SY"/>
        </w:rPr>
        <w:tab/>
      </w:r>
      <w:r w:rsidRPr="004D6996">
        <w:rPr>
          <w:rFonts w:hint="cs"/>
          <w:rtl/>
        </w:rPr>
        <w:t>وأ</w:t>
      </w:r>
      <w:r w:rsidRPr="004D6996">
        <w:rPr>
          <w:rtl/>
        </w:rPr>
        <w:t xml:space="preserve">ود أن </w:t>
      </w:r>
      <w:r w:rsidRPr="004D6996">
        <w:rPr>
          <w:rFonts w:hint="cs"/>
          <w:rtl/>
        </w:rPr>
        <w:t>أ</w:t>
      </w:r>
      <w:r w:rsidRPr="004D6996">
        <w:rPr>
          <w:rtl/>
        </w:rPr>
        <w:t xml:space="preserve">ذكركم بأن على مواطني بعض البلدان الحصول على تأشيرة للدخول إلى </w:t>
      </w:r>
      <w:r w:rsidR="00BC5C87" w:rsidRPr="004D6996">
        <w:rPr>
          <w:rFonts w:hint="cs"/>
          <w:rtl/>
        </w:rPr>
        <w:t>أوغندا</w:t>
      </w:r>
      <w:r w:rsidRPr="004D6996">
        <w:rPr>
          <w:rtl/>
        </w:rPr>
        <w:t xml:space="preserve"> وقضاء بعض الوقت فيها.</w:t>
      </w:r>
      <w:r w:rsidRPr="004D6996">
        <w:rPr>
          <w:rtl/>
          <w:lang w:bidi="ar-EG"/>
        </w:rPr>
        <w:t xml:space="preserve"> و</w:t>
      </w:r>
      <w:r w:rsidRPr="004D6996">
        <w:rPr>
          <w:rtl/>
        </w:rPr>
        <w:t xml:space="preserve">يجب طلب التأشيرة، لمن يحتاجونها، </w:t>
      </w:r>
      <w:r w:rsidRPr="004D6996">
        <w:rPr>
          <w:rtl/>
          <w:lang w:bidi="ar-EG"/>
        </w:rPr>
        <w:t xml:space="preserve">قبل القدوم إلى </w:t>
      </w:r>
      <w:r w:rsidR="00BC5C87" w:rsidRPr="004D6996">
        <w:rPr>
          <w:rFonts w:hint="cs"/>
          <w:rtl/>
        </w:rPr>
        <w:t>أوغندا</w:t>
      </w:r>
      <w:r w:rsidRPr="004D6996">
        <w:rPr>
          <w:rtl/>
        </w:rPr>
        <w:t xml:space="preserve"> من السفارة أو القنصلية التي تمثل </w:t>
      </w:r>
      <w:r w:rsidR="00BC5C87" w:rsidRPr="004D6996">
        <w:rPr>
          <w:rFonts w:hint="cs"/>
          <w:rtl/>
        </w:rPr>
        <w:t>أوغندا</w:t>
      </w:r>
      <w:r w:rsidRPr="004D6996">
        <w:rPr>
          <w:rtl/>
        </w:rPr>
        <w:t xml:space="preserve"> في بلدكم، أو</w:t>
      </w:r>
      <w:r w:rsidRPr="004D6996">
        <w:rPr>
          <w:rFonts w:hint="cs"/>
          <w:rtl/>
        </w:rPr>
        <w:t> </w:t>
      </w:r>
      <w:r w:rsidRPr="004D6996">
        <w:rPr>
          <w:rtl/>
        </w:rPr>
        <w:t>من أقرب مكتب لها من بلد المغادرة في حالة عدم وجود هذا المكتب في بلدكم</w:t>
      </w:r>
      <w:r w:rsidRPr="004D6996">
        <w:rPr>
          <w:lang w:bidi="ar-EG"/>
        </w:rPr>
        <w:t>.</w:t>
      </w:r>
      <w:r w:rsidRPr="004D6996">
        <w:rPr>
          <w:rtl/>
          <w:lang w:bidi="ar-EG"/>
        </w:rPr>
        <w:t xml:space="preserve"> ونظراً لاختلاف المواعيد النهائية، يُقترح التأكد من </w:t>
      </w:r>
      <w:r w:rsidR="00BC5C87" w:rsidRPr="004D6996">
        <w:rPr>
          <w:rFonts w:hint="cs"/>
          <w:rtl/>
          <w:lang w:bidi="ar-EG"/>
        </w:rPr>
        <w:t>الممثلية</w:t>
      </w:r>
      <w:r w:rsidRPr="004D6996">
        <w:rPr>
          <w:rtl/>
          <w:lang w:bidi="ar-EG"/>
        </w:rPr>
        <w:t xml:space="preserve"> المناسب</w:t>
      </w:r>
      <w:r w:rsidR="00BC5C87" w:rsidRPr="004D6996">
        <w:rPr>
          <w:rFonts w:hint="cs"/>
          <w:rtl/>
          <w:lang w:bidi="ar-EG"/>
        </w:rPr>
        <w:t>ة</w:t>
      </w:r>
      <w:r w:rsidRPr="004D6996">
        <w:rPr>
          <w:rtl/>
          <w:lang w:bidi="ar-EG"/>
        </w:rPr>
        <w:t xml:space="preserve"> مباشرةً وتقديم الطلب في وقت مبكر</w:t>
      </w:r>
      <w:r w:rsidRPr="004D6996">
        <w:rPr>
          <w:rFonts w:hint="cs"/>
          <w:rtl/>
          <w:lang w:bidi="ar-EG"/>
        </w:rPr>
        <w:t>.</w:t>
      </w:r>
      <w:r w:rsidR="00A73D50" w:rsidRPr="004D6996">
        <w:rPr>
          <w:rFonts w:hint="cs"/>
          <w:rtl/>
          <w:lang w:bidi="ar-EG"/>
        </w:rPr>
        <w:t xml:space="preserve"> وسيقدَّم </w:t>
      </w:r>
      <w:r w:rsidR="004D6996" w:rsidRPr="004D6996">
        <w:rPr>
          <w:rFonts w:hint="cs"/>
          <w:rtl/>
          <w:lang w:bidi="ar-EG"/>
        </w:rPr>
        <w:t xml:space="preserve">ما </w:t>
      </w:r>
      <w:r w:rsidR="00A73D50" w:rsidRPr="004D6996">
        <w:rPr>
          <w:rFonts w:hint="cs"/>
          <w:rtl/>
          <w:lang w:bidi="ar-EG"/>
        </w:rPr>
        <w:t>يلزم من التفاصيل الإضافية والمعلومات بشأن الوثائق المطلوبة لمعالجة التأشيرة في "</w:t>
      </w:r>
      <w:hyperlink r:id="rId21" w:history="1">
        <w:r w:rsidR="00A73D50" w:rsidRPr="004D6996">
          <w:rPr>
            <w:rStyle w:val="Hyperlink"/>
            <w:rFonts w:hint="cs"/>
            <w:b/>
            <w:bCs/>
            <w:rtl/>
            <w:lang w:bidi="ar-EG"/>
          </w:rPr>
          <w:t>دليل المعلومات العملية</w:t>
        </w:r>
      </w:hyperlink>
      <w:r w:rsidR="00A73D50" w:rsidRPr="004D6996">
        <w:rPr>
          <w:rFonts w:hint="cs"/>
          <w:rtl/>
          <w:lang w:bidi="ar-EG"/>
        </w:rPr>
        <w:t>" الذي</w:t>
      </w:r>
      <w:r w:rsidR="00AC008F" w:rsidRPr="004D6996">
        <w:rPr>
          <w:rFonts w:hint="cs"/>
          <w:rtl/>
          <w:lang w:bidi="ar-EG"/>
        </w:rPr>
        <w:t xml:space="preserve"> سيتاح في الصفحة الإلكترونية للحدث.</w:t>
      </w:r>
    </w:p>
    <w:p w14:paraId="44D1E368" w14:textId="1555F698" w:rsidR="00B621D8" w:rsidRDefault="00B621D8" w:rsidP="00E60724">
      <w:pPr>
        <w:rPr>
          <w:rtl/>
          <w:lang w:bidi="ar-SY"/>
        </w:rPr>
      </w:pPr>
      <w:r>
        <w:rPr>
          <w:lang w:bidi="ar-EG"/>
        </w:rPr>
        <w:t>10</w:t>
      </w:r>
      <w:r>
        <w:rPr>
          <w:rtl/>
          <w:lang w:bidi="ar-SY"/>
        </w:rPr>
        <w:tab/>
      </w:r>
      <w:r w:rsidRPr="00411290">
        <w:rPr>
          <w:rtl/>
        </w:rPr>
        <w:t xml:space="preserve">ولتمكين </w:t>
      </w:r>
      <w:r w:rsidR="00206E75">
        <w:rPr>
          <w:rFonts w:hint="cs"/>
          <w:rtl/>
        </w:rPr>
        <w:t>الجهة المضيفة</w:t>
      </w:r>
      <w:r w:rsidRPr="00411290">
        <w:rPr>
          <w:rtl/>
        </w:rPr>
        <w:t xml:space="preserve"> من اتخاذ الترتيبات</w:t>
      </w:r>
      <w:r w:rsidR="00206E75">
        <w:rPr>
          <w:rFonts w:hint="cs"/>
          <w:rtl/>
        </w:rPr>
        <w:t xml:space="preserve"> اللوجستية</w:t>
      </w:r>
      <w:r w:rsidRPr="00411290">
        <w:rPr>
          <w:rtl/>
        </w:rPr>
        <w:t xml:space="preserve"> اللازمة</w:t>
      </w:r>
      <w:r w:rsidRPr="00411290">
        <w:rPr>
          <w:rtl/>
          <w:lang w:bidi="ar-EG"/>
        </w:rPr>
        <w:t>، يرجى من المشاركين التسجيل</w:t>
      </w:r>
      <w:r w:rsidR="00206E75">
        <w:rPr>
          <w:rFonts w:hint="cs"/>
          <w:rtl/>
          <w:lang w:bidi="ar-EG"/>
        </w:rPr>
        <w:t xml:space="preserve"> من خلال الإلكتروني المتاح </w:t>
      </w:r>
      <w:hyperlink r:id="rId22" w:history="1">
        <w:r w:rsidR="00206E75" w:rsidRPr="00575CC1">
          <w:rPr>
            <w:rStyle w:val="Hyperlink"/>
            <w:rFonts w:hint="cs"/>
            <w:b/>
            <w:bCs/>
            <w:rtl/>
            <w:lang w:bidi="ar-EG"/>
          </w:rPr>
          <w:t>هنا</w:t>
        </w:r>
      </w:hyperlink>
      <w:r w:rsidRPr="00411290">
        <w:rPr>
          <w:rtl/>
          <w:lang w:bidi="ar-EG"/>
        </w:rPr>
        <w:t>، في أقرب وقت ممكن</w:t>
      </w:r>
      <w:r w:rsidR="00206E75">
        <w:rPr>
          <w:rFonts w:hint="cs"/>
          <w:rtl/>
          <w:lang w:bidi="ar-EG"/>
        </w:rPr>
        <w:t xml:space="preserve"> وفي </w:t>
      </w:r>
      <w:r w:rsidR="00206E75" w:rsidRPr="00206E75">
        <w:rPr>
          <w:rFonts w:hint="cs"/>
          <w:b/>
          <w:bCs/>
          <w:rtl/>
          <w:lang w:bidi="ar-EG"/>
        </w:rPr>
        <w:t>موعد أقصاه 8 مايو 2023</w:t>
      </w:r>
      <w:r w:rsidRPr="00411290">
        <w:rPr>
          <w:rFonts w:hint="cs"/>
          <w:rtl/>
          <w:lang w:bidi="ar-EG"/>
        </w:rPr>
        <w:t xml:space="preserve">. </w:t>
      </w:r>
      <w:r w:rsidR="00206E75">
        <w:rPr>
          <w:rFonts w:hint="cs"/>
          <w:rtl/>
        </w:rPr>
        <w:t>والتسجيل مطلوب لجميع المشاركين</w:t>
      </w:r>
      <w:r w:rsidR="00745887">
        <w:rPr>
          <w:rFonts w:hint="cs"/>
          <w:rtl/>
        </w:rPr>
        <w:t xml:space="preserve">. </w:t>
      </w:r>
      <w:r w:rsidR="00197505">
        <w:rPr>
          <w:rFonts w:hint="cs"/>
          <w:b/>
          <w:bCs/>
          <w:rtl/>
        </w:rPr>
        <w:t>ويرجى</w:t>
      </w:r>
      <w:r w:rsidR="00745887" w:rsidRPr="00357E45">
        <w:rPr>
          <w:rFonts w:hint="cs"/>
          <w:b/>
          <w:bCs/>
          <w:rtl/>
        </w:rPr>
        <w:t xml:space="preserve"> ملاحظة أن التسجيل المسبق للمشاركين في الأحداث إلزامي وسيجري عبر الإنترنت حصرياً</w:t>
      </w:r>
      <w:r w:rsidR="00745887">
        <w:rPr>
          <w:rFonts w:hint="cs"/>
          <w:rtl/>
        </w:rPr>
        <w:t>.</w:t>
      </w:r>
    </w:p>
    <w:p w14:paraId="265D45C3" w14:textId="6350E2FE" w:rsidR="00692BBE" w:rsidRDefault="00B621D8" w:rsidP="00E60724">
      <w:pPr>
        <w:rPr>
          <w:b/>
          <w:bCs/>
          <w:spacing w:val="-4"/>
          <w:rtl/>
          <w:lang w:bidi="ar-EG"/>
        </w:rPr>
      </w:pPr>
      <w:r>
        <w:rPr>
          <w:spacing w:val="-4"/>
          <w:lang w:bidi="ar-EG"/>
        </w:rPr>
        <w:t>11</w:t>
      </w:r>
      <w:r w:rsidR="00E60724" w:rsidRPr="00E60724">
        <w:rPr>
          <w:spacing w:val="-4"/>
          <w:rtl/>
          <w:lang w:bidi="ar-EG"/>
        </w:rPr>
        <w:tab/>
      </w:r>
      <w:r w:rsidR="00E60724" w:rsidRPr="00E60724">
        <w:rPr>
          <w:b/>
          <w:bCs/>
          <w:spacing w:val="-4"/>
          <w:rtl/>
          <w:lang w:bidi="ar-EG"/>
        </w:rPr>
        <w:t xml:space="preserve">ويرجى ملاحظة أنه يلزم تسجيل منفصل </w:t>
      </w:r>
      <w:r w:rsidR="00692BBE">
        <w:rPr>
          <w:rFonts w:hint="cs"/>
          <w:b/>
          <w:bCs/>
          <w:spacing w:val="-4"/>
          <w:rtl/>
          <w:lang w:bidi="ar-EG"/>
        </w:rPr>
        <w:t>للمشاركة في اجتماعي الفريقين الإقليميين التابعين للجنة الدراسات 5 لقطاع تقييس الاتصالات (</w:t>
      </w:r>
      <w:r w:rsidR="00692BBE">
        <w:rPr>
          <w:b/>
          <w:bCs/>
          <w:spacing w:val="-4"/>
          <w:lang w:bidi="ar-EG"/>
        </w:rPr>
        <w:t>SG5RG-AFR</w:t>
      </w:r>
      <w:r w:rsidR="00692BBE">
        <w:rPr>
          <w:rFonts w:hint="cs"/>
          <w:b/>
          <w:bCs/>
          <w:spacing w:val="-4"/>
          <w:rtl/>
          <w:lang w:bidi="ar-EG"/>
        </w:rPr>
        <w:t xml:space="preserve"> و</w:t>
      </w:r>
      <w:r w:rsidR="00692BBE" w:rsidRPr="00692BBE">
        <w:rPr>
          <w:b/>
          <w:bCs/>
          <w:spacing w:val="-4"/>
          <w:lang w:bidi="ar-EG"/>
        </w:rPr>
        <w:t xml:space="preserve"> </w:t>
      </w:r>
      <w:r w:rsidR="00692BBE">
        <w:rPr>
          <w:b/>
          <w:bCs/>
          <w:spacing w:val="-4"/>
          <w:lang w:bidi="ar-EG"/>
        </w:rPr>
        <w:t>SG5RG-ARB</w:t>
      </w:r>
      <w:r w:rsidR="00692BBE">
        <w:rPr>
          <w:rFonts w:hint="cs"/>
          <w:b/>
          <w:bCs/>
          <w:spacing w:val="-4"/>
          <w:rtl/>
          <w:lang w:bidi="ar-EG"/>
        </w:rPr>
        <w:t>).</w:t>
      </w:r>
    </w:p>
    <w:p w14:paraId="6FD66EE0" w14:textId="0351903C" w:rsidR="00D517B2" w:rsidRPr="00BF0951" w:rsidRDefault="00E60724" w:rsidP="00E60724">
      <w:pPr>
        <w:rPr>
          <w:rFonts w:asciiTheme="majorHAnsi" w:hAnsiTheme="majorHAnsi"/>
          <w:rtl/>
          <w:lang w:bidi="ar-EG"/>
        </w:rPr>
      </w:pPr>
      <w:r w:rsidRPr="00BF0951">
        <w:rPr>
          <w:rtl/>
          <w:lang w:bidi="ar-EG"/>
        </w:rPr>
        <w:t xml:space="preserve">ويمكن الاطلاع على مزيد من المعلومات بشأن </w:t>
      </w:r>
      <w:r w:rsidR="00692BBE" w:rsidRPr="00BF0951">
        <w:rPr>
          <w:rFonts w:hint="cs"/>
          <w:rtl/>
          <w:lang w:bidi="ar-EG"/>
        </w:rPr>
        <w:t>اجتماعي الفريقين الإقليمين</w:t>
      </w:r>
      <w:r w:rsidRPr="00BF0951">
        <w:rPr>
          <w:rtl/>
          <w:lang w:bidi="ar-EG"/>
        </w:rPr>
        <w:t xml:space="preserve"> في الموقع الإلكتروني الخاص بكل فريق إقليمي؛ إفريقيا </w:t>
      </w:r>
      <w:r w:rsidRPr="00BF0951">
        <w:t>(</w:t>
      </w:r>
      <w:hyperlink r:id="rId23" w:history="1">
        <w:r w:rsidRPr="00BF0951">
          <w:rPr>
            <w:rStyle w:val="Hyperlink"/>
          </w:rPr>
          <w:t>SG5RG-AFR</w:t>
        </w:r>
      </w:hyperlink>
      <w:r w:rsidRPr="00BF0951">
        <w:t>)</w:t>
      </w:r>
      <w:r w:rsidRPr="00BF0951">
        <w:rPr>
          <w:rtl/>
        </w:rPr>
        <w:t xml:space="preserve">، الدول العربية </w:t>
      </w:r>
      <w:r w:rsidRPr="00BF0951">
        <w:t>(</w:t>
      </w:r>
      <w:hyperlink r:id="rId24" w:history="1">
        <w:r w:rsidRPr="00BF0951">
          <w:rPr>
            <w:rStyle w:val="Hyperlink"/>
          </w:rPr>
          <w:t>SG5RG-ARB</w:t>
        </w:r>
      </w:hyperlink>
      <w:r w:rsidRPr="00BF0951">
        <w:t>)</w:t>
      </w:r>
      <w:r w:rsidR="00692BBE" w:rsidRPr="00BF0951">
        <w:rPr>
          <w:rFonts w:hint="cs"/>
          <w:rtl/>
        </w:rPr>
        <w:t>.</w:t>
      </w:r>
      <w:r w:rsidRPr="00BF0951">
        <w:rPr>
          <w:rtl/>
          <w:lang w:bidi="ar-EG"/>
        </w:rPr>
        <w:t xml:space="preserve"> وس</w:t>
      </w:r>
      <w:r w:rsidR="00692BBE" w:rsidRPr="00BF0951">
        <w:rPr>
          <w:rFonts w:hint="cs"/>
          <w:rtl/>
          <w:lang w:bidi="ar-EG"/>
        </w:rPr>
        <w:t>ي</w:t>
      </w:r>
      <w:r w:rsidRPr="00BF0951">
        <w:rPr>
          <w:rtl/>
          <w:lang w:bidi="ar-EG"/>
        </w:rPr>
        <w:t xml:space="preserve">قتصر اجتماعا </w:t>
      </w:r>
      <w:r w:rsidR="00692BBE" w:rsidRPr="00BF0951">
        <w:rPr>
          <w:rFonts w:hint="cs"/>
          <w:rtl/>
          <w:lang w:bidi="ar-EG"/>
        </w:rPr>
        <w:t>الفريقين الإقليم</w:t>
      </w:r>
      <w:r w:rsidR="00E25A9F" w:rsidRPr="00BF0951">
        <w:rPr>
          <w:rFonts w:hint="cs"/>
          <w:rtl/>
          <w:lang w:bidi="ar-EG"/>
        </w:rPr>
        <w:t>ي</w:t>
      </w:r>
      <w:r w:rsidR="00692BBE" w:rsidRPr="00BF0951">
        <w:rPr>
          <w:rFonts w:hint="cs"/>
          <w:rtl/>
          <w:lang w:bidi="ar-EG"/>
        </w:rPr>
        <w:t>ين</w:t>
      </w:r>
      <w:r w:rsidR="00692BBE" w:rsidRPr="00BF0951">
        <w:rPr>
          <w:rtl/>
          <w:lang w:bidi="ar-EG"/>
        </w:rPr>
        <w:t xml:space="preserve"> </w:t>
      </w:r>
      <w:r w:rsidRPr="00BF0951">
        <w:rPr>
          <w:rtl/>
          <w:lang w:bidi="ar-EG"/>
        </w:rPr>
        <w:t xml:space="preserve">على مندوبي وممثلي الدول الأعضاء وأعضاء القطاعات والمنتسبين إلى لجنة الدراسات </w:t>
      </w:r>
      <w:r w:rsidRPr="00BF0951">
        <w:rPr>
          <w:lang w:bidi="ar-EG"/>
        </w:rPr>
        <w:t>5</w:t>
      </w:r>
      <w:r w:rsidRPr="00BF0951">
        <w:rPr>
          <w:rtl/>
          <w:lang w:bidi="ar-EG"/>
        </w:rPr>
        <w:t xml:space="preserve"> لقطاع تقييس الاتصالات في المنطقة، وذلك طبقاً للفقرة </w:t>
      </w:r>
      <w:r w:rsidRPr="00BF0951">
        <w:rPr>
          <w:lang w:bidi="ar-EG"/>
        </w:rPr>
        <w:t>3.3.2</w:t>
      </w:r>
      <w:r w:rsidRPr="00BF0951">
        <w:rPr>
          <w:rtl/>
          <w:lang w:bidi="ar-EG"/>
        </w:rPr>
        <w:t xml:space="preserve"> من القرار </w:t>
      </w:r>
      <w:r w:rsidRPr="00BF0951">
        <w:rPr>
          <w:lang w:bidi="ar-EG"/>
        </w:rPr>
        <w:t>1</w:t>
      </w:r>
      <w:r w:rsidRPr="00BF0951">
        <w:rPr>
          <w:rtl/>
          <w:lang w:bidi="ar-EG"/>
        </w:rPr>
        <w:t xml:space="preserve"> (المراجَع في الحمامات، </w:t>
      </w:r>
      <w:r w:rsidRPr="00BF0951">
        <w:rPr>
          <w:lang w:bidi="ar-EG"/>
        </w:rPr>
        <w:t>2016</w:t>
      </w:r>
      <w:r w:rsidRPr="00BF0951">
        <w:rPr>
          <w:rtl/>
          <w:lang w:bidi="ar-EG"/>
        </w:rPr>
        <w:t>) للجمعية العالمية لتقييس الاتصالات.</w:t>
      </w:r>
    </w:p>
    <w:p w14:paraId="106876DF"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0150675" w14:textId="036829ED" w:rsidR="00E84438" w:rsidRPr="00D517B2" w:rsidRDefault="00106CDA" w:rsidP="006F6E6D">
      <w:pPr>
        <w:spacing w:before="960"/>
        <w:jc w:val="left"/>
        <w:rPr>
          <w:rtl/>
        </w:rPr>
      </w:pPr>
      <w:r>
        <w:rPr>
          <w:rFonts w:hint="cs"/>
          <w:noProof/>
          <w:rtl/>
          <w:lang w:val="ar-SY" w:bidi="ar-SY"/>
        </w:rPr>
        <w:drawing>
          <wp:anchor distT="0" distB="0" distL="114300" distR="114300" simplePos="0" relativeHeight="251658240" behindDoc="1" locked="0" layoutInCell="1" allowOverlap="1" wp14:anchorId="4E1D221E" wp14:editId="31023991">
            <wp:simplePos x="0" y="0"/>
            <wp:positionH relativeFrom="column">
              <wp:posOffset>5462270</wp:posOffset>
            </wp:positionH>
            <wp:positionV relativeFrom="paragraph">
              <wp:posOffset>72390</wp:posOffset>
            </wp:positionV>
            <wp:extent cx="646642" cy="447675"/>
            <wp:effectExtent l="0" t="0" r="1270" b="0"/>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7794" w14:textId="77777777" w:rsidR="00A9034B" w:rsidRDefault="00A9034B" w:rsidP="006C3242">
      <w:pPr>
        <w:spacing w:before="0" w:line="240" w:lineRule="auto"/>
      </w:pPr>
      <w:r>
        <w:separator/>
      </w:r>
    </w:p>
  </w:endnote>
  <w:endnote w:type="continuationSeparator" w:id="0">
    <w:p w14:paraId="74EA6891" w14:textId="77777777" w:rsidR="00A9034B" w:rsidRDefault="00A903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7D1F" w14:textId="43E31693"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C17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B766" w14:textId="77777777" w:rsidR="00A9034B" w:rsidRDefault="00A9034B" w:rsidP="006C3242">
      <w:pPr>
        <w:spacing w:before="0" w:line="240" w:lineRule="auto"/>
      </w:pPr>
      <w:r>
        <w:separator/>
      </w:r>
    </w:p>
  </w:footnote>
  <w:footnote w:type="continuationSeparator" w:id="0">
    <w:p w14:paraId="26DC680C" w14:textId="77777777" w:rsidR="00A9034B" w:rsidRDefault="00A9034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2EF9" w14:textId="2A93859B" w:rsidR="00447F32" w:rsidRPr="00596808" w:rsidRDefault="00596808" w:rsidP="00B916A7">
    <w:pPr>
      <w:pStyle w:val="Header"/>
      <w:spacing w:after="240" w:line="192" w:lineRule="auto"/>
      <w:jc w:val="center"/>
    </w:pPr>
    <w:r w:rsidRPr="00953491">
      <w:rPr>
        <w:sz w:val="18"/>
        <w:szCs w:val="18"/>
      </w:rPr>
      <w:t xml:space="preserve">- </w:t>
    </w:r>
    <w:r w:rsidRPr="00953491">
      <w:rPr>
        <w:sz w:val="18"/>
        <w:szCs w:val="18"/>
      </w:rPr>
      <w:fldChar w:fldCharType="begin"/>
    </w:r>
    <w:r w:rsidRPr="00953491">
      <w:rPr>
        <w:sz w:val="18"/>
        <w:szCs w:val="18"/>
      </w:rPr>
      <w:instrText xml:space="preserve"> PAGE </w:instrText>
    </w:r>
    <w:r w:rsidRPr="00953491">
      <w:rPr>
        <w:sz w:val="18"/>
        <w:szCs w:val="18"/>
      </w:rPr>
      <w:fldChar w:fldCharType="separate"/>
    </w:r>
    <w:r w:rsidR="00953491">
      <w:rPr>
        <w:noProof/>
        <w:sz w:val="18"/>
        <w:szCs w:val="18"/>
      </w:rPr>
      <w:t>2</w:t>
    </w:r>
    <w:r w:rsidRPr="00953491">
      <w:rPr>
        <w:sz w:val="18"/>
        <w:szCs w:val="18"/>
      </w:rPr>
      <w:fldChar w:fldCharType="end"/>
    </w:r>
    <w:r w:rsidRPr="00953491">
      <w:rPr>
        <w:sz w:val="18"/>
        <w:szCs w:val="18"/>
      </w:rPr>
      <w:t xml:space="preserve"> -</w:t>
    </w:r>
    <w:r w:rsidR="00E84438">
      <w:rPr>
        <w:sz w:val="20"/>
        <w:szCs w:val="20"/>
        <w:rtl/>
      </w:rPr>
      <w:br/>
    </w:r>
    <w:r w:rsidRPr="00953491">
      <w:rPr>
        <w:rFonts w:hint="cs"/>
        <w:sz w:val="18"/>
        <w:szCs w:val="18"/>
        <w:rtl/>
        <w:lang w:bidi="ar-EG"/>
      </w:rPr>
      <w:t xml:space="preserve">الرسالة </w:t>
    </w:r>
    <w:r w:rsidR="00E84438" w:rsidRPr="00953491">
      <w:rPr>
        <w:rFonts w:hint="cs"/>
        <w:sz w:val="18"/>
        <w:szCs w:val="18"/>
        <w:rtl/>
        <w:lang w:bidi="ar-EG"/>
      </w:rPr>
      <w:t>المعممة</w:t>
    </w:r>
    <w:r w:rsidRPr="00953491">
      <w:rPr>
        <w:rFonts w:hint="cs"/>
        <w:sz w:val="18"/>
        <w:szCs w:val="18"/>
        <w:rtl/>
        <w:lang w:bidi="ar-EG"/>
      </w:rPr>
      <w:t xml:space="preserve"> </w:t>
    </w:r>
    <w:r w:rsidR="006468E8" w:rsidRPr="00953491">
      <w:rPr>
        <w:sz w:val="18"/>
        <w:szCs w:val="18"/>
        <w:lang w:val="en-GB"/>
      </w:rPr>
      <w:t>94</w:t>
    </w:r>
    <w:r w:rsidR="00400EC6" w:rsidRPr="00953491">
      <w:rPr>
        <w:rFonts w:hint="cs"/>
        <w:sz w:val="18"/>
        <w:szCs w:val="18"/>
        <w:rtl/>
        <w:lang w:val="en-GB"/>
      </w:rPr>
      <w:t xml:space="preserve"> </w:t>
    </w:r>
    <w:r w:rsidR="003A3046" w:rsidRPr="00953491">
      <w:rPr>
        <w:rFonts w:hint="cs"/>
        <w:sz w:val="18"/>
        <w:szCs w:val="18"/>
        <w:rtl/>
        <w:lang w:val="en-GB"/>
      </w:rPr>
      <w:t>لمكتب</w:t>
    </w:r>
    <w:r w:rsidR="00400EC6" w:rsidRPr="00953491">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662628">
    <w:abstractNumId w:val="9"/>
  </w:num>
  <w:num w:numId="2" w16cid:durableId="643506435">
    <w:abstractNumId w:val="7"/>
  </w:num>
  <w:num w:numId="3" w16cid:durableId="784929496">
    <w:abstractNumId w:val="6"/>
  </w:num>
  <w:num w:numId="4" w16cid:durableId="604919286">
    <w:abstractNumId w:val="5"/>
  </w:num>
  <w:num w:numId="5" w16cid:durableId="620067952">
    <w:abstractNumId w:val="4"/>
  </w:num>
  <w:num w:numId="6" w16cid:durableId="1573001617">
    <w:abstractNumId w:val="8"/>
  </w:num>
  <w:num w:numId="7" w16cid:durableId="77140305">
    <w:abstractNumId w:val="3"/>
  </w:num>
  <w:num w:numId="8" w16cid:durableId="1396201698">
    <w:abstractNumId w:val="2"/>
  </w:num>
  <w:num w:numId="9" w16cid:durableId="1080373524">
    <w:abstractNumId w:val="1"/>
  </w:num>
  <w:num w:numId="10" w16cid:durableId="1663466842">
    <w:abstractNumId w:val="0"/>
  </w:num>
  <w:num w:numId="11" w16cid:durableId="1835409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0A"/>
    <w:rsid w:val="00002A63"/>
    <w:rsid w:val="00054D29"/>
    <w:rsid w:val="0006468A"/>
    <w:rsid w:val="00090574"/>
    <w:rsid w:val="000B239B"/>
    <w:rsid w:val="000C1C0E"/>
    <w:rsid w:val="000C548A"/>
    <w:rsid w:val="000E327F"/>
    <w:rsid w:val="00106CDA"/>
    <w:rsid w:val="00146FE2"/>
    <w:rsid w:val="00197505"/>
    <w:rsid w:val="001C0169"/>
    <w:rsid w:val="001D1D50"/>
    <w:rsid w:val="001D6745"/>
    <w:rsid w:val="001E446E"/>
    <w:rsid w:val="00203243"/>
    <w:rsid w:val="00206E75"/>
    <w:rsid w:val="002154EE"/>
    <w:rsid w:val="002276D2"/>
    <w:rsid w:val="0023283D"/>
    <w:rsid w:val="0026373E"/>
    <w:rsid w:val="00271C43"/>
    <w:rsid w:val="00290728"/>
    <w:rsid w:val="002978F4"/>
    <w:rsid w:val="002B028D"/>
    <w:rsid w:val="002C61F0"/>
    <w:rsid w:val="002E196B"/>
    <w:rsid w:val="002E6541"/>
    <w:rsid w:val="0031747A"/>
    <w:rsid w:val="00334924"/>
    <w:rsid w:val="003409BC"/>
    <w:rsid w:val="00357185"/>
    <w:rsid w:val="00357E45"/>
    <w:rsid w:val="00383829"/>
    <w:rsid w:val="003A3046"/>
    <w:rsid w:val="003B101A"/>
    <w:rsid w:val="003C7EDF"/>
    <w:rsid w:val="003D7B0E"/>
    <w:rsid w:val="003F4B29"/>
    <w:rsid w:val="00400EC6"/>
    <w:rsid w:val="0042686F"/>
    <w:rsid w:val="004317D8"/>
    <w:rsid w:val="00434183"/>
    <w:rsid w:val="00442E0E"/>
    <w:rsid w:val="00443869"/>
    <w:rsid w:val="00447F32"/>
    <w:rsid w:val="004C4E60"/>
    <w:rsid w:val="004D6996"/>
    <w:rsid w:val="004E11DC"/>
    <w:rsid w:val="00525DDD"/>
    <w:rsid w:val="005409AC"/>
    <w:rsid w:val="0055516A"/>
    <w:rsid w:val="005708C5"/>
    <w:rsid w:val="005731DD"/>
    <w:rsid w:val="00575CC1"/>
    <w:rsid w:val="0058491B"/>
    <w:rsid w:val="0059024E"/>
    <w:rsid w:val="00592EA5"/>
    <w:rsid w:val="00595B52"/>
    <w:rsid w:val="00596808"/>
    <w:rsid w:val="005A3170"/>
    <w:rsid w:val="005E307C"/>
    <w:rsid w:val="005E46F5"/>
    <w:rsid w:val="006468E8"/>
    <w:rsid w:val="006635B2"/>
    <w:rsid w:val="006736B0"/>
    <w:rsid w:val="00677396"/>
    <w:rsid w:val="0069200F"/>
    <w:rsid w:val="00692BBE"/>
    <w:rsid w:val="006A65CB"/>
    <w:rsid w:val="006C1530"/>
    <w:rsid w:val="006C3242"/>
    <w:rsid w:val="006C7CC0"/>
    <w:rsid w:val="006E1BAD"/>
    <w:rsid w:val="006F63F7"/>
    <w:rsid w:val="006F6E6D"/>
    <w:rsid w:val="007025C7"/>
    <w:rsid w:val="00706D7A"/>
    <w:rsid w:val="00722F0D"/>
    <w:rsid w:val="0074420E"/>
    <w:rsid w:val="00745887"/>
    <w:rsid w:val="00775EF8"/>
    <w:rsid w:val="00783E26"/>
    <w:rsid w:val="007C3BC7"/>
    <w:rsid w:val="007C3BCD"/>
    <w:rsid w:val="007D4ACF"/>
    <w:rsid w:val="007F0787"/>
    <w:rsid w:val="00807031"/>
    <w:rsid w:val="00810B7B"/>
    <w:rsid w:val="0082358A"/>
    <w:rsid w:val="008235CD"/>
    <w:rsid w:val="008247DE"/>
    <w:rsid w:val="00840B10"/>
    <w:rsid w:val="008513CB"/>
    <w:rsid w:val="00863AFA"/>
    <w:rsid w:val="00873469"/>
    <w:rsid w:val="00877F4B"/>
    <w:rsid w:val="008903D1"/>
    <w:rsid w:val="008A6174"/>
    <w:rsid w:val="008A7F84"/>
    <w:rsid w:val="008C5852"/>
    <w:rsid w:val="008E2891"/>
    <w:rsid w:val="0091702E"/>
    <w:rsid w:val="00923B0C"/>
    <w:rsid w:val="00926F44"/>
    <w:rsid w:val="0094021C"/>
    <w:rsid w:val="0094432F"/>
    <w:rsid w:val="00952F86"/>
    <w:rsid w:val="00953491"/>
    <w:rsid w:val="00982B28"/>
    <w:rsid w:val="009D313F"/>
    <w:rsid w:val="00A2165C"/>
    <w:rsid w:val="00A47A5A"/>
    <w:rsid w:val="00A6683B"/>
    <w:rsid w:val="00A703DE"/>
    <w:rsid w:val="00A7243F"/>
    <w:rsid w:val="00A73D50"/>
    <w:rsid w:val="00A77C90"/>
    <w:rsid w:val="00A9034B"/>
    <w:rsid w:val="00A9156F"/>
    <w:rsid w:val="00A97F94"/>
    <w:rsid w:val="00AA7EA2"/>
    <w:rsid w:val="00AC008F"/>
    <w:rsid w:val="00AC5FF8"/>
    <w:rsid w:val="00AD3B66"/>
    <w:rsid w:val="00AF6B5C"/>
    <w:rsid w:val="00B03099"/>
    <w:rsid w:val="00B05470"/>
    <w:rsid w:val="00B05BC8"/>
    <w:rsid w:val="00B11259"/>
    <w:rsid w:val="00B5289C"/>
    <w:rsid w:val="00B621D8"/>
    <w:rsid w:val="00B64B47"/>
    <w:rsid w:val="00B916A7"/>
    <w:rsid w:val="00BB0F08"/>
    <w:rsid w:val="00BC5C87"/>
    <w:rsid w:val="00BF00BC"/>
    <w:rsid w:val="00BF0951"/>
    <w:rsid w:val="00C002DE"/>
    <w:rsid w:val="00C53BF8"/>
    <w:rsid w:val="00C66157"/>
    <w:rsid w:val="00C674FE"/>
    <w:rsid w:val="00C67501"/>
    <w:rsid w:val="00C705F3"/>
    <w:rsid w:val="00C75426"/>
    <w:rsid w:val="00C75633"/>
    <w:rsid w:val="00CA312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25A9F"/>
    <w:rsid w:val="00E45211"/>
    <w:rsid w:val="00E473C5"/>
    <w:rsid w:val="00E60724"/>
    <w:rsid w:val="00E84438"/>
    <w:rsid w:val="00E92863"/>
    <w:rsid w:val="00E92A60"/>
    <w:rsid w:val="00EB796D"/>
    <w:rsid w:val="00EC7508"/>
    <w:rsid w:val="00EF0581"/>
    <w:rsid w:val="00F058DC"/>
    <w:rsid w:val="00F24FC4"/>
    <w:rsid w:val="00F2676C"/>
    <w:rsid w:val="00F4355D"/>
    <w:rsid w:val="00F47A6B"/>
    <w:rsid w:val="00F52941"/>
    <w:rsid w:val="00F84366"/>
    <w:rsid w:val="00F85089"/>
    <w:rsid w:val="00F974C5"/>
    <w:rsid w:val="00FA6F46"/>
    <w:rsid w:val="00FB780A"/>
    <w:rsid w:val="00FE5872"/>
    <w:rsid w:val="00FE60AE"/>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B535B"/>
  <w15:chartTrackingRefBased/>
  <w15:docId w15:val="{5518E5E8-3428-4B7B-8BD0-737BF57C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하이퍼링크2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sg05rg/sdtw/20230516/Pages/default.aspx" TargetMode="External"/><Relationship Id="rId18" Type="http://schemas.openxmlformats.org/officeDocument/2006/relationships/hyperlink" Target="https://www.itu.int/en/itu-t/regionalgroups/sg05-afr/Pages/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Workshops-and-Seminars/sg05rg/sdtw/Documents/Practical%20Information%20Uganda.pdf" TargetMode="External"/><Relationship Id="rId7" Type="http://schemas.openxmlformats.org/officeDocument/2006/relationships/endnotes" Target="endnotes.xml"/><Relationship Id="rId12" Type="http://schemas.openxmlformats.org/officeDocument/2006/relationships/hyperlink" Target="https://www.itu.int/en/ITU-T/Workshops-and-Seminars/sg05rg/sdtw/20230516/Pages/default.aspx" TargetMode="External"/><Relationship Id="rId17" Type="http://schemas.openxmlformats.org/officeDocument/2006/relationships/hyperlink" Target="https://www.itu.int/en/ITU-T/regionalgroups/sg05-arb/Pages/default.aspx"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t/regionalgroups/sg05-afr/Pages/default.aspx" TargetMode="External"/><Relationship Id="rId20" Type="http://schemas.openxmlformats.org/officeDocument/2006/relationships/hyperlink" Target="https://www.itu.int/en/ITU-T/Workshops-and-Seminars/sg05rg/sdtw/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sg5rgarb/Pages/default.aspx" TargetMode="External"/><Relationship Id="rId24" Type="http://schemas.openxmlformats.org/officeDocument/2006/relationships/hyperlink" Target="https://www.itu.int/en/ITU-T/studygroups/2017-2020/05/sg5rgarb/Pages/default.aspx" TargetMode="External"/><Relationship Id="rId5" Type="http://schemas.openxmlformats.org/officeDocument/2006/relationships/webSettings" Target="webSettings.xml"/><Relationship Id="rId15" Type="http://schemas.openxmlformats.org/officeDocument/2006/relationships/hyperlink" Target="https://www.itu.int/en/ITU-T/Workshops-and-Seminars/sg05rg/sdtw/20230519/Pages/default.aspx" TargetMode="External"/><Relationship Id="rId23" Type="http://schemas.openxmlformats.org/officeDocument/2006/relationships/hyperlink" Target="https://www.itu.int/en/itu-t/regionalgroups/sg05-afr/Pages/default.aspx" TargetMode="External"/><Relationship Id="rId28" Type="http://schemas.openxmlformats.org/officeDocument/2006/relationships/footer" Target="footer2.xml"/><Relationship Id="rId10" Type="http://schemas.openxmlformats.org/officeDocument/2006/relationships/hyperlink" Target="https://www.itu.int/en/itu-t/regionalgroups/sg05-afr/Pages/default.aspx" TargetMode="External"/><Relationship Id="rId19" Type="http://schemas.openxmlformats.org/officeDocument/2006/relationships/hyperlink" Target="https://www.itu.int/en/ITU-T/regionalgroups/sg05-arb/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sg05rg/sdtw/20230518/Pages/default.aspx" TargetMode="External"/><Relationship Id="rId22" Type="http://schemas.openxmlformats.org/officeDocument/2006/relationships/hyperlink" Target="https://www.itu.int/net4/CRM/xreg/web/Login.aspx?src=Registration&amp;Event=C-00012497"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B241-2FF9-4DAD-8FEB-338D7BE9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47</cp:revision>
  <cp:lastPrinted>2023-05-15T13:56:00Z</cp:lastPrinted>
  <dcterms:created xsi:type="dcterms:W3CDTF">2023-04-21T06:34:00Z</dcterms:created>
  <dcterms:modified xsi:type="dcterms:W3CDTF">2023-05-15T13:56:00Z</dcterms:modified>
</cp:coreProperties>
</file>