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Layout w:type="fixed"/>
        <w:tblLook w:val="0000" w:firstRow="0" w:lastRow="0" w:firstColumn="0" w:lastColumn="0" w:noHBand="0" w:noVBand="0"/>
      </w:tblPr>
      <w:tblGrid>
        <w:gridCol w:w="8"/>
        <w:gridCol w:w="1266"/>
        <w:gridCol w:w="144"/>
        <w:gridCol w:w="3467"/>
        <w:gridCol w:w="5195"/>
      </w:tblGrid>
      <w:tr w:rsidR="007B6316" w:rsidRPr="00EC0547" w14:paraId="223EAEAD" w14:textId="77777777" w:rsidTr="00F849AE">
        <w:trPr>
          <w:gridBefore w:val="1"/>
          <w:wBefore w:w="8" w:type="dxa"/>
          <w:cantSplit/>
          <w:trHeight w:val="340"/>
        </w:trPr>
        <w:tc>
          <w:tcPr>
            <w:tcW w:w="1410" w:type="dxa"/>
            <w:gridSpan w:val="2"/>
          </w:tcPr>
          <w:p w14:paraId="54F4ACD6" w14:textId="77777777" w:rsidR="007B6316" w:rsidRPr="00EC0547" w:rsidRDefault="007B6316" w:rsidP="00303D62">
            <w:pPr>
              <w:tabs>
                <w:tab w:val="left" w:pos="4111"/>
              </w:tabs>
              <w:spacing w:before="10"/>
              <w:ind w:left="57"/>
              <w:rPr>
                <w:sz w:val="22"/>
              </w:rPr>
            </w:pPr>
            <w:r w:rsidRPr="00EC0547">
              <w:rPr>
                <w:noProof/>
              </w:rPr>
              <w:drawing>
                <wp:inline distT="0" distB="0" distL="0" distR="0" wp14:anchorId="5673BC21" wp14:editId="31052F0E">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662" w:type="dxa"/>
            <w:gridSpan w:val="2"/>
            <w:vAlign w:val="center"/>
          </w:tcPr>
          <w:p w14:paraId="49976449" w14:textId="77777777" w:rsidR="007B6316" w:rsidRPr="00EC0547" w:rsidRDefault="007B6316" w:rsidP="007B6316">
            <w:pPr>
              <w:spacing w:before="0"/>
              <w:rPr>
                <w:rFonts w:cs="Times New Roman Bold"/>
                <w:b/>
                <w:bCs/>
                <w:smallCaps/>
                <w:sz w:val="26"/>
                <w:szCs w:val="26"/>
              </w:rPr>
            </w:pPr>
            <w:r w:rsidRPr="00EC0547">
              <w:rPr>
                <w:rFonts w:cs="Times New Roman Bold"/>
                <w:b/>
                <w:bCs/>
                <w:smallCaps/>
                <w:sz w:val="36"/>
                <w:szCs w:val="36"/>
              </w:rPr>
              <w:t>Unión Internacional de Telecomunicaciones</w:t>
            </w:r>
          </w:p>
          <w:p w14:paraId="4FEF167E" w14:textId="77777777" w:rsidR="007B6316" w:rsidRPr="00EC0547" w:rsidRDefault="007B6316" w:rsidP="007B6316">
            <w:pPr>
              <w:spacing w:before="0"/>
            </w:pPr>
            <w:r w:rsidRPr="00EC0547">
              <w:rPr>
                <w:rFonts w:cs="Times New Roman Bold"/>
                <w:b/>
                <w:bCs/>
                <w:smallCaps/>
                <w:sz w:val="28"/>
                <w:szCs w:val="28"/>
              </w:rPr>
              <w:t>Oficina</w:t>
            </w:r>
            <w:r w:rsidRPr="00EC0547">
              <w:rPr>
                <w:rFonts w:cs="Times New Roman Bold"/>
                <w:b/>
                <w:bCs/>
                <w:iCs/>
                <w:smallCaps/>
                <w:sz w:val="22"/>
                <w:szCs w:val="22"/>
              </w:rPr>
              <w:t xml:space="preserve"> </w:t>
            </w:r>
            <w:r w:rsidRPr="00EC0547">
              <w:rPr>
                <w:rFonts w:cs="Times New Roman Bold"/>
                <w:b/>
                <w:bCs/>
                <w:iCs/>
                <w:smallCaps/>
                <w:sz w:val="28"/>
                <w:szCs w:val="28"/>
              </w:rPr>
              <w:t>de Normalización de las Telecomunicaciones</w:t>
            </w:r>
          </w:p>
        </w:tc>
      </w:tr>
      <w:tr w:rsidR="007B6316" w:rsidRPr="00EC0547" w14:paraId="449D2F00" w14:textId="77777777" w:rsidTr="00F849AE">
        <w:trPr>
          <w:gridBefore w:val="1"/>
          <w:wBefore w:w="8" w:type="dxa"/>
          <w:cantSplit/>
          <w:trHeight w:val="340"/>
        </w:trPr>
        <w:tc>
          <w:tcPr>
            <w:tcW w:w="1266" w:type="dxa"/>
          </w:tcPr>
          <w:p w14:paraId="59BFE096" w14:textId="77777777" w:rsidR="007B6316" w:rsidRPr="00EC0547" w:rsidRDefault="007B6316" w:rsidP="00AD67EF">
            <w:pPr>
              <w:rPr>
                <w:rFonts w:cstheme="minorHAnsi"/>
                <w:sz w:val="22"/>
                <w:szCs w:val="22"/>
              </w:rPr>
            </w:pPr>
          </w:p>
        </w:tc>
        <w:tc>
          <w:tcPr>
            <w:tcW w:w="3611" w:type="dxa"/>
            <w:gridSpan w:val="2"/>
          </w:tcPr>
          <w:p w14:paraId="3117CE1C" w14:textId="77777777" w:rsidR="007B6316" w:rsidRPr="00EC0547" w:rsidRDefault="007B6316" w:rsidP="00AD67EF">
            <w:pPr>
              <w:rPr>
                <w:rFonts w:cstheme="minorHAnsi"/>
                <w:sz w:val="22"/>
                <w:szCs w:val="22"/>
              </w:rPr>
            </w:pPr>
          </w:p>
        </w:tc>
        <w:tc>
          <w:tcPr>
            <w:tcW w:w="5195" w:type="dxa"/>
          </w:tcPr>
          <w:p w14:paraId="794AC60F" w14:textId="25652BA5" w:rsidR="007B6316" w:rsidRPr="00EC0547" w:rsidRDefault="007B6316" w:rsidP="00001899">
            <w:pPr>
              <w:spacing w:after="120"/>
              <w:rPr>
                <w:rFonts w:cstheme="minorHAnsi"/>
                <w:sz w:val="22"/>
                <w:szCs w:val="22"/>
              </w:rPr>
            </w:pPr>
            <w:r w:rsidRPr="00EC0547">
              <w:rPr>
                <w:rFonts w:cstheme="minorHAnsi"/>
                <w:sz w:val="22"/>
                <w:szCs w:val="22"/>
              </w:rPr>
              <w:t>Ginebra,</w:t>
            </w:r>
            <w:r w:rsidR="00AB4434" w:rsidRPr="00EC0547">
              <w:rPr>
                <w:rFonts w:cstheme="minorHAnsi"/>
                <w:sz w:val="22"/>
                <w:szCs w:val="22"/>
              </w:rPr>
              <w:t xml:space="preserve"> </w:t>
            </w:r>
            <w:r w:rsidR="00BD153E" w:rsidRPr="00875991">
              <w:rPr>
                <w:rFonts w:cstheme="minorHAnsi"/>
                <w:sz w:val="22"/>
                <w:szCs w:val="22"/>
              </w:rPr>
              <w:t>13 de abril</w:t>
            </w:r>
            <w:r w:rsidR="00001899" w:rsidRPr="00875991">
              <w:rPr>
                <w:rFonts w:cstheme="minorHAnsi"/>
                <w:sz w:val="22"/>
                <w:szCs w:val="22"/>
              </w:rPr>
              <w:t xml:space="preserve"> de 2023</w:t>
            </w:r>
          </w:p>
        </w:tc>
      </w:tr>
      <w:tr w:rsidR="007B6316" w:rsidRPr="00EC0547" w14:paraId="38A0F235" w14:textId="77777777" w:rsidTr="00F849AE">
        <w:trPr>
          <w:cantSplit/>
          <w:trHeight w:val="340"/>
        </w:trPr>
        <w:tc>
          <w:tcPr>
            <w:tcW w:w="1274" w:type="dxa"/>
            <w:gridSpan w:val="2"/>
          </w:tcPr>
          <w:p w14:paraId="538101E6" w14:textId="59051D2D" w:rsidR="007B6316" w:rsidRPr="00EC0547" w:rsidRDefault="007B6316" w:rsidP="00AD67EF">
            <w:pPr>
              <w:spacing w:before="40" w:after="40"/>
              <w:rPr>
                <w:rFonts w:cstheme="minorHAnsi"/>
                <w:sz w:val="22"/>
                <w:szCs w:val="22"/>
              </w:rPr>
            </w:pPr>
            <w:r w:rsidRPr="00EC0547">
              <w:rPr>
                <w:rFonts w:cstheme="minorHAnsi"/>
                <w:sz w:val="22"/>
                <w:szCs w:val="22"/>
              </w:rPr>
              <w:t>Ref.:</w:t>
            </w:r>
          </w:p>
        </w:tc>
        <w:tc>
          <w:tcPr>
            <w:tcW w:w="3611" w:type="dxa"/>
            <w:gridSpan w:val="2"/>
          </w:tcPr>
          <w:p w14:paraId="1732A568" w14:textId="01263C15" w:rsidR="007B6316" w:rsidRPr="00EC0547" w:rsidRDefault="00AB4434" w:rsidP="00AD67EF">
            <w:pPr>
              <w:spacing w:before="40" w:after="40"/>
              <w:rPr>
                <w:rFonts w:cstheme="minorHAnsi"/>
                <w:b/>
                <w:bCs/>
                <w:sz w:val="22"/>
                <w:szCs w:val="22"/>
              </w:rPr>
            </w:pPr>
            <w:r w:rsidRPr="00EC0547">
              <w:rPr>
                <w:rFonts w:cstheme="minorHAnsi"/>
                <w:b/>
                <w:bCs/>
                <w:sz w:val="22"/>
                <w:szCs w:val="22"/>
              </w:rPr>
              <w:t xml:space="preserve">Circular </w:t>
            </w:r>
            <w:r w:rsidRPr="00875991">
              <w:rPr>
                <w:rFonts w:cstheme="minorHAnsi"/>
                <w:b/>
                <w:bCs/>
                <w:sz w:val="22"/>
                <w:szCs w:val="22"/>
              </w:rPr>
              <w:t xml:space="preserve">TSB </w:t>
            </w:r>
            <w:r w:rsidR="00BD153E" w:rsidRPr="00875991">
              <w:rPr>
                <w:rFonts w:cstheme="minorHAnsi"/>
                <w:b/>
                <w:bCs/>
                <w:sz w:val="22"/>
                <w:szCs w:val="22"/>
              </w:rPr>
              <w:t>93</w:t>
            </w:r>
          </w:p>
          <w:p w14:paraId="5CB9684B" w14:textId="160EA6B5" w:rsidR="007B6316" w:rsidRPr="00EC0547" w:rsidRDefault="00AB4434" w:rsidP="00AD67EF">
            <w:pPr>
              <w:spacing w:before="0" w:after="40"/>
              <w:rPr>
                <w:rFonts w:cstheme="minorHAnsi"/>
                <w:sz w:val="22"/>
                <w:szCs w:val="22"/>
              </w:rPr>
            </w:pPr>
            <w:r w:rsidRPr="00EC0547">
              <w:rPr>
                <w:rFonts w:cstheme="minorHAnsi"/>
                <w:sz w:val="22"/>
                <w:szCs w:val="22"/>
              </w:rPr>
              <w:t>TSB Events/SC</w:t>
            </w:r>
          </w:p>
        </w:tc>
        <w:tc>
          <w:tcPr>
            <w:tcW w:w="5195" w:type="dxa"/>
            <w:vMerge w:val="restart"/>
          </w:tcPr>
          <w:p w14:paraId="4FE2F33D" w14:textId="77777777" w:rsidR="00AB4434" w:rsidRPr="00EC0547" w:rsidRDefault="00AB4434" w:rsidP="00AD67EF">
            <w:pPr>
              <w:spacing w:before="40" w:after="40"/>
              <w:rPr>
                <w:rFonts w:cstheme="minorHAnsi"/>
                <w:b/>
                <w:bCs/>
                <w:sz w:val="22"/>
                <w:szCs w:val="22"/>
              </w:rPr>
            </w:pPr>
            <w:bookmarkStart w:id="0" w:name="Addressee_S"/>
            <w:bookmarkEnd w:id="0"/>
            <w:r w:rsidRPr="00EC0547">
              <w:rPr>
                <w:rFonts w:cstheme="minorHAnsi"/>
                <w:b/>
                <w:bCs/>
                <w:sz w:val="22"/>
                <w:szCs w:val="22"/>
              </w:rPr>
              <w:t>A:</w:t>
            </w:r>
          </w:p>
          <w:p w14:paraId="509A5DE0" w14:textId="77777777" w:rsidR="007B6316" w:rsidRPr="00EC0547" w:rsidRDefault="00102DB9" w:rsidP="00AD67EF">
            <w:pPr>
              <w:tabs>
                <w:tab w:val="clear" w:pos="794"/>
                <w:tab w:val="left" w:pos="394"/>
              </w:tabs>
              <w:spacing w:before="40" w:after="40"/>
              <w:ind w:left="394" w:hanging="394"/>
              <w:rPr>
                <w:rFonts w:cstheme="minorHAnsi"/>
                <w:sz w:val="22"/>
                <w:szCs w:val="22"/>
              </w:rPr>
            </w:pPr>
            <w:r w:rsidRPr="00EC0547">
              <w:rPr>
                <w:rFonts w:cstheme="minorHAnsi"/>
                <w:sz w:val="22"/>
                <w:szCs w:val="22"/>
              </w:rPr>
              <w:t>–</w:t>
            </w:r>
            <w:r w:rsidRPr="00EC0547">
              <w:rPr>
                <w:rFonts w:cstheme="minorHAnsi"/>
                <w:sz w:val="22"/>
                <w:szCs w:val="22"/>
              </w:rPr>
              <w:tab/>
            </w:r>
            <w:r w:rsidR="007B6316" w:rsidRPr="00EC0547">
              <w:rPr>
                <w:rFonts w:cstheme="minorHAnsi"/>
                <w:sz w:val="22"/>
                <w:szCs w:val="22"/>
              </w:rPr>
              <w:t xml:space="preserve">las Administraciones de los Estados </w:t>
            </w:r>
            <w:r w:rsidR="00A63CE0" w:rsidRPr="00EC0547">
              <w:rPr>
                <w:rFonts w:cstheme="minorHAnsi"/>
                <w:sz w:val="22"/>
                <w:szCs w:val="22"/>
              </w:rPr>
              <w:t>Miembros</w:t>
            </w:r>
            <w:r w:rsidR="00A63CE0" w:rsidRPr="00EC0547">
              <w:rPr>
                <w:rFonts w:cstheme="minorHAnsi"/>
                <w:sz w:val="22"/>
                <w:szCs w:val="22"/>
              </w:rPr>
              <w:br/>
            </w:r>
            <w:r w:rsidR="007B6316" w:rsidRPr="00EC0547">
              <w:rPr>
                <w:rFonts w:cstheme="minorHAnsi"/>
                <w:sz w:val="22"/>
                <w:szCs w:val="22"/>
              </w:rPr>
              <w:t>de la Unión</w:t>
            </w:r>
            <w:r w:rsidR="00A63CE0" w:rsidRPr="00EC0547">
              <w:rPr>
                <w:rFonts w:cstheme="minorHAnsi"/>
                <w:sz w:val="22"/>
                <w:szCs w:val="22"/>
              </w:rPr>
              <w:t>;</w:t>
            </w:r>
          </w:p>
          <w:p w14:paraId="4D1037BC" w14:textId="77777777" w:rsidR="00AB4434" w:rsidRPr="00EC0547" w:rsidRDefault="00AB4434" w:rsidP="00AD67EF">
            <w:pPr>
              <w:tabs>
                <w:tab w:val="clear" w:pos="794"/>
                <w:tab w:val="left" w:pos="394"/>
              </w:tabs>
              <w:spacing w:before="40" w:after="40"/>
              <w:ind w:left="394" w:hanging="394"/>
              <w:rPr>
                <w:rFonts w:cstheme="minorHAnsi"/>
                <w:sz w:val="22"/>
                <w:szCs w:val="22"/>
              </w:rPr>
            </w:pPr>
            <w:r w:rsidRPr="00EC0547">
              <w:rPr>
                <w:rFonts w:cstheme="minorHAnsi"/>
                <w:sz w:val="22"/>
                <w:szCs w:val="22"/>
              </w:rPr>
              <w:t>–</w:t>
            </w:r>
            <w:r w:rsidRPr="00EC0547">
              <w:rPr>
                <w:rFonts w:cstheme="minorHAnsi"/>
                <w:sz w:val="22"/>
                <w:szCs w:val="22"/>
              </w:rPr>
              <w:tab/>
              <w:t>los Miembros de Sector del UIT-T;</w:t>
            </w:r>
          </w:p>
          <w:p w14:paraId="02370D94" w14:textId="77777777" w:rsidR="00AB4434" w:rsidRPr="00EC0547" w:rsidRDefault="00AB4434" w:rsidP="00AD67EF">
            <w:pPr>
              <w:tabs>
                <w:tab w:val="clear" w:pos="794"/>
                <w:tab w:val="left" w:pos="394"/>
              </w:tabs>
              <w:spacing w:before="40" w:after="40"/>
              <w:ind w:left="394" w:hanging="394"/>
              <w:rPr>
                <w:rFonts w:cstheme="minorHAnsi"/>
                <w:sz w:val="22"/>
                <w:szCs w:val="22"/>
              </w:rPr>
            </w:pPr>
            <w:r w:rsidRPr="00EC0547">
              <w:rPr>
                <w:rFonts w:cstheme="minorHAnsi"/>
                <w:sz w:val="22"/>
                <w:szCs w:val="22"/>
              </w:rPr>
              <w:t>–</w:t>
            </w:r>
            <w:r w:rsidRPr="00EC0547">
              <w:rPr>
                <w:rFonts w:cstheme="minorHAnsi"/>
                <w:sz w:val="22"/>
                <w:szCs w:val="22"/>
              </w:rPr>
              <w:tab/>
              <w:t>los Asociados del UIT-T;</w:t>
            </w:r>
          </w:p>
          <w:p w14:paraId="151097EC" w14:textId="77777777" w:rsidR="00AB4434" w:rsidRPr="00EC0547" w:rsidRDefault="00AB4434" w:rsidP="00AD67EF">
            <w:pPr>
              <w:tabs>
                <w:tab w:val="clear" w:pos="794"/>
                <w:tab w:val="left" w:pos="394"/>
              </w:tabs>
              <w:spacing w:before="40" w:after="40"/>
              <w:ind w:left="394" w:hanging="394"/>
              <w:rPr>
                <w:rFonts w:cstheme="minorHAnsi"/>
                <w:sz w:val="22"/>
                <w:szCs w:val="22"/>
              </w:rPr>
            </w:pPr>
            <w:r w:rsidRPr="00EC0547">
              <w:rPr>
                <w:rFonts w:cstheme="minorHAnsi"/>
                <w:sz w:val="22"/>
                <w:szCs w:val="22"/>
              </w:rPr>
              <w:t>–</w:t>
            </w:r>
            <w:r w:rsidRPr="00EC0547">
              <w:rPr>
                <w:rFonts w:cstheme="minorHAnsi"/>
                <w:sz w:val="22"/>
                <w:szCs w:val="22"/>
              </w:rPr>
              <w:tab/>
              <w:t>las Instituciones Académicas de la UIT</w:t>
            </w:r>
          </w:p>
        </w:tc>
      </w:tr>
      <w:tr w:rsidR="007B6316" w:rsidRPr="00EC0547" w14:paraId="53465C8D" w14:textId="77777777" w:rsidTr="00F849AE">
        <w:trPr>
          <w:cantSplit/>
        </w:trPr>
        <w:tc>
          <w:tcPr>
            <w:tcW w:w="1274" w:type="dxa"/>
            <w:gridSpan w:val="2"/>
          </w:tcPr>
          <w:p w14:paraId="1178B1F3" w14:textId="65EC66D0" w:rsidR="007B6316" w:rsidRPr="00EC0547" w:rsidRDefault="007B6316" w:rsidP="00AD67EF">
            <w:pPr>
              <w:spacing w:before="40" w:after="40"/>
              <w:rPr>
                <w:rFonts w:cstheme="minorHAnsi"/>
                <w:sz w:val="22"/>
                <w:szCs w:val="22"/>
              </w:rPr>
            </w:pPr>
          </w:p>
        </w:tc>
        <w:tc>
          <w:tcPr>
            <w:tcW w:w="3611" w:type="dxa"/>
            <w:gridSpan w:val="2"/>
          </w:tcPr>
          <w:p w14:paraId="5E4F70D2" w14:textId="691BADEE" w:rsidR="0050083E" w:rsidRPr="00EC0547" w:rsidRDefault="0050083E" w:rsidP="00AD67EF">
            <w:pPr>
              <w:spacing w:before="40" w:after="40"/>
              <w:rPr>
                <w:rFonts w:cstheme="minorHAnsi"/>
                <w:b/>
                <w:bCs/>
                <w:sz w:val="22"/>
                <w:szCs w:val="22"/>
              </w:rPr>
            </w:pPr>
          </w:p>
        </w:tc>
        <w:tc>
          <w:tcPr>
            <w:tcW w:w="5195" w:type="dxa"/>
            <w:vMerge/>
          </w:tcPr>
          <w:p w14:paraId="28A81550" w14:textId="77777777" w:rsidR="007B6316" w:rsidRPr="00EC0547" w:rsidRDefault="007B6316" w:rsidP="00303D62">
            <w:pPr>
              <w:tabs>
                <w:tab w:val="left" w:pos="4111"/>
              </w:tabs>
              <w:spacing w:before="0"/>
              <w:rPr>
                <w:rFonts w:cstheme="minorHAnsi"/>
                <w:b/>
                <w:sz w:val="22"/>
                <w:szCs w:val="22"/>
              </w:rPr>
            </w:pPr>
          </w:p>
        </w:tc>
      </w:tr>
      <w:tr w:rsidR="00AB4434" w:rsidRPr="00EC0547" w14:paraId="1C2711AF" w14:textId="77777777" w:rsidTr="00F849AE">
        <w:trPr>
          <w:cantSplit/>
        </w:trPr>
        <w:tc>
          <w:tcPr>
            <w:tcW w:w="1274" w:type="dxa"/>
            <w:gridSpan w:val="2"/>
          </w:tcPr>
          <w:p w14:paraId="4D5979CB" w14:textId="77777777" w:rsidR="00AB4434" w:rsidRPr="00EC0547" w:rsidRDefault="00AB4434" w:rsidP="00AD67EF">
            <w:pPr>
              <w:spacing w:before="40" w:after="40"/>
              <w:rPr>
                <w:rFonts w:cstheme="minorHAnsi"/>
                <w:sz w:val="22"/>
                <w:szCs w:val="22"/>
              </w:rPr>
            </w:pPr>
            <w:r w:rsidRPr="00EC0547">
              <w:rPr>
                <w:rFonts w:cstheme="minorHAnsi"/>
                <w:sz w:val="22"/>
                <w:szCs w:val="22"/>
              </w:rPr>
              <w:t>Tel.:</w:t>
            </w:r>
          </w:p>
        </w:tc>
        <w:tc>
          <w:tcPr>
            <w:tcW w:w="3611" w:type="dxa"/>
            <w:gridSpan w:val="2"/>
          </w:tcPr>
          <w:p w14:paraId="7CA24226" w14:textId="77777777" w:rsidR="00AB4434" w:rsidRPr="00EC0547" w:rsidRDefault="00AB4434" w:rsidP="00AD67EF">
            <w:pPr>
              <w:spacing w:before="40" w:after="40"/>
              <w:rPr>
                <w:rFonts w:cstheme="minorHAnsi"/>
                <w:sz w:val="22"/>
                <w:szCs w:val="22"/>
              </w:rPr>
            </w:pPr>
            <w:r w:rsidRPr="00EC0547">
              <w:rPr>
                <w:rFonts w:cstheme="minorHAnsi"/>
                <w:sz w:val="22"/>
                <w:szCs w:val="22"/>
              </w:rPr>
              <w:t>+41 22 730</w:t>
            </w:r>
            <w:r w:rsidR="00A63CE0" w:rsidRPr="00EC0547">
              <w:rPr>
                <w:rFonts w:cstheme="minorHAnsi"/>
                <w:sz w:val="22"/>
                <w:szCs w:val="22"/>
              </w:rPr>
              <w:t xml:space="preserve"> 6805</w:t>
            </w:r>
          </w:p>
        </w:tc>
        <w:tc>
          <w:tcPr>
            <w:tcW w:w="5195" w:type="dxa"/>
            <w:vMerge/>
          </w:tcPr>
          <w:p w14:paraId="77D0B119" w14:textId="77777777" w:rsidR="00AB4434" w:rsidRPr="00EC0547" w:rsidRDefault="00AB4434" w:rsidP="00303D62">
            <w:pPr>
              <w:tabs>
                <w:tab w:val="left" w:pos="4111"/>
              </w:tabs>
              <w:spacing w:before="0"/>
              <w:rPr>
                <w:rFonts w:cstheme="minorHAnsi"/>
                <w:b/>
                <w:sz w:val="22"/>
                <w:szCs w:val="22"/>
              </w:rPr>
            </w:pPr>
          </w:p>
        </w:tc>
      </w:tr>
      <w:tr w:rsidR="007B6316" w:rsidRPr="00EC0547" w14:paraId="384F9811" w14:textId="77777777" w:rsidTr="00F849AE">
        <w:trPr>
          <w:cantSplit/>
        </w:trPr>
        <w:tc>
          <w:tcPr>
            <w:tcW w:w="1274" w:type="dxa"/>
            <w:gridSpan w:val="2"/>
          </w:tcPr>
          <w:p w14:paraId="21DE14F5" w14:textId="77777777" w:rsidR="007B6316" w:rsidRPr="00EC0547" w:rsidRDefault="007B6316" w:rsidP="00AD67EF">
            <w:pPr>
              <w:spacing w:before="40" w:after="40"/>
              <w:rPr>
                <w:rFonts w:cstheme="minorHAnsi"/>
                <w:sz w:val="22"/>
                <w:szCs w:val="22"/>
              </w:rPr>
            </w:pPr>
            <w:r w:rsidRPr="00EC0547">
              <w:rPr>
                <w:rFonts w:cstheme="minorHAnsi"/>
                <w:sz w:val="22"/>
                <w:szCs w:val="22"/>
              </w:rPr>
              <w:t>Fax:</w:t>
            </w:r>
          </w:p>
        </w:tc>
        <w:tc>
          <w:tcPr>
            <w:tcW w:w="3611" w:type="dxa"/>
            <w:gridSpan w:val="2"/>
          </w:tcPr>
          <w:p w14:paraId="5FD6BF30" w14:textId="77777777" w:rsidR="007B6316" w:rsidRPr="00EC0547" w:rsidRDefault="007B6316" w:rsidP="00AD67EF">
            <w:pPr>
              <w:spacing w:before="40" w:after="40"/>
              <w:rPr>
                <w:rFonts w:cstheme="minorHAnsi"/>
                <w:sz w:val="22"/>
                <w:szCs w:val="22"/>
              </w:rPr>
            </w:pPr>
            <w:r w:rsidRPr="00EC0547">
              <w:rPr>
                <w:rFonts w:cstheme="minorHAnsi"/>
                <w:sz w:val="22"/>
                <w:szCs w:val="22"/>
              </w:rPr>
              <w:t>+41 22 730 5853</w:t>
            </w:r>
          </w:p>
        </w:tc>
        <w:tc>
          <w:tcPr>
            <w:tcW w:w="5195" w:type="dxa"/>
            <w:vMerge/>
          </w:tcPr>
          <w:p w14:paraId="4C717984" w14:textId="77777777" w:rsidR="007B6316" w:rsidRPr="00EC0547" w:rsidRDefault="007B6316" w:rsidP="00303D62">
            <w:pPr>
              <w:tabs>
                <w:tab w:val="left" w:pos="4111"/>
              </w:tabs>
              <w:spacing w:before="0"/>
              <w:rPr>
                <w:rFonts w:cstheme="minorHAnsi"/>
                <w:b/>
                <w:sz w:val="22"/>
                <w:szCs w:val="22"/>
              </w:rPr>
            </w:pPr>
          </w:p>
        </w:tc>
      </w:tr>
      <w:tr w:rsidR="00C34772" w:rsidRPr="00EC0547" w14:paraId="1F1224A8" w14:textId="77777777" w:rsidTr="00F849AE">
        <w:trPr>
          <w:cantSplit/>
        </w:trPr>
        <w:tc>
          <w:tcPr>
            <w:tcW w:w="1274" w:type="dxa"/>
            <w:gridSpan w:val="2"/>
          </w:tcPr>
          <w:p w14:paraId="60899938" w14:textId="77777777" w:rsidR="00C34772" w:rsidRPr="00EC0547" w:rsidRDefault="00C34772" w:rsidP="00AD67EF">
            <w:pPr>
              <w:spacing w:before="40" w:after="40"/>
              <w:rPr>
                <w:rFonts w:cstheme="minorHAnsi"/>
                <w:sz w:val="22"/>
                <w:szCs w:val="22"/>
              </w:rPr>
            </w:pPr>
            <w:r w:rsidRPr="00EC0547">
              <w:rPr>
                <w:rFonts w:cstheme="minorHAnsi"/>
                <w:sz w:val="22"/>
                <w:szCs w:val="22"/>
              </w:rPr>
              <w:t>Correo-e:</w:t>
            </w:r>
          </w:p>
        </w:tc>
        <w:tc>
          <w:tcPr>
            <w:tcW w:w="3611" w:type="dxa"/>
            <w:gridSpan w:val="2"/>
          </w:tcPr>
          <w:p w14:paraId="19C7D968" w14:textId="7E684A81" w:rsidR="00C34772" w:rsidRPr="00EC0547" w:rsidRDefault="002C0738" w:rsidP="00AD67EF">
            <w:pPr>
              <w:spacing w:before="40" w:after="40"/>
              <w:rPr>
                <w:rFonts w:cstheme="minorHAnsi"/>
                <w:sz w:val="22"/>
                <w:szCs w:val="22"/>
              </w:rPr>
            </w:pPr>
            <w:hyperlink r:id="rId9" w:history="1">
              <w:r w:rsidR="00AD67EF" w:rsidRPr="00EC0547">
                <w:rPr>
                  <w:rStyle w:val="Hyperlink"/>
                  <w:rFonts w:cstheme="minorHAnsi"/>
                  <w:sz w:val="22"/>
                  <w:szCs w:val="22"/>
                </w:rPr>
                <w:t>tsbevents@itu.int</w:t>
              </w:r>
            </w:hyperlink>
          </w:p>
        </w:tc>
        <w:tc>
          <w:tcPr>
            <w:tcW w:w="5195" w:type="dxa"/>
          </w:tcPr>
          <w:p w14:paraId="22EC1904" w14:textId="77777777" w:rsidR="00C34772" w:rsidRPr="00EC0547" w:rsidRDefault="00C34772" w:rsidP="00AD67EF">
            <w:pPr>
              <w:spacing w:before="40" w:after="40"/>
              <w:rPr>
                <w:rFonts w:cstheme="minorHAnsi"/>
                <w:b/>
                <w:bCs/>
                <w:sz w:val="22"/>
                <w:szCs w:val="22"/>
              </w:rPr>
            </w:pPr>
            <w:r w:rsidRPr="00EC0547">
              <w:rPr>
                <w:rFonts w:cstheme="minorHAnsi"/>
                <w:b/>
                <w:bCs/>
                <w:sz w:val="22"/>
                <w:szCs w:val="22"/>
              </w:rPr>
              <w:t>Copia:</w:t>
            </w:r>
          </w:p>
          <w:p w14:paraId="568864B3" w14:textId="52AC229A" w:rsidR="00AB4434" w:rsidRPr="00EC0547" w:rsidRDefault="00001899" w:rsidP="00AD67EF">
            <w:pPr>
              <w:tabs>
                <w:tab w:val="clear" w:pos="794"/>
                <w:tab w:val="left" w:pos="394"/>
              </w:tabs>
              <w:spacing w:before="40" w:after="40"/>
              <w:ind w:left="394" w:hanging="394"/>
              <w:rPr>
                <w:rFonts w:cstheme="minorHAnsi"/>
                <w:sz w:val="22"/>
                <w:szCs w:val="22"/>
              </w:rPr>
            </w:pPr>
            <w:r w:rsidRPr="00EC0547">
              <w:rPr>
                <w:rFonts w:cstheme="minorHAnsi"/>
                <w:sz w:val="22"/>
                <w:szCs w:val="22"/>
              </w:rPr>
              <w:t>–</w:t>
            </w:r>
            <w:r w:rsidRPr="00EC0547">
              <w:rPr>
                <w:rFonts w:cstheme="minorHAnsi"/>
                <w:sz w:val="22"/>
                <w:szCs w:val="22"/>
              </w:rPr>
              <w:tab/>
            </w:r>
            <w:r w:rsidR="00D12755" w:rsidRPr="00EC0547">
              <w:rPr>
                <w:rFonts w:cstheme="minorHAnsi"/>
                <w:sz w:val="22"/>
                <w:szCs w:val="22"/>
              </w:rPr>
              <w:t>a</w:t>
            </w:r>
            <w:r w:rsidRPr="00EC0547">
              <w:rPr>
                <w:rFonts w:cstheme="minorHAnsi"/>
                <w:sz w:val="22"/>
                <w:szCs w:val="22"/>
              </w:rPr>
              <w:t xml:space="preserve"> los </w:t>
            </w:r>
            <w:proofErr w:type="gramStart"/>
            <w:r w:rsidRPr="00EC0547">
              <w:rPr>
                <w:rFonts w:cstheme="minorHAnsi"/>
                <w:sz w:val="22"/>
                <w:szCs w:val="22"/>
              </w:rPr>
              <w:t>Presidentes</w:t>
            </w:r>
            <w:proofErr w:type="gramEnd"/>
            <w:r w:rsidRPr="00EC0547">
              <w:rPr>
                <w:rFonts w:cstheme="minorHAnsi"/>
                <w:sz w:val="22"/>
                <w:szCs w:val="22"/>
              </w:rPr>
              <w:t xml:space="preserve"> y V</w:t>
            </w:r>
            <w:r w:rsidR="00AB4434" w:rsidRPr="00EC0547">
              <w:rPr>
                <w:rFonts w:cstheme="minorHAnsi"/>
                <w:sz w:val="22"/>
                <w:szCs w:val="22"/>
              </w:rPr>
              <w:t>icepresidentes de las Comisiones de Estudio;</w:t>
            </w:r>
          </w:p>
          <w:p w14:paraId="30B85FF3" w14:textId="29057648" w:rsidR="00BD153E" w:rsidRPr="00EC0547" w:rsidRDefault="00BD153E" w:rsidP="00AD67EF">
            <w:pPr>
              <w:tabs>
                <w:tab w:val="clear" w:pos="794"/>
                <w:tab w:val="left" w:pos="394"/>
              </w:tabs>
              <w:spacing w:before="40" w:after="40"/>
              <w:ind w:left="394" w:hanging="394"/>
              <w:rPr>
                <w:rFonts w:cstheme="minorHAnsi"/>
                <w:sz w:val="22"/>
                <w:szCs w:val="22"/>
              </w:rPr>
            </w:pPr>
            <w:r w:rsidRPr="00EC0547">
              <w:rPr>
                <w:rFonts w:cstheme="minorHAnsi"/>
                <w:sz w:val="22"/>
                <w:szCs w:val="22"/>
              </w:rPr>
              <w:t>–</w:t>
            </w:r>
            <w:r w:rsidRPr="00EC0547">
              <w:rPr>
                <w:rFonts w:cstheme="minorHAnsi"/>
                <w:sz w:val="22"/>
                <w:szCs w:val="22"/>
              </w:rPr>
              <w:tab/>
              <w:t xml:space="preserve">al </w:t>
            </w:r>
            <w:proofErr w:type="gramStart"/>
            <w:r w:rsidRPr="00EC0547">
              <w:rPr>
                <w:rFonts w:cstheme="minorHAnsi"/>
                <w:sz w:val="22"/>
                <w:szCs w:val="22"/>
              </w:rPr>
              <w:t>Director</w:t>
            </w:r>
            <w:proofErr w:type="gramEnd"/>
            <w:r w:rsidRPr="00EC0547">
              <w:rPr>
                <w:rFonts w:cstheme="minorHAnsi"/>
                <w:sz w:val="22"/>
                <w:szCs w:val="22"/>
              </w:rPr>
              <w:t xml:space="preserve"> de la Oficina de Radiocomunicaciones;</w:t>
            </w:r>
          </w:p>
          <w:p w14:paraId="6C8AACC0" w14:textId="62E66823" w:rsidR="00001899" w:rsidRPr="00EC0547" w:rsidRDefault="00AB4434" w:rsidP="00BD153E">
            <w:pPr>
              <w:tabs>
                <w:tab w:val="clear" w:pos="794"/>
                <w:tab w:val="left" w:pos="394"/>
              </w:tabs>
              <w:spacing w:before="40" w:after="40"/>
              <w:ind w:left="394" w:hanging="394"/>
              <w:rPr>
                <w:rFonts w:cstheme="minorHAnsi"/>
                <w:sz w:val="22"/>
                <w:szCs w:val="22"/>
              </w:rPr>
            </w:pPr>
            <w:r w:rsidRPr="00EC0547">
              <w:rPr>
                <w:rFonts w:cstheme="minorHAnsi"/>
                <w:sz w:val="22"/>
                <w:szCs w:val="22"/>
              </w:rPr>
              <w:t>–</w:t>
            </w:r>
            <w:r w:rsidRPr="00EC0547">
              <w:rPr>
                <w:rFonts w:cstheme="minorHAnsi"/>
                <w:sz w:val="22"/>
                <w:szCs w:val="22"/>
              </w:rPr>
              <w:tab/>
            </w:r>
            <w:r w:rsidR="00001899" w:rsidRPr="00EC0547">
              <w:rPr>
                <w:rFonts w:cstheme="minorHAnsi"/>
                <w:sz w:val="22"/>
                <w:szCs w:val="22"/>
              </w:rPr>
              <w:t>al</w:t>
            </w:r>
            <w:r w:rsidRPr="00EC0547">
              <w:rPr>
                <w:rFonts w:cstheme="minorHAnsi"/>
                <w:sz w:val="22"/>
                <w:szCs w:val="22"/>
              </w:rPr>
              <w:t xml:space="preserve"> </w:t>
            </w:r>
            <w:proofErr w:type="gramStart"/>
            <w:r w:rsidRPr="00EC0547">
              <w:rPr>
                <w:rFonts w:cstheme="minorHAnsi"/>
                <w:sz w:val="22"/>
                <w:szCs w:val="22"/>
              </w:rPr>
              <w:t>Director</w:t>
            </w:r>
            <w:proofErr w:type="gramEnd"/>
            <w:r w:rsidRPr="00EC0547">
              <w:rPr>
                <w:rFonts w:cstheme="minorHAnsi"/>
                <w:sz w:val="22"/>
                <w:szCs w:val="22"/>
              </w:rPr>
              <w:t xml:space="preserve"> de la Oficina de Desarrollo de las Telecomunicaciones</w:t>
            </w:r>
          </w:p>
        </w:tc>
      </w:tr>
      <w:tr w:rsidR="007B6316" w:rsidRPr="00EC0547" w14:paraId="779CA615" w14:textId="77777777" w:rsidTr="00F849AE">
        <w:trPr>
          <w:cantSplit/>
        </w:trPr>
        <w:tc>
          <w:tcPr>
            <w:tcW w:w="1274" w:type="dxa"/>
            <w:gridSpan w:val="2"/>
          </w:tcPr>
          <w:p w14:paraId="161511E2" w14:textId="77777777" w:rsidR="007B6316" w:rsidRPr="00EC0547" w:rsidRDefault="007B6316" w:rsidP="00EC0547">
            <w:pPr>
              <w:spacing w:before="240"/>
              <w:rPr>
                <w:rFonts w:cstheme="minorHAnsi"/>
                <w:sz w:val="22"/>
                <w:szCs w:val="22"/>
              </w:rPr>
            </w:pPr>
            <w:r w:rsidRPr="00EC0547">
              <w:rPr>
                <w:rFonts w:cstheme="minorHAnsi"/>
                <w:b/>
                <w:bCs/>
                <w:sz w:val="22"/>
                <w:szCs w:val="22"/>
              </w:rPr>
              <w:t>Asunto</w:t>
            </w:r>
            <w:r w:rsidRPr="00EC0547">
              <w:rPr>
                <w:rFonts w:cstheme="minorHAnsi"/>
                <w:sz w:val="22"/>
                <w:szCs w:val="22"/>
              </w:rPr>
              <w:t>:</w:t>
            </w:r>
          </w:p>
        </w:tc>
        <w:tc>
          <w:tcPr>
            <w:tcW w:w="8806" w:type="dxa"/>
            <w:gridSpan w:val="3"/>
          </w:tcPr>
          <w:p w14:paraId="310AB5CD" w14:textId="77777777" w:rsidR="00875991" w:rsidRDefault="00CC3105" w:rsidP="00EC0547">
            <w:pPr>
              <w:spacing w:before="240"/>
            </w:pPr>
            <w:bookmarkStart w:id="1" w:name="lt_pId048"/>
            <w:bookmarkStart w:id="2" w:name="_Hlk126069378"/>
            <w:r w:rsidRPr="00EC0547">
              <w:rPr>
                <w:rFonts w:cstheme="minorHAnsi"/>
                <w:b/>
                <w:bCs/>
                <w:sz w:val="22"/>
                <w:szCs w:val="22"/>
              </w:rPr>
              <w:t>R</w:t>
            </w:r>
            <w:r w:rsidR="00AB4434" w:rsidRPr="00EC0547">
              <w:rPr>
                <w:rFonts w:cstheme="minorHAnsi"/>
                <w:b/>
                <w:bCs/>
                <w:sz w:val="22"/>
                <w:szCs w:val="22"/>
              </w:rPr>
              <w:t xml:space="preserve">eunión </w:t>
            </w:r>
            <w:r w:rsidR="00C87559" w:rsidRPr="00EC0547">
              <w:rPr>
                <w:rFonts w:cstheme="minorHAnsi"/>
                <w:b/>
                <w:bCs/>
                <w:sz w:val="22"/>
                <w:szCs w:val="22"/>
              </w:rPr>
              <w:t>"</w:t>
            </w:r>
            <w:r w:rsidR="00BD153E" w:rsidRPr="00EC0547">
              <w:rPr>
                <w:rFonts w:cstheme="minorHAnsi"/>
                <w:b/>
                <w:bCs/>
                <w:sz w:val="22"/>
                <w:szCs w:val="22"/>
              </w:rPr>
              <w:t>S</w:t>
            </w:r>
            <w:r w:rsidR="00C87559" w:rsidRPr="00EC0547">
              <w:rPr>
                <w:rFonts w:cstheme="minorHAnsi"/>
                <w:b/>
                <w:bCs/>
                <w:sz w:val="22"/>
                <w:szCs w:val="22"/>
              </w:rPr>
              <w:t xml:space="preserve">" </w:t>
            </w:r>
            <w:r w:rsidR="00001899" w:rsidRPr="00EC0547">
              <w:rPr>
                <w:rFonts w:cstheme="minorHAnsi"/>
                <w:b/>
                <w:bCs/>
                <w:sz w:val="22"/>
                <w:szCs w:val="22"/>
              </w:rPr>
              <w:t xml:space="preserve">y taller </w:t>
            </w:r>
            <w:r w:rsidR="00AB4434" w:rsidRPr="00EC0547">
              <w:rPr>
                <w:rFonts w:cstheme="minorHAnsi"/>
                <w:b/>
                <w:bCs/>
                <w:sz w:val="22"/>
                <w:szCs w:val="22"/>
              </w:rPr>
              <w:t xml:space="preserve">del Grupo Temático </w:t>
            </w:r>
            <w:r w:rsidR="00C37A74" w:rsidRPr="00EC0547">
              <w:rPr>
                <w:rFonts w:cstheme="minorHAnsi"/>
                <w:b/>
                <w:bCs/>
                <w:sz w:val="22"/>
                <w:szCs w:val="22"/>
              </w:rPr>
              <w:t xml:space="preserve">de la UIT y la OMS </w:t>
            </w:r>
            <w:r w:rsidR="00AB4434" w:rsidRPr="00EC0547">
              <w:rPr>
                <w:rFonts w:cstheme="minorHAnsi"/>
                <w:b/>
                <w:bCs/>
                <w:sz w:val="22"/>
                <w:szCs w:val="22"/>
              </w:rPr>
              <w:t xml:space="preserve">sobre </w:t>
            </w:r>
            <w:bookmarkEnd w:id="1"/>
            <w:r w:rsidR="00AB4434" w:rsidRPr="00EC0547">
              <w:rPr>
                <w:rFonts w:cstheme="minorHAnsi"/>
                <w:b/>
                <w:bCs/>
                <w:sz w:val="22"/>
                <w:szCs w:val="22"/>
              </w:rPr>
              <w:t>inteligencia artificial</w:t>
            </w:r>
            <w:r w:rsidR="00DB36CC" w:rsidRPr="00EC0547">
              <w:rPr>
                <w:rFonts w:cstheme="minorHAnsi"/>
                <w:b/>
                <w:bCs/>
                <w:sz w:val="22"/>
                <w:szCs w:val="22"/>
              </w:rPr>
              <w:t xml:space="preserve"> </w:t>
            </w:r>
            <w:r w:rsidR="00BC38FD" w:rsidRPr="00EC0547">
              <w:rPr>
                <w:rFonts w:cstheme="minorHAnsi"/>
                <w:b/>
                <w:bCs/>
                <w:sz w:val="22"/>
                <w:szCs w:val="22"/>
              </w:rPr>
              <w:br/>
            </w:r>
            <w:r w:rsidR="00E63D00" w:rsidRPr="00EC0547">
              <w:rPr>
                <w:rFonts w:cstheme="minorHAnsi"/>
                <w:b/>
                <w:bCs/>
                <w:sz w:val="22"/>
                <w:szCs w:val="22"/>
              </w:rPr>
              <w:t>para la salud</w:t>
            </w:r>
            <w:r w:rsidR="003B0E52" w:rsidRPr="00EC0547">
              <w:rPr>
                <w:rFonts w:cstheme="minorHAnsi"/>
                <w:b/>
                <w:bCs/>
                <w:sz w:val="22"/>
                <w:szCs w:val="22"/>
              </w:rPr>
              <w:t>;</w:t>
            </w:r>
            <w:r w:rsidR="00BD153E" w:rsidRPr="00EC0547">
              <w:t xml:space="preserve"> </w:t>
            </w:r>
          </w:p>
          <w:p w14:paraId="415BBE34" w14:textId="68DE3E58" w:rsidR="007B6316" w:rsidRPr="00EC0547" w:rsidRDefault="00BD153E" w:rsidP="00875991">
            <w:pPr>
              <w:spacing w:before="0"/>
              <w:rPr>
                <w:rFonts w:cstheme="minorHAnsi"/>
                <w:b/>
                <w:bCs/>
                <w:sz w:val="22"/>
                <w:szCs w:val="22"/>
              </w:rPr>
            </w:pPr>
            <w:r w:rsidRPr="00875991">
              <w:rPr>
                <w:rFonts w:cstheme="minorHAnsi"/>
                <w:b/>
                <w:bCs/>
                <w:sz w:val="22"/>
                <w:szCs w:val="22"/>
              </w:rPr>
              <w:t xml:space="preserve">Ginebra, Suiza, 3-5 </w:t>
            </w:r>
            <w:bookmarkEnd w:id="2"/>
            <w:r w:rsidRPr="00875991">
              <w:rPr>
                <w:rFonts w:cstheme="minorHAnsi"/>
                <w:b/>
                <w:bCs/>
                <w:sz w:val="22"/>
                <w:szCs w:val="22"/>
              </w:rPr>
              <w:t>de julio</w:t>
            </w:r>
          </w:p>
        </w:tc>
      </w:tr>
    </w:tbl>
    <w:p w14:paraId="4F9C619F" w14:textId="5DFE437B" w:rsidR="00AB4434" w:rsidRPr="00EC0547" w:rsidRDefault="00AB4434" w:rsidP="004D0305">
      <w:pPr>
        <w:pStyle w:val="Normalaftertitle"/>
        <w:rPr>
          <w:rFonts w:cstheme="minorHAnsi"/>
          <w:sz w:val="22"/>
          <w:szCs w:val="22"/>
        </w:rPr>
      </w:pPr>
      <w:bookmarkStart w:id="3" w:name="StartTyping_S"/>
      <w:bookmarkStart w:id="4" w:name="suitetext"/>
      <w:bookmarkStart w:id="5" w:name="text"/>
      <w:bookmarkEnd w:id="3"/>
      <w:bookmarkEnd w:id="4"/>
      <w:bookmarkEnd w:id="5"/>
      <w:r w:rsidRPr="00EC0547">
        <w:rPr>
          <w:rFonts w:cstheme="minorHAnsi"/>
          <w:sz w:val="22"/>
          <w:szCs w:val="22"/>
        </w:rPr>
        <w:t>Muy Señora mía/Muy Señor mío</w:t>
      </w:r>
      <w:r w:rsidR="00BD153E" w:rsidRPr="00EC0547">
        <w:rPr>
          <w:rFonts w:cstheme="minorHAnsi"/>
          <w:sz w:val="22"/>
          <w:szCs w:val="22"/>
        </w:rPr>
        <w:t>:</w:t>
      </w:r>
    </w:p>
    <w:p w14:paraId="0970683F" w14:textId="5C2A83B2" w:rsidR="00BD153E" w:rsidRPr="00EC0547" w:rsidRDefault="00DA4335" w:rsidP="00BD153E">
      <w:pPr>
        <w:rPr>
          <w:rFonts w:cstheme="minorHAnsi"/>
          <w:sz w:val="22"/>
          <w:szCs w:val="22"/>
        </w:rPr>
      </w:pPr>
      <w:r w:rsidRPr="00EC0547">
        <w:rPr>
          <w:rFonts w:cstheme="minorHAnsi"/>
          <w:sz w:val="22"/>
          <w:szCs w:val="22"/>
        </w:rPr>
        <w:t>1</w:t>
      </w:r>
      <w:r w:rsidRPr="00EC0547">
        <w:rPr>
          <w:rFonts w:cstheme="minorHAnsi"/>
          <w:sz w:val="22"/>
          <w:szCs w:val="22"/>
        </w:rPr>
        <w:tab/>
      </w:r>
      <w:proofErr w:type="gramStart"/>
      <w:r w:rsidRPr="00875991">
        <w:rPr>
          <w:rFonts w:cstheme="minorHAnsi"/>
          <w:sz w:val="22"/>
          <w:szCs w:val="22"/>
        </w:rPr>
        <w:t>Me</w:t>
      </w:r>
      <w:proofErr w:type="gramEnd"/>
      <w:r w:rsidRPr="00875991">
        <w:rPr>
          <w:rFonts w:cstheme="minorHAnsi"/>
          <w:sz w:val="22"/>
          <w:szCs w:val="22"/>
        </w:rPr>
        <w:t xml:space="preserve"> complace informarle de que</w:t>
      </w:r>
      <w:r w:rsidR="00BD153E" w:rsidRPr="00875991">
        <w:rPr>
          <w:rFonts w:cstheme="minorHAnsi"/>
          <w:sz w:val="22"/>
          <w:szCs w:val="22"/>
        </w:rPr>
        <w:t xml:space="preserve"> la </w:t>
      </w:r>
      <w:r w:rsidR="00DB36CC" w:rsidRPr="00875991">
        <w:rPr>
          <w:rFonts w:cstheme="minorHAnsi"/>
          <w:sz w:val="22"/>
          <w:szCs w:val="22"/>
        </w:rPr>
        <w:t>UIT</w:t>
      </w:r>
      <w:r w:rsidR="00BD153E" w:rsidRPr="00875991">
        <w:rPr>
          <w:rFonts w:cstheme="minorHAnsi"/>
          <w:sz w:val="22"/>
          <w:szCs w:val="22"/>
        </w:rPr>
        <w:t xml:space="preserve">, en colaboración con la </w:t>
      </w:r>
      <w:r w:rsidR="00DB36CC" w:rsidRPr="00875991">
        <w:rPr>
          <w:rFonts w:cstheme="minorHAnsi"/>
          <w:sz w:val="22"/>
          <w:szCs w:val="22"/>
        </w:rPr>
        <w:t>OMS</w:t>
      </w:r>
      <w:r w:rsidR="00BD153E" w:rsidRPr="00875991">
        <w:rPr>
          <w:rFonts w:cstheme="minorHAnsi"/>
          <w:sz w:val="22"/>
          <w:szCs w:val="22"/>
        </w:rPr>
        <w:t>,</w:t>
      </w:r>
      <w:r w:rsidR="00DB36CC" w:rsidRPr="00875991">
        <w:rPr>
          <w:rFonts w:cstheme="minorHAnsi"/>
          <w:sz w:val="22"/>
          <w:szCs w:val="22"/>
        </w:rPr>
        <w:t xml:space="preserve"> </w:t>
      </w:r>
      <w:r w:rsidR="00BD153E" w:rsidRPr="00875991">
        <w:rPr>
          <w:rFonts w:cstheme="minorHAnsi"/>
          <w:sz w:val="22"/>
          <w:szCs w:val="22"/>
        </w:rPr>
        <w:t xml:space="preserve">celebrará la 19ª reunión (denominada reunión </w:t>
      </w:r>
      <w:r w:rsidR="00BC38FD" w:rsidRPr="00875991">
        <w:rPr>
          <w:rFonts w:cstheme="minorHAnsi"/>
          <w:sz w:val="22"/>
          <w:szCs w:val="22"/>
        </w:rPr>
        <w:t>"</w:t>
      </w:r>
      <w:r w:rsidR="00BD153E" w:rsidRPr="00875991">
        <w:rPr>
          <w:rFonts w:cstheme="minorHAnsi"/>
          <w:sz w:val="22"/>
          <w:szCs w:val="22"/>
        </w:rPr>
        <w:t>S</w:t>
      </w:r>
      <w:r w:rsidR="00BC38FD" w:rsidRPr="00875991">
        <w:rPr>
          <w:rFonts w:cstheme="minorHAnsi"/>
          <w:sz w:val="22"/>
          <w:szCs w:val="22"/>
        </w:rPr>
        <w:t>"</w:t>
      </w:r>
      <w:r w:rsidR="00BD153E" w:rsidRPr="00875991">
        <w:rPr>
          <w:rFonts w:cstheme="minorHAnsi"/>
          <w:sz w:val="22"/>
          <w:szCs w:val="22"/>
        </w:rPr>
        <w:t xml:space="preserve">) del </w:t>
      </w:r>
      <w:hyperlink r:id="rId10" w:history="1">
        <w:r w:rsidR="00BD153E" w:rsidRPr="00875991">
          <w:rPr>
            <w:rStyle w:val="Hyperlink"/>
            <w:rFonts w:cstheme="minorHAnsi"/>
            <w:sz w:val="22"/>
            <w:szCs w:val="22"/>
          </w:rPr>
          <w:t>Grupo Temático sobre inteligencia artificial para la salud</w:t>
        </w:r>
      </w:hyperlink>
      <w:r w:rsidR="00BD153E" w:rsidRPr="00875991">
        <w:rPr>
          <w:rFonts w:cstheme="minorHAnsi"/>
          <w:sz w:val="22"/>
          <w:szCs w:val="22"/>
        </w:rPr>
        <w:t xml:space="preserve"> (FG-AI4H) en la sede de la UIT, en Ginebra (Suiza), los días 3 y 4 de julio de 2023, así como un taller </w:t>
      </w:r>
      <w:r w:rsidR="009F6D05" w:rsidRPr="00875991">
        <w:rPr>
          <w:rFonts w:cstheme="minorHAnsi"/>
          <w:sz w:val="22"/>
          <w:szCs w:val="22"/>
        </w:rPr>
        <w:t>a</w:t>
      </w:r>
      <w:r w:rsidR="00BD153E" w:rsidRPr="00875991">
        <w:rPr>
          <w:rFonts w:cstheme="minorHAnsi"/>
          <w:sz w:val="22"/>
          <w:szCs w:val="22"/>
        </w:rPr>
        <w:t xml:space="preserve">l día siguiente. </w:t>
      </w:r>
      <w:r w:rsidR="00DB74FA" w:rsidRPr="00875991">
        <w:rPr>
          <w:rFonts w:cstheme="minorHAnsi"/>
          <w:sz w:val="22"/>
          <w:szCs w:val="22"/>
        </w:rPr>
        <w:t xml:space="preserve">Esa misma semana tendrá lugar la </w:t>
      </w:r>
      <w:hyperlink r:id="rId11" w:history="1">
        <w:r w:rsidR="00DB74FA" w:rsidRPr="00875991">
          <w:rPr>
            <w:rStyle w:val="Hyperlink"/>
            <w:rFonts w:cstheme="minorHAnsi"/>
            <w:sz w:val="22"/>
            <w:szCs w:val="22"/>
          </w:rPr>
          <w:t xml:space="preserve">Cumbre Mundial </w:t>
        </w:r>
        <w:r w:rsidR="009B3C91" w:rsidRPr="00875991">
          <w:rPr>
            <w:rStyle w:val="Hyperlink"/>
            <w:rFonts w:cstheme="minorHAnsi"/>
            <w:sz w:val="22"/>
            <w:szCs w:val="22"/>
          </w:rPr>
          <w:t>"</w:t>
        </w:r>
        <w:r w:rsidR="00DB74FA" w:rsidRPr="00875991">
          <w:rPr>
            <w:rStyle w:val="Hyperlink"/>
            <w:rFonts w:cstheme="minorHAnsi"/>
            <w:sz w:val="22"/>
            <w:szCs w:val="22"/>
          </w:rPr>
          <w:t>AI for Good</w:t>
        </w:r>
        <w:r w:rsidR="009B3C91" w:rsidRPr="00875991">
          <w:rPr>
            <w:rStyle w:val="Hyperlink"/>
            <w:rFonts w:cstheme="minorHAnsi"/>
            <w:sz w:val="22"/>
            <w:szCs w:val="22"/>
          </w:rPr>
          <w:t>"</w:t>
        </w:r>
      </w:hyperlink>
      <w:r w:rsidR="00BD153E" w:rsidRPr="00875991">
        <w:rPr>
          <w:rFonts w:cstheme="minorHAnsi"/>
          <w:sz w:val="22"/>
          <w:szCs w:val="22"/>
        </w:rPr>
        <w:t xml:space="preserve"> (</w:t>
      </w:r>
      <w:r w:rsidR="00DB74FA" w:rsidRPr="00875991">
        <w:rPr>
          <w:rFonts w:cstheme="minorHAnsi"/>
          <w:sz w:val="22"/>
          <w:szCs w:val="22"/>
        </w:rPr>
        <w:t xml:space="preserve">en concreto su </w:t>
      </w:r>
      <w:r w:rsidR="00BD153E" w:rsidRPr="00875991">
        <w:rPr>
          <w:rFonts w:cstheme="minorHAnsi"/>
          <w:sz w:val="22"/>
          <w:szCs w:val="22"/>
        </w:rPr>
        <w:t xml:space="preserve">semana </w:t>
      </w:r>
      <w:r w:rsidR="00DB74FA" w:rsidRPr="00875991">
        <w:rPr>
          <w:color w:val="000000" w:themeColor="text1"/>
          <w:sz w:val="22"/>
          <w:szCs w:val="22"/>
        </w:rPr>
        <w:t xml:space="preserve">#27); </w:t>
      </w:r>
      <w:r w:rsidR="00BD153E" w:rsidRPr="00875991">
        <w:rPr>
          <w:rFonts w:cstheme="minorHAnsi"/>
          <w:sz w:val="22"/>
          <w:szCs w:val="22"/>
        </w:rPr>
        <w:t xml:space="preserve">véase el §6 </w:t>
      </w:r>
      <w:r w:rsidR="00BD153E" w:rsidRPr="00875991">
        <w:rPr>
          <w:rFonts w:cstheme="minorHAnsi"/>
          <w:i/>
          <w:iCs/>
          <w:sz w:val="22"/>
          <w:szCs w:val="22"/>
        </w:rPr>
        <w:t>infra</w:t>
      </w:r>
      <w:r w:rsidR="00BD153E" w:rsidRPr="00875991">
        <w:rPr>
          <w:rFonts w:cstheme="minorHAnsi"/>
          <w:sz w:val="22"/>
          <w:szCs w:val="22"/>
        </w:rPr>
        <w:t xml:space="preserve"> relativo a la inscripción.</w:t>
      </w:r>
    </w:p>
    <w:p w14:paraId="71D8C57C" w14:textId="2797EE59" w:rsidR="00AB4434" w:rsidRPr="00875991" w:rsidRDefault="00DB74FA" w:rsidP="00BD153E">
      <w:pPr>
        <w:rPr>
          <w:rFonts w:cstheme="minorHAnsi"/>
          <w:sz w:val="22"/>
          <w:szCs w:val="22"/>
        </w:rPr>
      </w:pPr>
      <w:r w:rsidRPr="00EC0547">
        <w:rPr>
          <w:rFonts w:cstheme="minorHAnsi"/>
          <w:sz w:val="22"/>
          <w:szCs w:val="22"/>
        </w:rPr>
        <w:t>2</w:t>
      </w:r>
      <w:r w:rsidR="00AB4434" w:rsidRPr="00EC0547">
        <w:rPr>
          <w:rFonts w:cstheme="minorHAnsi"/>
          <w:sz w:val="22"/>
          <w:szCs w:val="22"/>
        </w:rPr>
        <w:tab/>
      </w:r>
      <w:proofErr w:type="gramStart"/>
      <w:r w:rsidR="00AB4434" w:rsidRPr="00EC0547">
        <w:rPr>
          <w:rFonts w:cstheme="minorHAnsi"/>
          <w:sz w:val="22"/>
          <w:szCs w:val="22"/>
        </w:rPr>
        <w:t>La</w:t>
      </w:r>
      <w:proofErr w:type="gramEnd"/>
      <w:r w:rsidR="00AB4434" w:rsidRPr="00EC0547">
        <w:rPr>
          <w:rFonts w:cstheme="minorHAnsi"/>
          <w:sz w:val="22"/>
          <w:szCs w:val="22"/>
        </w:rPr>
        <w:t xml:space="preserve"> participación en el </w:t>
      </w:r>
      <w:r w:rsidR="008278C5" w:rsidRPr="00EC0547">
        <w:rPr>
          <w:rFonts w:cstheme="minorHAnsi"/>
          <w:sz w:val="22"/>
          <w:szCs w:val="22"/>
        </w:rPr>
        <w:t>evento</w:t>
      </w:r>
      <w:r w:rsidR="00AB4434" w:rsidRPr="00EC0547">
        <w:rPr>
          <w:rFonts w:cstheme="minorHAnsi"/>
          <w:sz w:val="22"/>
          <w:szCs w:val="22"/>
        </w:rPr>
        <w:t xml:space="preserve"> es gratuita y está abierta a los Estados Miembros, a los Miembros de Sector, a los Asociados y a las Instituciones Académicas de la UIT, a</w:t>
      </w:r>
      <w:r w:rsidRPr="00EC0547">
        <w:rPr>
          <w:rFonts w:cstheme="minorHAnsi"/>
          <w:sz w:val="22"/>
          <w:szCs w:val="22"/>
        </w:rPr>
        <w:t>sí como a</w:t>
      </w:r>
      <w:r w:rsidR="00AB4434" w:rsidRPr="00EC0547">
        <w:rPr>
          <w:rFonts w:cstheme="minorHAnsi"/>
          <w:sz w:val="22"/>
          <w:szCs w:val="22"/>
        </w:rPr>
        <w:t xml:space="preserve"> cualquier persona nacional de un Estado Miembro de la UIT que desee contribuir a los trabajos. Esto incluye a las personas que también </w:t>
      </w:r>
      <w:r w:rsidRPr="00EC0547">
        <w:rPr>
          <w:rFonts w:cstheme="minorHAnsi"/>
          <w:sz w:val="22"/>
          <w:szCs w:val="22"/>
        </w:rPr>
        <w:t>formen parte</w:t>
      </w:r>
      <w:r w:rsidR="00AB4434" w:rsidRPr="00EC0547">
        <w:rPr>
          <w:rFonts w:cstheme="minorHAnsi"/>
          <w:sz w:val="22"/>
          <w:szCs w:val="22"/>
        </w:rPr>
        <w:t xml:space="preserve"> de organizaciones nacionales, regionales e internacionales.</w:t>
      </w:r>
      <w:r w:rsidRPr="00EC0547">
        <w:rPr>
          <w:rFonts w:cstheme="minorHAnsi"/>
          <w:sz w:val="22"/>
          <w:szCs w:val="22"/>
        </w:rPr>
        <w:t xml:space="preserve"> </w:t>
      </w:r>
      <w:r w:rsidRPr="00875991">
        <w:rPr>
          <w:rFonts w:cstheme="minorHAnsi"/>
          <w:sz w:val="22"/>
          <w:szCs w:val="22"/>
        </w:rPr>
        <w:t>El taller se inscribirá en la serie de talleres dedicados al aprendizaje automático del día 0 de la Cumbre. El aforo de los talleres es limitado, por lo que el acceso se realizará por orden de llegada; también es posible participar en línea.</w:t>
      </w:r>
    </w:p>
    <w:p w14:paraId="241D23EE" w14:textId="2BD1D2E2" w:rsidR="00AB4434" w:rsidRPr="00EC0547" w:rsidRDefault="00DB74FA" w:rsidP="00AD67EF">
      <w:pPr>
        <w:rPr>
          <w:rFonts w:cstheme="minorHAnsi"/>
          <w:sz w:val="22"/>
          <w:szCs w:val="22"/>
        </w:rPr>
      </w:pPr>
      <w:r w:rsidRPr="00875991">
        <w:rPr>
          <w:rFonts w:cstheme="minorHAnsi"/>
          <w:sz w:val="22"/>
          <w:szCs w:val="22"/>
        </w:rPr>
        <w:t>3</w:t>
      </w:r>
      <w:r w:rsidR="00AB4434" w:rsidRPr="00875991">
        <w:rPr>
          <w:rFonts w:cstheme="minorHAnsi"/>
          <w:sz w:val="22"/>
          <w:szCs w:val="22"/>
        </w:rPr>
        <w:tab/>
      </w:r>
      <w:r w:rsidRPr="00875991">
        <w:rPr>
          <w:rFonts w:cstheme="minorHAnsi"/>
          <w:sz w:val="22"/>
          <w:szCs w:val="22"/>
        </w:rPr>
        <w:t>Para obtener más información sobre la reunión y los programas de los talleres,</w:t>
      </w:r>
      <w:r w:rsidRPr="00EC0547">
        <w:rPr>
          <w:rFonts w:cstheme="minorHAnsi"/>
          <w:sz w:val="22"/>
          <w:szCs w:val="22"/>
        </w:rPr>
        <w:t xml:space="preserve"> </w:t>
      </w:r>
      <w:r w:rsidR="00AB4434" w:rsidRPr="00EC0547">
        <w:rPr>
          <w:rFonts w:cstheme="minorHAnsi"/>
          <w:sz w:val="22"/>
          <w:szCs w:val="22"/>
        </w:rPr>
        <w:t>en particular</w:t>
      </w:r>
      <w:r w:rsidRPr="00EC0547">
        <w:rPr>
          <w:rFonts w:cstheme="minorHAnsi"/>
          <w:sz w:val="22"/>
          <w:szCs w:val="22"/>
        </w:rPr>
        <w:t xml:space="preserve"> sobre</w:t>
      </w:r>
      <w:r w:rsidR="00AB4434" w:rsidRPr="00EC0547">
        <w:rPr>
          <w:rFonts w:cstheme="minorHAnsi"/>
          <w:sz w:val="22"/>
          <w:szCs w:val="22"/>
        </w:rPr>
        <w:t xml:space="preserve"> el reparto de los días de reunión entre el </w:t>
      </w:r>
      <w:r w:rsidR="008344D8" w:rsidRPr="00EC0547">
        <w:rPr>
          <w:rFonts w:cstheme="minorHAnsi"/>
          <w:sz w:val="22"/>
          <w:szCs w:val="22"/>
        </w:rPr>
        <w:t xml:space="preserve">taller </w:t>
      </w:r>
      <w:r w:rsidR="00AB4434" w:rsidRPr="00EC0547">
        <w:rPr>
          <w:rFonts w:cstheme="minorHAnsi"/>
          <w:sz w:val="22"/>
          <w:szCs w:val="22"/>
        </w:rPr>
        <w:t xml:space="preserve">y la reunión del Grupo Temático, </w:t>
      </w:r>
      <w:r w:rsidRPr="00EC0547">
        <w:rPr>
          <w:rFonts w:cstheme="minorHAnsi"/>
          <w:sz w:val="22"/>
          <w:szCs w:val="22"/>
        </w:rPr>
        <w:t>sírvase consultar</w:t>
      </w:r>
      <w:r w:rsidR="00AB4434" w:rsidRPr="00EC0547">
        <w:rPr>
          <w:rFonts w:cstheme="minorHAnsi"/>
          <w:sz w:val="22"/>
          <w:szCs w:val="22"/>
        </w:rPr>
        <w:t xml:space="preserve"> </w:t>
      </w:r>
      <w:bookmarkStart w:id="6" w:name="_Hlk132787768"/>
      <w:r w:rsidR="001D0354" w:rsidRPr="00EC0547">
        <w:rPr>
          <w:rFonts w:cstheme="minorHAnsi"/>
          <w:sz w:val="22"/>
          <w:szCs w:val="22"/>
        </w:rPr>
        <w:t xml:space="preserve">la </w:t>
      </w:r>
      <w:hyperlink r:id="rId12" w:history="1">
        <w:r w:rsidR="009B3C91" w:rsidRPr="00EC0547">
          <w:rPr>
            <w:rStyle w:val="Hyperlink"/>
            <w:rFonts w:cstheme="minorHAnsi"/>
            <w:sz w:val="22"/>
            <w:szCs w:val="22"/>
          </w:rPr>
          <w:t>página web del taller</w:t>
        </w:r>
      </w:hyperlink>
      <w:r w:rsidR="009B3C91" w:rsidRPr="00EC0547">
        <w:rPr>
          <w:rFonts w:cstheme="minorHAnsi"/>
          <w:sz w:val="22"/>
          <w:szCs w:val="22"/>
        </w:rPr>
        <w:t xml:space="preserve"> </w:t>
      </w:r>
      <w:r w:rsidR="000819B8" w:rsidRPr="00EC0547">
        <w:rPr>
          <w:rFonts w:cstheme="minorHAnsi"/>
          <w:sz w:val="22"/>
          <w:szCs w:val="22"/>
        </w:rPr>
        <w:t xml:space="preserve">y </w:t>
      </w:r>
      <w:r w:rsidR="00E51955" w:rsidRPr="00EC0547">
        <w:rPr>
          <w:rFonts w:cstheme="minorHAnsi"/>
          <w:sz w:val="22"/>
          <w:szCs w:val="22"/>
        </w:rPr>
        <w:t xml:space="preserve">el </w:t>
      </w:r>
      <w:hyperlink r:id="rId13" w:history="1">
        <w:r w:rsidR="009B3C91" w:rsidRPr="00EC0547">
          <w:rPr>
            <w:rStyle w:val="Hyperlink"/>
            <w:rFonts w:cstheme="minorHAnsi"/>
            <w:sz w:val="22"/>
            <w:szCs w:val="22"/>
          </w:rPr>
          <w:t>sitio web del Grupo Temático</w:t>
        </w:r>
      </w:hyperlink>
      <w:r w:rsidR="001D0354" w:rsidRPr="00EC0547">
        <w:rPr>
          <w:rFonts w:cstheme="minorHAnsi"/>
          <w:sz w:val="22"/>
          <w:szCs w:val="22"/>
        </w:rPr>
        <w:t xml:space="preserve">. </w:t>
      </w:r>
      <w:bookmarkEnd w:id="6"/>
      <w:r w:rsidR="00AB4434" w:rsidRPr="00EC0547">
        <w:rPr>
          <w:rFonts w:cstheme="minorHAnsi"/>
          <w:sz w:val="22"/>
          <w:szCs w:val="22"/>
        </w:rPr>
        <w:t xml:space="preserve">Se </w:t>
      </w:r>
      <w:r w:rsidR="008278C5" w:rsidRPr="00EC0547">
        <w:rPr>
          <w:rFonts w:cstheme="minorHAnsi"/>
          <w:sz w:val="22"/>
          <w:szCs w:val="22"/>
        </w:rPr>
        <w:t>alienta</w:t>
      </w:r>
      <w:r w:rsidR="00AB4434" w:rsidRPr="00EC0547">
        <w:rPr>
          <w:rFonts w:cstheme="minorHAnsi"/>
          <w:sz w:val="22"/>
          <w:szCs w:val="22"/>
        </w:rPr>
        <w:t xml:space="preserve"> a los participantes </w:t>
      </w:r>
      <w:r w:rsidR="008278C5" w:rsidRPr="00EC0547">
        <w:rPr>
          <w:rFonts w:cstheme="minorHAnsi"/>
          <w:sz w:val="22"/>
          <w:szCs w:val="22"/>
        </w:rPr>
        <w:t xml:space="preserve">a </w:t>
      </w:r>
      <w:r w:rsidR="00AB4434" w:rsidRPr="00EC0547">
        <w:rPr>
          <w:rFonts w:cstheme="minorHAnsi"/>
          <w:sz w:val="22"/>
          <w:szCs w:val="22"/>
        </w:rPr>
        <w:t xml:space="preserve">que consulten periódicamente </w:t>
      </w:r>
      <w:r w:rsidR="003B0E52" w:rsidRPr="00EC0547">
        <w:rPr>
          <w:rFonts w:cstheme="minorHAnsi"/>
          <w:sz w:val="22"/>
          <w:szCs w:val="22"/>
        </w:rPr>
        <w:t>información actualizada en dichas</w:t>
      </w:r>
      <w:r w:rsidR="001D0354" w:rsidRPr="00EC0547">
        <w:rPr>
          <w:rFonts w:cstheme="minorHAnsi"/>
          <w:sz w:val="22"/>
          <w:szCs w:val="22"/>
        </w:rPr>
        <w:t xml:space="preserve"> páginas</w:t>
      </w:r>
      <w:r w:rsidR="00AB4434" w:rsidRPr="00EC0547">
        <w:rPr>
          <w:rFonts w:cstheme="minorHAnsi"/>
          <w:sz w:val="22"/>
          <w:szCs w:val="22"/>
        </w:rPr>
        <w:t>.</w:t>
      </w:r>
    </w:p>
    <w:p w14:paraId="0CF81AEF" w14:textId="4807BDA7" w:rsidR="00AB4434" w:rsidRPr="00EC0547" w:rsidRDefault="000819B8" w:rsidP="00AD67EF">
      <w:pPr>
        <w:rPr>
          <w:rFonts w:cstheme="minorHAnsi"/>
          <w:sz w:val="22"/>
          <w:szCs w:val="22"/>
        </w:rPr>
      </w:pPr>
      <w:r w:rsidRPr="00EC0547">
        <w:rPr>
          <w:rFonts w:cstheme="minorHAnsi"/>
          <w:sz w:val="22"/>
          <w:szCs w:val="22"/>
        </w:rPr>
        <w:t>4</w:t>
      </w:r>
      <w:r w:rsidRPr="00EC0547">
        <w:rPr>
          <w:rFonts w:cstheme="minorHAnsi"/>
          <w:sz w:val="22"/>
          <w:szCs w:val="22"/>
        </w:rPr>
        <w:tab/>
      </w:r>
      <w:proofErr w:type="gramStart"/>
      <w:r w:rsidRPr="00875991">
        <w:rPr>
          <w:rFonts w:cstheme="minorHAnsi"/>
          <w:sz w:val="22"/>
          <w:szCs w:val="22"/>
        </w:rPr>
        <w:t>El</w:t>
      </w:r>
      <w:proofErr w:type="gramEnd"/>
      <w:r w:rsidRPr="00875991">
        <w:rPr>
          <w:rFonts w:cstheme="minorHAnsi"/>
          <w:sz w:val="22"/>
          <w:szCs w:val="22"/>
        </w:rPr>
        <w:t xml:space="preserve"> evento se celebrará en inglés y sin documentación impresa</w:t>
      </w:r>
      <w:r w:rsidRPr="00EC0547">
        <w:rPr>
          <w:rFonts w:cstheme="minorHAnsi"/>
          <w:sz w:val="22"/>
          <w:szCs w:val="22"/>
        </w:rPr>
        <w:t xml:space="preserve">. </w:t>
      </w:r>
      <w:r w:rsidR="00AB4434" w:rsidRPr="00EC0547">
        <w:rPr>
          <w:rFonts w:cstheme="minorHAnsi"/>
          <w:sz w:val="22"/>
          <w:szCs w:val="22"/>
        </w:rPr>
        <w:t>Los delegados dispon</w:t>
      </w:r>
      <w:r w:rsidR="00B57ED4" w:rsidRPr="00EC0547">
        <w:rPr>
          <w:rFonts w:cstheme="minorHAnsi"/>
          <w:sz w:val="22"/>
          <w:szCs w:val="22"/>
        </w:rPr>
        <w:t>drá</w:t>
      </w:r>
      <w:r w:rsidR="00AB4434" w:rsidRPr="00EC0547">
        <w:rPr>
          <w:rFonts w:cstheme="minorHAnsi"/>
          <w:sz w:val="22"/>
          <w:szCs w:val="22"/>
        </w:rPr>
        <w:t>n de instalaciones de red de área local inalámbrica.</w:t>
      </w:r>
    </w:p>
    <w:p w14:paraId="252E0284" w14:textId="6CF54476" w:rsidR="00AB4434" w:rsidRPr="00EC0547" w:rsidRDefault="000819B8" w:rsidP="00AD67EF">
      <w:pPr>
        <w:rPr>
          <w:rFonts w:cstheme="minorHAnsi"/>
          <w:sz w:val="22"/>
          <w:szCs w:val="22"/>
        </w:rPr>
      </w:pPr>
      <w:r w:rsidRPr="00EC0547">
        <w:rPr>
          <w:rFonts w:cstheme="minorHAnsi"/>
          <w:sz w:val="22"/>
          <w:szCs w:val="22"/>
        </w:rPr>
        <w:t>5</w:t>
      </w:r>
      <w:r w:rsidR="00BC20DE" w:rsidRPr="00EC0547">
        <w:rPr>
          <w:rFonts w:cstheme="minorHAnsi"/>
          <w:sz w:val="22"/>
          <w:szCs w:val="22"/>
        </w:rPr>
        <w:tab/>
      </w:r>
      <w:proofErr w:type="gramStart"/>
      <w:r w:rsidR="00BC20DE" w:rsidRPr="00EC0547">
        <w:rPr>
          <w:rFonts w:cstheme="minorHAnsi"/>
          <w:sz w:val="22"/>
          <w:szCs w:val="22"/>
        </w:rPr>
        <w:t>El</w:t>
      </w:r>
      <w:proofErr w:type="gramEnd"/>
      <w:r w:rsidR="00BC20DE" w:rsidRPr="00EC0547">
        <w:rPr>
          <w:rFonts w:cstheme="minorHAnsi"/>
          <w:sz w:val="22"/>
          <w:szCs w:val="22"/>
        </w:rPr>
        <w:t xml:space="preserve"> </w:t>
      </w:r>
      <w:hyperlink r:id="rId14" w:history="1">
        <w:r w:rsidR="00E00E06" w:rsidRPr="00EC0547">
          <w:rPr>
            <w:rStyle w:val="Hyperlink"/>
            <w:rFonts w:cstheme="minorHAnsi"/>
            <w:sz w:val="22"/>
            <w:szCs w:val="22"/>
          </w:rPr>
          <w:t>documento sobre información práctica</w:t>
        </w:r>
      </w:hyperlink>
      <w:r w:rsidR="00E00E06" w:rsidRPr="00EC0547">
        <w:rPr>
          <w:rFonts w:cstheme="minorHAnsi"/>
          <w:sz w:val="22"/>
          <w:szCs w:val="22"/>
        </w:rPr>
        <w:t xml:space="preserve"> que </w:t>
      </w:r>
      <w:r w:rsidRPr="00EC0547">
        <w:rPr>
          <w:rFonts w:cstheme="minorHAnsi"/>
          <w:sz w:val="22"/>
          <w:szCs w:val="22"/>
        </w:rPr>
        <w:t>se publicará</w:t>
      </w:r>
      <w:r w:rsidR="00E00E06" w:rsidRPr="00EC0547">
        <w:rPr>
          <w:rFonts w:cstheme="minorHAnsi"/>
          <w:sz w:val="22"/>
          <w:szCs w:val="22"/>
        </w:rPr>
        <w:t xml:space="preserve"> en</w:t>
      </w:r>
      <w:r w:rsidR="00AB4434" w:rsidRPr="00EC0547">
        <w:rPr>
          <w:rFonts w:cstheme="minorHAnsi"/>
          <w:sz w:val="22"/>
          <w:szCs w:val="22"/>
        </w:rPr>
        <w:t xml:space="preserve"> las páginas web del </w:t>
      </w:r>
      <w:hyperlink r:id="rId15" w:history="1">
        <w:r w:rsidR="00AB4434" w:rsidRPr="00EC0547">
          <w:rPr>
            <w:rFonts w:cstheme="minorHAnsi"/>
            <w:sz w:val="22"/>
            <w:szCs w:val="22"/>
          </w:rPr>
          <w:t>Grupo Temático</w:t>
        </w:r>
      </w:hyperlink>
      <w:r w:rsidR="00AB4434" w:rsidRPr="00EC0547">
        <w:rPr>
          <w:rFonts w:cstheme="minorHAnsi"/>
          <w:sz w:val="22"/>
          <w:szCs w:val="22"/>
        </w:rPr>
        <w:t xml:space="preserve"> y del taller </w:t>
      </w:r>
      <w:r w:rsidR="00E00E06" w:rsidRPr="00EC0547">
        <w:rPr>
          <w:rFonts w:cstheme="minorHAnsi"/>
          <w:sz w:val="22"/>
          <w:szCs w:val="22"/>
        </w:rPr>
        <w:t>inclu</w:t>
      </w:r>
      <w:r w:rsidRPr="00EC0547">
        <w:rPr>
          <w:rFonts w:cstheme="minorHAnsi"/>
          <w:sz w:val="22"/>
          <w:szCs w:val="22"/>
        </w:rPr>
        <w:t>irá</w:t>
      </w:r>
      <w:r w:rsidR="00AB4434" w:rsidRPr="00EC0547">
        <w:rPr>
          <w:rFonts w:cstheme="minorHAnsi"/>
          <w:sz w:val="22"/>
          <w:szCs w:val="22"/>
        </w:rPr>
        <w:t xml:space="preserve"> información sobre alojamiento y transporte.</w:t>
      </w:r>
    </w:p>
    <w:p w14:paraId="71234490" w14:textId="1156E16F" w:rsidR="00AB4434" w:rsidRPr="00EC0547" w:rsidRDefault="000819B8" w:rsidP="00875991">
      <w:pPr>
        <w:keepLines/>
        <w:rPr>
          <w:rFonts w:cstheme="minorHAnsi"/>
          <w:sz w:val="22"/>
          <w:szCs w:val="22"/>
        </w:rPr>
      </w:pPr>
      <w:r w:rsidRPr="00EC0547">
        <w:rPr>
          <w:rFonts w:cstheme="minorHAnsi"/>
          <w:sz w:val="22"/>
          <w:szCs w:val="22"/>
        </w:rPr>
        <w:lastRenderedPageBreak/>
        <w:t>6</w:t>
      </w:r>
      <w:r w:rsidR="00AB4434" w:rsidRPr="00EC0547">
        <w:rPr>
          <w:rFonts w:cstheme="minorHAnsi"/>
          <w:sz w:val="22"/>
          <w:szCs w:val="22"/>
        </w:rPr>
        <w:tab/>
      </w:r>
      <w:bookmarkStart w:id="7" w:name="lt_pId070"/>
      <w:proofErr w:type="gramStart"/>
      <w:r w:rsidRPr="00EC0547">
        <w:rPr>
          <w:rFonts w:cstheme="minorHAnsi"/>
          <w:sz w:val="22"/>
          <w:szCs w:val="22"/>
        </w:rPr>
        <w:t>A</w:t>
      </w:r>
      <w:proofErr w:type="gramEnd"/>
      <w:r w:rsidRPr="00EC0547">
        <w:rPr>
          <w:rFonts w:cstheme="minorHAnsi"/>
          <w:sz w:val="22"/>
          <w:szCs w:val="22"/>
        </w:rPr>
        <w:t xml:space="preserve"> fin de ayudar a </w:t>
      </w:r>
      <w:r w:rsidR="00AB4434" w:rsidRPr="00EC0547">
        <w:rPr>
          <w:rFonts w:cstheme="minorHAnsi"/>
          <w:sz w:val="22"/>
          <w:szCs w:val="22"/>
        </w:rPr>
        <w:t xml:space="preserve">la Secretaría </w:t>
      </w:r>
      <w:r w:rsidRPr="00EC0547">
        <w:rPr>
          <w:rFonts w:cstheme="minorHAnsi"/>
          <w:sz w:val="22"/>
          <w:szCs w:val="22"/>
        </w:rPr>
        <w:t>a</w:t>
      </w:r>
      <w:r w:rsidR="00AB4434" w:rsidRPr="00EC0547">
        <w:rPr>
          <w:rFonts w:cstheme="minorHAnsi"/>
          <w:sz w:val="22"/>
          <w:szCs w:val="22"/>
        </w:rPr>
        <w:t xml:space="preserve"> tomar las disposiciones necesarias con respecto a la organización de la reunión del Grupo Temático y del taller, le agradeceríamos que se inscribiese a la mayor brevedad </w:t>
      </w:r>
      <w:r w:rsidR="004A458B" w:rsidRPr="00EC0547">
        <w:rPr>
          <w:rFonts w:cstheme="minorHAnsi"/>
          <w:sz w:val="22"/>
          <w:szCs w:val="22"/>
        </w:rPr>
        <w:t xml:space="preserve">utilizando </w:t>
      </w:r>
      <w:r w:rsidR="00AB4434" w:rsidRPr="00EC0547">
        <w:rPr>
          <w:rFonts w:cstheme="minorHAnsi"/>
          <w:sz w:val="22"/>
          <w:szCs w:val="22"/>
        </w:rPr>
        <w:t xml:space="preserve">el formulario en línea disponible en la dirección </w:t>
      </w:r>
      <w:hyperlink r:id="rId16" w:history="1">
        <w:r w:rsidR="001D0354" w:rsidRPr="00EC0547">
          <w:rPr>
            <w:rStyle w:val="Hyperlink"/>
            <w:rFonts w:cstheme="minorHAnsi"/>
            <w:sz w:val="22"/>
            <w:szCs w:val="22"/>
          </w:rPr>
          <w:t>https://itu.int/go/fgai4h/reg</w:t>
        </w:r>
      </w:hyperlink>
      <w:r w:rsidR="00AB4434" w:rsidRPr="00EC0547">
        <w:rPr>
          <w:rFonts w:cstheme="minorHAnsi"/>
          <w:sz w:val="22"/>
          <w:szCs w:val="22"/>
        </w:rPr>
        <w:t xml:space="preserve">, y </w:t>
      </w:r>
      <w:r w:rsidR="00AB4434" w:rsidRPr="00EC0547">
        <w:rPr>
          <w:rFonts w:cstheme="minorHAnsi"/>
          <w:b/>
          <w:sz w:val="22"/>
          <w:szCs w:val="22"/>
        </w:rPr>
        <w:t xml:space="preserve">a más tardar el </w:t>
      </w:r>
      <w:bookmarkEnd w:id="7"/>
      <w:r w:rsidRPr="00EC0547">
        <w:rPr>
          <w:rFonts w:cstheme="minorHAnsi"/>
          <w:b/>
          <w:sz w:val="22"/>
          <w:szCs w:val="22"/>
        </w:rPr>
        <w:t xml:space="preserve">19 de junio de </w:t>
      </w:r>
      <w:r w:rsidR="008A4868" w:rsidRPr="00EC0547">
        <w:rPr>
          <w:rFonts w:cstheme="minorHAnsi"/>
          <w:b/>
          <w:sz w:val="22"/>
          <w:szCs w:val="22"/>
        </w:rPr>
        <w:t>2023</w:t>
      </w:r>
      <w:r w:rsidR="00AB4434" w:rsidRPr="00EC0547">
        <w:rPr>
          <w:rFonts w:cstheme="minorHAnsi"/>
          <w:b/>
          <w:sz w:val="22"/>
          <w:szCs w:val="22"/>
        </w:rPr>
        <w:t xml:space="preserve">. </w:t>
      </w:r>
      <w:r w:rsidR="00AB4434" w:rsidRPr="00EC0547">
        <w:rPr>
          <w:rFonts w:cstheme="minorHAnsi"/>
          <w:bCs/>
          <w:sz w:val="22"/>
          <w:szCs w:val="22"/>
        </w:rPr>
        <w:t>R</w:t>
      </w:r>
      <w:r w:rsidR="008A4868" w:rsidRPr="00EC0547">
        <w:rPr>
          <w:rFonts w:cstheme="minorHAnsi"/>
          <w:bCs/>
          <w:sz w:val="22"/>
          <w:szCs w:val="22"/>
        </w:rPr>
        <w:t xml:space="preserve">ogamos tenga presente que la </w:t>
      </w:r>
      <w:r w:rsidR="00AB4434" w:rsidRPr="00EC0547">
        <w:rPr>
          <w:rFonts w:cstheme="minorHAnsi"/>
          <w:bCs/>
          <w:sz w:val="22"/>
          <w:szCs w:val="22"/>
        </w:rPr>
        <w:t xml:space="preserve">inscripción </w:t>
      </w:r>
      <w:r w:rsidR="008A4868" w:rsidRPr="00EC0547">
        <w:rPr>
          <w:rFonts w:cstheme="minorHAnsi"/>
          <w:bCs/>
          <w:sz w:val="22"/>
          <w:szCs w:val="22"/>
        </w:rPr>
        <w:t xml:space="preserve">es obligatoria y que </w:t>
      </w:r>
      <w:r w:rsidR="00AB4434" w:rsidRPr="00EC0547">
        <w:rPr>
          <w:rFonts w:cstheme="minorHAnsi"/>
          <w:bCs/>
          <w:sz w:val="22"/>
          <w:szCs w:val="22"/>
        </w:rPr>
        <w:t>se lleva a cabo</w:t>
      </w:r>
      <w:r w:rsidR="00AB4434" w:rsidRPr="00EC0547">
        <w:rPr>
          <w:rFonts w:cstheme="minorHAnsi"/>
          <w:sz w:val="22"/>
          <w:szCs w:val="22"/>
        </w:rPr>
        <w:t xml:space="preserve"> </w:t>
      </w:r>
      <w:r w:rsidR="00AB4434" w:rsidRPr="00EC0547">
        <w:rPr>
          <w:rFonts w:cstheme="minorHAnsi"/>
          <w:bCs/>
          <w:sz w:val="22"/>
          <w:szCs w:val="22"/>
        </w:rPr>
        <w:t xml:space="preserve">exclusivamente </w:t>
      </w:r>
      <w:r w:rsidR="00AB4434" w:rsidRPr="00EC0547">
        <w:rPr>
          <w:rFonts w:cstheme="minorHAnsi"/>
          <w:bCs/>
          <w:i/>
          <w:iCs/>
          <w:sz w:val="22"/>
          <w:szCs w:val="22"/>
        </w:rPr>
        <w:t>en línea</w:t>
      </w:r>
      <w:r w:rsidR="008A4868" w:rsidRPr="00EC0547">
        <w:rPr>
          <w:rFonts w:cstheme="minorHAnsi"/>
          <w:sz w:val="22"/>
          <w:szCs w:val="22"/>
        </w:rPr>
        <w:t xml:space="preserve"> </w:t>
      </w:r>
      <w:r w:rsidR="00AB4434" w:rsidRPr="00EC0547">
        <w:rPr>
          <w:rFonts w:cstheme="minorHAnsi"/>
          <w:b/>
          <w:sz w:val="22"/>
          <w:szCs w:val="22"/>
          <w:u w:val="single"/>
        </w:rPr>
        <w:t>tanto</w:t>
      </w:r>
      <w:r w:rsidR="00AB4434" w:rsidRPr="00EC0547">
        <w:rPr>
          <w:rFonts w:cstheme="minorHAnsi"/>
          <w:b/>
          <w:bCs/>
          <w:sz w:val="22"/>
          <w:szCs w:val="22"/>
        </w:rPr>
        <w:t xml:space="preserve"> </w:t>
      </w:r>
      <w:r w:rsidR="008A4868" w:rsidRPr="00EC0547">
        <w:rPr>
          <w:rFonts w:cstheme="minorHAnsi"/>
          <w:b/>
          <w:bCs/>
          <w:sz w:val="22"/>
          <w:szCs w:val="22"/>
        </w:rPr>
        <w:t xml:space="preserve">para la participación presencial como </w:t>
      </w:r>
      <w:r w:rsidR="00AB4434" w:rsidRPr="00EC0547">
        <w:rPr>
          <w:rFonts w:cstheme="minorHAnsi"/>
          <w:b/>
          <w:bCs/>
          <w:sz w:val="22"/>
          <w:szCs w:val="22"/>
        </w:rPr>
        <w:t>a distancia</w:t>
      </w:r>
      <w:r w:rsidR="00A63CE0" w:rsidRPr="00EC0547">
        <w:rPr>
          <w:rFonts w:cstheme="minorHAnsi"/>
          <w:sz w:val="22"/>
          <w:szCs w:val="22"/>
        </w:rPr>
        <w:t>.</w:t>
      </w:r>
      <w:r w:rsidR="008A4868" w:rsidRPr="00EC0547">
        <w:rPr>
          <w:rFonts w:cstheme="minorHAnsi"/>
          <w:sz w:val="22"/>
          <w:szCs w:val="22"/>
        </w:rPr>
        <w:t xml:space="preserve"> Para inscribirse y acceder a la documentación del GT-AI4H se necesita una cuenta gratuita de la UIT, que puede crearse fácilmente siguiendo las instrucciones que se proporcionan en la </w:t>
      </w:r>
      <w:hyperlink r:id="rId17" w:history="1">
        <w:r w:rsidR="008A4868" w:rsidRPr="00EC0547">
          <w:rPr>
            <w:rStyle w:val="Hyperlink"/>
            <w:rFonts w:cstheme="minorHAnsi"/>
            <w:sz w:val="22"/>
            <w:szCs w:val="22"/>
          </w:rPr>
          <w:t>página web del GT-AI4H</w:t>
        </w:r>
      </w:hyperlink>
      <w:r w:rsidR="008A4868" w:rsidRPr="00EC0547">
        <w:rPr>
          <w:rFonts w:cstheme="minorHAnsi"/>
          <w:sz w:val="22"/>
          <w:szCs w:val="22"/>
        </w:rPr>
        <w:t>.</w:t>
      </w:r>
    </w:p>
    <w:p w14:paraId="4D131B7E" w14:textId="0E2F779D" w:rsidR="000819B8" w:rsidRPr="00EC0547" w:rsidRDefault="000819B8" w:rsidP="00AD67EF">
      <w:pPr>
        <w:rPr>
          <w:rFonts w:cstheme="minorHAnsi"/>
          <w:sz w:val="22"/>
          <w:szCs w:val="22"/>
        </w:rPr>
      </w:pPr>
      <w:r w:rsidRPr="00EC0547">
        <w:rPr>
          <w:rFonts w:cstheme="minorHAnsi"/>
          <w:sz w:val="22"/>
          <w:szCs w:val="22"/>
        </w:rPr>
        <w:t xml:space="preserve">Los participantes que deseen asistir también a la </w:t>
      </w:r>
      <w:r w:rsidRPr="00EC0547">
        <w:rPr>
          <w:rFonts w:cstheme="minorHAnsi"/>
          <w:b/>
          <w:bCs/>
          <w:sz w:val="22"/>
          <w:szCs w:val="22"/>
        </w:rPr>
        <w:t xml:space="preserve">Cumbre Mundial </w:t>
      </w:r>
      <w:r w:rsidR="008D57EA" w:rsidRPr="00EC0547">
        <w:rPr>
          <w:rFonts w:cstheme="minorHAnsi"/>
          <w:b/>
          <w:bCs/>
          <w:sz w:val="22"/>
          <w:szCs w:val="22"/>
        </w:rPr>
        <w:t>"</w:t>
      </w:r>
      <w:r w:rsidRPr="00EC0547">
        <w:rPr>
          <w:rFonts w:cstheme="minorHAnsi"/>
          <w:b/>
          <w:bCs/>
          <w:sz w:val="22"/>
          <w:szCs w:val="22"/>
        </w:rPr>
        <w:t>AI for Good</w:t>
      </w:r>
      <w:r w:rsidR="008D57EA" w:rsidRPr="00EC0547">
        <w:rPr>
          <w:rFonts w:cstheme="minorHAnsi"/>
          <w:b/>
          <w:bCs/>
          <w:sz w:val="22"/>
          <w:szCs w:val="22"/>
        </w:rPr>
        <w:t>"</w:t>
      </w:r>
      <w:r w:rsidRPr="00EC0547">
        <w:rPr>
          <w:rFonts w:cstheme="minorHAnsi"/>
          <w:sz w:val="22"/>
          <w:szCs w:val="22"/>
        </w:rPr>
        <w:t>, que se celebrará los días</w:t>
      </w:r>
      <w:r w:rsidR="008D57EA" w:rsidRPr="00EC0547">
        <w:rPr>
          <w:rFonts w:cstheme="minorHAnsi"/>
          <w:sz w:val="22"/>
          <w:szCs w:val="22"/>
        </w:rPr>
        <w:t> </w:t>
      </w:r>
      <w:r w:rsidRPr="00EC0547">
        <w:rPr>
          <w:rFonts w:cstheme="minorHAnsi"/>
          <w:sz w:val="22"/>
          <w:szCs w:val="22"/>
        </w:rPr>
        <w:t xml:space="preserve">6 y 7 de julio de 2023, </w:t>
      </w:r>
      <w:r w:rsidR="009F6D05" w:rsidRPr="00EC0547">
        <w:rPr>
          <w:rFonts w:cstheme="minorHAnsi"/>
          <w:sz w:val="22"/>
          <w:szCs w:val="22"/>
        </w:rPr>
        <w:t>deberían</w:t>
      </w:r>
      <w:r w:rsidRPr="00EC0547">
        <w:rPr>
          <w:rFonts w:cstheme="minorHAnsi"/>
          <w:sz w:val="22"/>
          <w:szCs w:val="22"/>
        </w:rPr>
        <w:t xml:space="preserve"> tener </w:t>
      </w:r>
      <w:r w:rsidR="009F6D05" w:rsidRPr="00EC0547">
        <w:rPr>
          <w:rFonts w:cstheme="minorHAnsi"/>
          <w:sz w:val="22"/>
          <w:szCs w:val="22"/>
        </w:rPr>
        <w:t>presente</w:t>
      </w:r>
      <w:r w:rsidRPr="00EC0547">
        <w:rPr>
          <w:rFonts w:cstheme="minorHAnsi"/>
          <w:sz w:val="22"/>
          <w:szCs w:val="22"/>
        </w:rPr>
        <w:t xml:space="preserve"> que deben </w:t>
      </w:r>
      <w:r w:rsidRPr="00EC0547">
        <w:rPr>
          <w:rFonts w:cstheme="minorHAnsi"/>
          <w:b/>
          <w:bCs/>
          <w:sz w:val="22"/>
          <w:szCs w:val="22"/>
        </w:rPr>
        <w:t>inscribirse por separado</w:t>
      </w:r>
      <w:r w:rsidRPr="00EC0547">
        <w:rPr>
          <w:rFonts w:cstheme="minorHAnsi"/>
          <w:sz w:val="22"/>
          <w:szCs w:val="22"/>
        </w:rPr>
        <w:t xml:space="preserve"> en la dirección </w:t>
      </w:r>
      <w:hyperlink r:id="rId18" w:history="1">
        <w:r w:rsidRPr="00EC0547">
          <w:rPr>
            <w:rStyle w:val="Hyperlink"/>
            <w:rFonts w:cstheme="minorHAnsi"/>
            <w:sz w:val="22"/>
            <w:szCs w:val="22"/>
          </w:rPr>
          <w:t>https://www.itu.int/net/CRM/js/sr/C-00012225/</w:t>
        </w:r>
      </w:hyperlink>
      <w:r w:rsidRPr="00EC0547">
        <w:rPr>
          <w:rFonts w:cstheme="minorHAnsi"/>
          <w:sz w:val="22"/>
          <w:szCs w:val="22"/>
        </w:rPr>
        <w:t xml:space="preserve"> (la inscripción es gratuita pero obligatoria; el aforo es limitado). No es necesario disponer de una cuenta de la UIT para inscribirse en la Cumbre.</w:t>
      </w:r>
    </w:p>
    <w:p w14:paraId="710A3482" w14:textId="59BDE484" w:rsidR="00AB4434" w:rsidRPr="00EC0547" w:rsidRDefault="000819B8" w:rsidP="00AD67EF">
      <w:pPr>
        <w:rPr>
          <w:rFonts w:cstheme="minorHAnsi"/>
          <w:sz w:val="22"/>
          <w:szCs w:val="22"/>
        </w:rPr>
      </w:pPr>
      <w:r w:rsidRPr="00EC0547">
        <w:rPr>
          <w:rFonts w:cstheme="minorHAnsi"/>
          <w:sz w:val="22"/>
          <w:szCs w:val="22"/>
        </w:rPr>
        <w:t>7</w:t>
      </w:r>
      <w:r w:rsidR="00AB4434" w:rsidRPr="00EC0547">
        <w:rPr>
          <w:rFonts w:cstheme="minorHAnsi"/>
          <w:sz w:val="22"/>
          <w:szCs w:val="22"/>
        </w:rPr>
        <w:tab/>
      </w:r>
      <w:proofErr w:type="gramStart"/>
      <w:r w:rsidR="00AB4434" w:rsidRPr="00EC0547">
        <w:rPr>
          <w:rFonts w:cstheme="minorHAnsi"/>
          <w:sz w:val="22"/>
          <w:szCs w:val="22"/>
        </w:rPr>
        <w:t>Al</w:t>
      </w:r>
      <w:proofErr w:type="gramEnd"/>
      <w:r w:rsidR="00AB4434" w:rsidRPr="00EC0547">
        <w:rPr>
          <w:rFonts w:cstheme="minorHAnsi"/>
          <w:sz w:val="22"/>
          <w:szCs w:val="22"/>
        </w:rPr>
        <w:t xml:space="preserve"> preparar l</w:t>
      </w:r>
      <w:r w:rsidR="004A458B" w:rsidRPr="00EC0547">
        <w:rPr>
          <w:rFonts w:cstheme="minorHAnsi"/>
          <w:sz w:val="22"/>
          <w:szCs w:val="22"/>
        </w:rPr>
        <w:t>a</w:t>
      </w:r>
      <w:r w:rsidR="00AB4434" w:rsidRPr="00EC0547">
        <w:rPr>
          <w:rFonts w:cstheme="minorHAnsi"/>
          <w:sz w:val="22"/>
          <w:szCs w:val="22"/>
        </w:rPr>
        <w:t>s contribuci</w:t>
      </w:r>
      <w:r w:rsidR="004A458B" w:rsidRPr="00EC0547">
        <w:rPr>
          <w:rFonts w:cstheme="minorHAnsi"/>
          <w:sz w:val="22"/>
          <w:szCs w:val="22"/>
        </w:rPr>
        <w:t>ones</w:t>
      </w:r>
      <w:r w:rsidR="00AB4434" w:rsidRPr="00EC0547">
        <w:rPr>
          <w:rFonts w:cstheme="minorHAnsi"/>
          <w:sz w:val="22"/>
          <w:szCs w:val="22"/>
        </w:rPr>
        <w:t xml:space="preserve"> a la reunión del FG-AI4H, se invita a los participantes a tener en cuenta la estructura acordada del </w:t>
      </w:r>
      <w:r w:rsidR="009212C1" w:rsidRPr="00EC0547">
        <w:rPr>
          <w:rFonts w:cstheme="minorHAnsi"/>
          <w:sz w:val="22"/>
          <w:szCs w:val="22"/>
        </w:rPr>
        <w:t>GT-AI4H y los G</w:t>
      </w:r>
      <w:r w:rsidR="00AB4434" w:rsidRPr="00EC0547">
        <w:rPr>
          <w:rFonts w:cstheme="minorHAnsi"/>
          <w:sz w:val="22"/>
          <w:szCs w:val="22"/>
        </w:rPr>
        <w:t xml:space="preserve">rupos de </w:t>
      </w:r>
      <w:r w:rsidRPr="00EC0547">
        <w:rPr>
          <w:rFonts w:cstheme="minorHAnsi"/>
          <w:sz w:val="22"/>
          <w:szCs w:val="22"/>
        </w:rPr>
        <w:t xml:space="preserve">Trabajo </w:t>
      </w:r>
      <w:r w:rsidR="00AB4434" w:rsidRPr="00EC0547">
        <w:rPr>
          <w:rFonts w:cstheme="minorHAnsi"/>
          <w:sz w:val="22"/>
          <w:szCs w:val="22"/>
        </w:rPr>
        <w:t xml:space="preserve">y </w:t>
      </w:r>
      <w:r w:rsidR="009212C1" w:rsidRPr="00EC0547">
        <w:rPr>
          <w:rFonts w:cstheme="minorHAnsi"/>
          <w:sz w:val="22"/>
          <w:szCs w:val="22"/>
        </w:rPr>
        <w:t>T</w:t>
      </w:r>
      <w:r w:rsidR="00AB4434" w:rsidRPr="00EC0547">
        <w:rPr>
          <w:rFonts w:cstheme="minorHAnsi"/>
          <w:sz w:val="22"/>
          <w:szCs w:val="22"/>
        </w:rPr>
        <w:t xml:space="preserve">emáticos existentes, según se indica en el sitio web </w:t>
      </w:r>
      <w:hyperlink r:id="rId19" w:history="1">
        <w:r w:rsidR="00AB4434" w:rsidRPr="00EC0547">
          <w:rPr>
            <w:rStyle w:val="Hyperlink"/>
            <w:rFonts w:cstheme="minorHAnsi"/>
            <w:sz w:val="22"/>
            <w:szCs w:val="22"/>
          </w:rPr>
          <w:t>https://itu.int/go/fgai4h</w:t>
        </w:r>
      </w:hyperlink>
      <w:r w:rsidR="00AB4434" w:rsidRPr="00EC0547">
        <w:rPr>
          <w:rFonts w:cstheme="minorHAnsi"/>
          <w:sz w:val="22"/>
          <w:szCs w:val="22"/>
        </w:rPr>
        <w:t>.</w:t>
      </w:r>
      <w:bookmarkStart w:id="8" w:name="lt_pId074"/>
      <w:r w:rsidR="009212C1" w:rsidRPr="00EC0547">
        <w:rPr>
          <w:rFonts w:cstheme="minorHAnsi"/>
          <w:sz w:val="22"/>
          <w:szCs w:val="22"/>
        </w:rPr>
        <w:t xml:space="preserve"> Se invita a los nuevos participantes a leer el </w:t>
      </w:r>
      <w:hyperlink r:id="rId20" w:history="1">
        <w:r w:rsidR="009212C1" w:rsidRPr="00EC0547">
          <w:rPr>
            <w:rStyle w:val="Hyperlink"/>
            <w:rFonts w:cstheme="minorHAnsi"/>
            <w:sz w:val="22"/>
            <w:szCs w:val="22"/>
          </w:rPr>
          <w:t>documento de bienvenida</w:t>
        </w:r>
      </w:hyperlink>
      <w:r w:rsidR="009212C1" w:rsidRPr="00EC0547">
        <w:rPr>
          <w:rFonts w:cstheme="minorHAnsi"/>
          <w:sz w:val="22"/>
          <w:szCs w:val="22"/>
        </w:rPr>
        <w:t>.</w:t>
      </w:r>
    </w:p>
    <w:p w14:paraId="67A5FB98" w14:textId="78387579" w:rsidR="00AD67EF" w:rsidRPr="00EC0547" w:rsidRDefault="00AD67EF" w:rsidP="00AD67EF">
      <w:pPr>
        <w:rPr>
          <w:rFonts w:cstheme="minorHAnsi"/>
          <w:sz w:val="22"/>
          <w:szCs w:val="22"/>
        </w:rPr>
      </w:pPr>
      <w:r w:rsidRPr="00EC0547">
        <w:rPr>
          <w:rFonts w:cstheme="minorHAnsi"/>
          <w:sz w:val="22"/>
          <w:szCs w:val="22"/>
        </w:rPr>
        <w:t xml:space="preserve">Las contribuciones deben enviarse por correo electrónico a la </w:t>
      </w:r>
      <w:r w:rsidR="000819B8" w:rsidRPr="00EC0547">
        <w:rPr>
          <w:rFonts w:cstheme="minorHAnsi"/>
          <w:sz w:val="22"/>
          <w:szCs w:val="22"/>
        </w:rPr>
        <w:t xml:space="preserve">Secretaría </w:t>
      </w:r>
      <w:r w:rsidRPr="00EC0547">
        <w:rPr>
          <w:rFonts w:cstheme="minorHAnsi"/>
          <w:sz w:val="22"/>
          <w:szCs w:val="22"/>
        </w:rPr>
        <w:t>(</w:t>
      </w:r>
      <w:hyperlink r:id="rId21" w:history="1">
        <w:r w:rsidRPr="00EC0547">
          <w:rPr>
            <w:rStyle w:val="Hyperlink"/>
            <w:rFonts w:cstheme="minorHAnsi"/>
            <w:sz w:val="22"/>
            <w:szCs w:val="22"/>
          </w:rPr>
          <w:t>tsbfgai4h@itu.int</w:t>
        </w:r>
      </w:hyperlink>
      <w:r w:rsidRPr="00EC0547">
        <w:rPr>
          <w:rFonts w:cstheme="minorHAnsi"/>
          <w:sz w:val="22"/>
          <w:szCs w:val="22"/>
        </w:rPr>
        <w:t xml:space="preserve">) utilizando la </w:t>
      </w:r>
      <w:hyperlink r:id="rId22" w:history="1">
        <w:r w:rsidRPr="00EC0547">
          <w:rPr>
            <w:rStyle w:val="Hyperlink"/>
            <w:rFonts w:cstheme="minorHAnsi"/>
            <w:sz w:val="22"/>
            <w:szCs w:val="22"/>
          </w:rPr>
          <w:t>plantilla de documento</w:t>
        </w:r>
      </w:hyperlink>
      <w:r w:rsidRPr="00EC0547">
        <w:rPr>
          <w:rFonts w:cstheme="minorHAnsi"/>
          <w:sz w:val="22"/>
          <w:szCs w:val="22"/>
        </w:rPr>
        <w:t xml:space="preserve"> disponible en el sitio web del FG-AI4H en formato editable (DOCX, no PDF). Para que los participantes puedan preparar la reunión, la fecha límite para la presentación de los documentos es el</w:t>
      </w:r>
      <w:r w:rsidR="000819B8" w:rsidRPr="00EC0547">
        <w:rPr>
          <w:rFonts w:cstheme="minorHAnsi"/>
          <w:sz w:val="22"/>
          <w:szCs w:val="22"/>
        </w:rPr>
        <w:t xml:space="preserve"> lunes </w:t>
      </w:r>
      <w:r w:rsidR="000819B8" w:rsidRPr="00EC0547">
        <w:rPr>
          <w:rFonts w:cstheme="minorHAnsi"/>
          <w:b/>
          <w:bCs/>
          <w:sz w:val="22"/>
          <w:szCs w:val="22"/>
        </w:rPr>
        <w:t>26</w:t>
      </w:r>
      <w:r w:rsidR="009212C1" w:rsidRPr="00EC0547">
        <w:rPr>
          <w:rFonts w:cstheme="minorHAnsi"/>
          <w:b/>
          <w:bCs/>
          <w:sz w:val="22"/>
          <w:szCs w:val="22"/>
        </w:rPr>
        <w:t xml:space="preserve"> de </w:t>
      </w:r>
      <w:r w:rsidR="00E408E2" w:rsidRPr="00EC0547">
        <w:rPr>
          <w:rFonts w:cstheme="minorHAnsi"/>
          <w:b/>
          <w:bCs/>
          <w:sz w:val="22"/>
          <w:szCs w:val="22"/>
        </w:rPr>
        <w:t>junio</w:t>
      </w:r>
      <w:r w:rsidR="009212C1" w:rsidRPr="00EC0547">
        <w:rPr>
          <w:rFonts w:cstheme="minorHAnsi"/>
          <w:b/>
          <w:bCs/>
          <w:sz w:val="22"/>
          <w:szCs w:val="22"/>
        </w:rPr>
        <w:t xml:space="preserve"> de 2023,</w:t>
      </w:r>
      <w:r w:rsidRPr="00EC0547">
        <w:rPr>
          <w:rFonts w:cstheme="minorHAnsi"/>
          <w:sz w:val="22"/>
          <w:szCs w:val="22"/>
        </w:rPr>
        <w:t xml:space="preserve"> a las 23.59 horas </w:t>
      </w:r>
      <w:r w:rsidR="009212C1" w:rsidRPr="00EC0547">
        <w:rPr>
          <w:rFonts w:cstheme="minorHAnsi"/>
          <w:sz w:val="22"/>
          <w:szCs w:val="22"/>
        </w:rPr>
        <w:t>(horario de Ginebra)</w:t>
      </w:r>
      <w:r w:rsidRPr="00EC0547">
        <w:rPr>
          <w:rFonts w:cstheme="minorHAnsi"/>
          <w:sz w:val="22"/>
          <w:szCs w:val="22"/>
        </w:rPr>
        <w:t>.</w:t>
      </w:r>
    </w:p>
    <w:bookmarkEnd w:id="8"/>
    <w:p w14:paraId="597C7FC8" w14:textId="747F339E" w:rsidR="00AB4434" w:rsidRPr="00EC0547" w:rsidRDefault="00E408E2" w:rsidP="004D0305">
      <w:pPr>
        <w:rPr>
          <w:rFonts w:cstheme="minorHAnsi"/>
          <w:sz w:val="22"/>
          <w:szCs w:val="22"/>
        </w:rPr>
      </w:pPr>
      <w:r w:rsidRPr="00EC0547">
        <w:rPr>
          <w:rFonts w:cstheme="minorHAnsi"/>
          <w:sz w:val="22"/>
          <w:szCs w:val="22"/>
        </w:rPr>
        <w:t>8</w:t>
      </w:r>
      <w:r w:rsidR="00AB4434" w:rsidRPr="00EC0547">
        <w:rPr>
          <w:rFonts w:cstheme="minorHAnsi"/>
          <w:sz w:val="22"/>
          <w:szCs w:val="22"/>
        </w:rPr>
        <w:tab/>
      </w:r>
      <w:proofErr w:type="gramStart"/>
      <w:r w:rsidR="00AB4434" w:rsidRPr="00EC0547">
        <w:rPr>
          <w:rFonts w:cstheme="minorHAnsi"/>
          <w:sz w:val="22"/>
          <w:szCs w:val="22"/>
        </w:rPr>
        <w:t>De</w:t>
      </w:r>
      <w:proofErr w:type="gramEnd"/>
      <w:r w:rsidR="00AB4434" w:rsidRPr="00EC0547">
        <w:rPr>
          <w:rFonts w:cstheme="minorHAnsi"/>
          <w:sz w:val="22"/>
          <w:szCs w:val="22"/>
        </w:rPr>
        <w:t xml:space="preserve"> ser necesario, los visados deben solicitarse </w:t>
      </w:r>
      <w:r w:rsidRPr="00EC0547">
        <w:rPr>
          <w:rFonts w:cstheme="minorHAnsi"/>
          <w:sz w:val="22"/>
          <w:szCs w:val="22"/>
        </w:rPr>
        <w:t>antes de la fecha de llegada a Suiza</w:t>
      </w:r>
      <w:r w:rsidR="00AB4434" w:rsidRPr="00EC0547">
        <w:rPr>
          <w:rFonts w:cstheme="minorHAnsi"/>
          <w:sz w:val="22"/>
          <w:szCs w:val="22"/>
        </w:rPr>
        <w:t xml:space="preserve"> en la embajada o el consulado que represent</w:t>
      </w:r>
      <w:r w:rsidR="007658AC" w:rsidRPr="00EC0547">
        <w:rPr>
          <w:rFonts w:cstheme="minorHAnsi"/>
          <w:sz w:val="22"/>
          <w:szCs w:val="22"/>
        </w:rPr>
        <w:t>e</w:t>
      </w:r>
      <w:r w:rsidR="00AB4434" w:rsidRPr="00EC0547">
        <w:rPr>
          <w:rFonts w:cstheme="minorHAnsi"/>
          <w:sz w:val="22"/>
          <w:szCs w:val="22"/>
        </w:rPr>
        <w:t xml:space="preserve"> a </w:t>
      </w:r>
      <w:r w:rsidRPr="00EC0547">
        <w:rPr>
          <w:rFonts w:cstheme="minorHAnsi"/>
          <w:sz w:val="22"/>
          <w:szCs w:val="22"/>
        </w:rPr>
        <w:t>Suiza</w:t>
      </w:r>
      <w:r w:rsidR="00E201CB" w:rsidRPr="00EC0547">
        <w:rPr>
          <w:rFonts w:cstheme="minorHAnsi"/>
          <w:sz w:val="22"/>
          <w:szCs w:val="22"/>
        </w:rPr>
        <w:t xml:space="preserve"> </w:t>
      </w:r>
      <w:r w:rsidR="00AB4434" w:rsidRPr="00EC0547">
        <w:rPr>
          <w:rFonts w:cstheme="minorHAnsi"/>
          <w:sz w:val="22"/>
          <w:szCs w:val="22"/>
        </w:rPr>
        <w:t>en su país o, en su defecto, en la entidad más próxima a su país de partida.</w:t>
      </w:r>
      <w:r w:rsidR="0064374E" w:rsidRPr="00EC0547">
        <w:rPr>
          <w:rFonts w:cstheme="minorHAnsi"/>
          <w:sz w:val="22"/>
          <w:szCs w:val="22"/>
        </w:rPr>
        <w:t xml:space="preserve"> </w:t>
      </w:r>
      <w:r w:rsidR="00AB4434" w:rsidRPr="00EC0547">
        <w:rPr>
          <w:rFonts w:cstheme="minorHAnsi"/>
          <w:sz w:val="22"/>
          <w:szCs w:val="22"/>
        </w:rPr>
        <w:t>Rogamos tenga presente que las solicitudes de cartas de apoyo para la obtención de visados sólo podrán tomarse en consideración una vez que usted se haya inscrito en el sitio web del evento (véase el</w:t>
      </w:r>
      <w:r w:rsidR="000C4A41" w:rsidRPr="00EC0547">
        <w:rPr>
          <w:rFonts w:cstheme="minorHAnsi"/>
          <w:sz w:val="22"/>
          <w:szCs w:val="22"/>
        </w:rPr>
        <w:t> </w:t>
      </w:r>
      <w:r w:rsidR="00AB4434" w:rsidRPr="00EC0547">
        <w:rPr>
          <w:rFonts w:cstheme="minorHAnsi"/>
          <w:sz w:val="22"/>
          <w:szCs w:val="22"/>
        </w:rPr>
        <w:t>§</w:t>
      </w:r>
      <w:r w:rsidR="004D0305" w:rsidRPr="00EC0547">
        <w:rPr>
          <w:rFonts w:cstheme="minorHAnsi"/>
          <w:sz w:val="22"/>
          <w:szCs w:val="22"/>
        </w:rPr>
        <w:t> </w:t>
      </w:r>
      <w:r w:rsidR="00AB4434" w:rsidRPr="00EC0547">
        <w:rPr>
          <w:rFonts w:cstheme="minorHAnsi"/>
          <w:sz w:val="22"/>
          <w:szCs w:val="22"/>
        </w:rPr>
        <w:t>7)</w:t>
      </w:r>
      <w:r w:rsidR="00080E1B" w:rsidRPr="00EC0547">
        <w:rPr>
          <w:rFonts w:cstheme="minorHAnsi"/>
          <w:sz w:val="22"/>
          <w:szCs w:val="22"/>
        </w:rPr>
        <w:t xml:space="preserve">, a más tardar el </w:t>
      </w:r>
      <w:r w:rsidRPr="00EC0547">
        <w:rPr>
          <w:rFonts w:cstheme="minorHAnsi"/>
          <w:sz w:val="22"/>
          <w:szCs w:val="22"/>
        </w:rPr>
        <w:t>29 de mayo</w:t>
      </w:r>
      <w:r w:rsidR="0064374E" w:rsidRPr="00EC0547">
        <w:rPr>
          <w:rFonts w:cstheme="minorHAnsi"/>
          <w:sz w:val="22"/>
          <w:szCs w:val="22"/>
        </w:rPr>
        <w:t xml:space="preserve"> de </w:t>
      </w:r>
      <w:r w:rsidR="00E51955" w:rsidRPr="00EC0547">
        <w:rPr>
          <w:rFonts w:cstheme="minorHAnsi"/>
          <w:sz w:val="22"/>
          <w:szCs w:val="22"/>
        </w:rPr>
        <w:t>202</w:t>
      </w:r>
      <w:r w:rsidR="0064374E" w:rsidRPr="00EC0547">
        <w:rPr>
          <w:rFonts w:cstheme="minorHAnsi"/>
          <w:sz w:val="22"/>
          <w:szCs w:val="22"/>
        </w:rPr>
        <w:t>3</w:t>
      </w:r>
      <w:r w:rsidR="00AB4434" w:rsidRPr="00EC0547">
        <w:rPr>
          <w:rFonts w:cstheme="minorHAnsi"/>
          <w:sz w:val="22"/>
          <w:szCs w:val="22"/>
        </w:rPr>
        <w:t>.</w:t>
      </w:r>
    </w:p>
    <w:p w14:paraId="19F401EC" w14:textId="02E85816" w:rsidR="00E408E2" w:rsidRPr="008D1D97" w:rsidRDefault="00E408E2" w:rsidP="004D0305">
      <w:pPr>
        <w:rPr>
          <w:sz w:val="22"/>
          <w:szCs w:val="22"/>
        </w:rPr>
      </w:pPr>
      <w:r w:rsidRPr="008D1D97">
        <w:rPr>
          <w:sz w:val="22"/>
          <w:szCs w:val="22"/>
        </w:rPr>
        <w:t xml:space="preserve">Si los Miembros de la UIT tienen alguna dificultad, la Unión puede, previa solicitud oficial de la administración o la entidad que los representa, intervenir ante las autoridades suizas competentes para facilitar la expedición de ese visado. Las solicitudes deben efectuarse marcando la casilla correspondiente en el formulario de inscripción, </w:t>
      </w:r>
      <w:r w:rsidRPr="008D1D97">
        <w:rPr>
          <w:b/>
          <w:bCs/>
          <w:sz w:val="22"/>
          <w:szCs w:val="22"/>
        </w:rPr>
        <w:t>a más tardar seis semanas antes de la reunión</w:t>
      </w:r>
      <w:r w:rsidRPr="008D1D97">
        <w:rPr>
          <w:sz w:val="22"/>
          <w:szCs w:val="22"/>
        </w:rPr>
        <w:t>. Las consultas deben dirigirse a la Sección de Viajes de la UIT (</w:t>
      </w:r>
      <w:hyperlink r:id="rId23" w:history="1">
        <w:r w:rsidRPr="008D1D97">
          <w:rPr>
            <w:rStyle w:val="Hyperlink"/>
            <w:sz w:val="22"/>
            <w:szCs w:val="22"/>
          </w:rPr>
          <w:t>travel@itu.int</w:t>
        </w:r>
      </w:hyperlink>
      <w:r w:rsidRPr="008D1D97">
        <w:rPr>
          <w:sz w:val="22"/>
          <w:szCs w:val="22"/>
        </w:rPr>
        <w:t>), con la indicación "</w:t>
      </w:r>
      <w:r w:rsidRPr="008D1D97">
        <w:rPr>
          <w:b/>
          <w:bCs/>
          <w:sz w:val="22"/>
          <w:szCs w:val="22"/>
        </w:rPr>
        <w:t>solicitud de visado</w:t>
      </w:r>
      <w:r w:rsidRPr="008D1D97">
        <w:rPr>
          <w:sz w:val="22"/>
          <w:szCs w:val="22"/>
        </w:rPr>
        <w:t>".</w:t>
      </w:r>
    </w:p>
    <w:p w14:paraId="183EFFEA" w14:textId="2A3782E4" w:rsidR="00AB4434" w:rsidRPr="00EC0547" w:rsidRDefault="00E408E2" w:rsidP="000656CA">
      <w:pPr>
        <w:rPr>
          <w:rFonts w:cstheme="minorHAnsi"/>
          <w:sz w:val="22"/>
          <w:szCs w:val="22"/>
        </w:rPr>
      </w:pPr>
      <w:r w:rsidRPr="00EC0547">
        <w:rPr>
          <w:rFonts w:cstheme="minorHAnsi"/>
          <w:sz w:val="22"/>
          <w:szCs w:val="22"/>
        </w:rPr>
        <w:t>9</w:t>
      </w:r>
      <w:r w:rsidR="00AB4434" w:rsidRPr="00EC0547">
        <w:rPr>
          <w:rFonts w:cstheme="minorHAnsi"/>
          <w:sz w:val="22"/>
          <w:szCs w:val="22"/>
        </w:rPr>
        <w:tab/>
      </w:r>
      <w:proofErr w:type="gramStart"/>
      <w:r w:rsidR="00AB4434" w:rsidRPr="00EC0547">
        <w:rPr>
          <w:rFonts w:cstheme="minorHAnsi"/>
          <w:sz w:val="22"/>
          <w:szCs w:val="22"/>
        </w:rPr>
        <w:t>Se</w:t>
      </w:r>
      <w:proofErr w:type="gramEnd"/>
      <w:r w:rsidR="00AB4434" w:rsidRPr="00EC0547">
        <w:rPr>
          <w:rFonts w:cstheme="minorHAnsi"/>
          <w:sz w:val="22"/>
          <w:szCs w:val="22"/>
        </w:rPr>
        <w:t xml:space="preserve"> dispone de un número limitado de </w:t>
      </w:r>
      <w:r w:rsidR="00D33BF8" w:rsidRPr="00EC0547">
        <w:rPr>
          <w:rFonts w:cstheme="minorHAnsi"/>
          <w:sz w:val="22"/>
          <w:szCs w:val="22"/>
        </w:rPr>
        <w:t>subsidios de viaje</w:t>
      </w:r>
      <w:r w:rsidR="00AB4434" w:rsidRPr="00EC0547">
        <w:rPr>
          <w:rFonts w:cstheme="minorHAnsi"/>
          <w:sz w:val="22"/>
          <w:szCs w:val="22"/>
        </w:rPr>
        <w:t xml:space="preserve"> para que </w:t>
      </w:r>
      <w:hyperlink r:id="rId24" w:history="1">
        <w:r w:rsidR="00AB4434" w:rsidRPr="00EC0547">
          <w:rPr>
            <w:rStyle w:val="Hyperlink"/>
            <w:rFonts w:cstheme="minorHAnsi"/>
            <w:sz w:val="22"/>
            <w:szCs w:val="22"/>
          </w:rPr>
          <w:t>expertos calificados</w:t>
        </w:r>
      </w:hyperlink>
      <w:r w:rsidR="00AB4434" w:rsidRPr="00EC0547">
        <w:rPr>
          <w:rFonts w:cstheme="minorHAnsi"/>
          <w:sz w:val="22"/>
          <w:szCs w:val="22"/>
        </w:rPr>
        <w:t xml:space="preserve"> participen en la próxima reunión del FG-AI4H (sujeto a la disponibilidad de los fondos aportados por </w:t>
      </w:r>
      <w:r w:rsidR="002D6B59" w:rsidRPr="00EC0547">
        <w:rPr>
          <w:rFonts w:cstheme="minorHAnsi"/>
          <w:sz w:val="22"/>
          <w:szCs w:val="22"/>
        </w:rPr>
        <w:t>los</w:t>
      </w:r>
      <w:r w:rsidR="00AB4434" w:rsidRPr="00EC0547">
        <w:rPr>
          <w:rFonts w:cstheme="minorHAnsi"/>
          <w:sz w:val="22"/>
          <w:szCs w:val="22"/>
        </w:rPr>
        <w:t xml:space="preserve"> donante</w:t>
      </w:r>
      <w:r w:rsidR="002D6B59" w:rsidRPr="00EC0547">
        <w:rPr>
          <w:rFonts w:cstheme="minorHAnsi"/>
          <w:sz w:val="22"/>
          <w:szCs w:val="22"/>
        </w:rPr>
        <w:t>s</w:t>
      </w:r>
      <w:r w:rsidR="00AB4434" w:rsidRPr="00EC0547">
        <w:rPr>
          <w:rFonts w:cstheme="minorHAnsi"/>
          <w:sz w:val="22"/>
          <w:szCs w:val="22"/>
        </w:rPr>
        <w:t xml:space="preserve"> y recibidos por la UIT)</w:t>
      </w:r>
      <w:r w:rsidR="002D6B59" w:rsidRPr="00EC0547">
        <w:rPr>
          <w:rFonts w:cstheme="minorHAnsi"/>
          <w:sz w:val="22"/>
          <w:szCs w:val="22"/>
        </w:rPr>
        <w:t>. El plazo de solicitud expira el 29 de mayo</w:t>
      </w:r>
      <w:r w:rsidR="005C27DF" w:rsidRPr="00EC0547">
        <w:rPr>
          <w:rFonts w:cstheme="minorHAnsi"/>
          <w:sz w:val="22"/>
          <w:szCs w:val="22"/>
        </w:rPr>
        <w:t xml:space="preserve"> de</w:t>
      </w:r>
      <w:r w:rsidR="00080E1B" w:rsidRPr="00EC0547">
        <w:rPr>
          <w:rFonts w:cstheme="minorHAnsi"/>
          <w:sz w:val="22"/>
          <w:szCs w:val="22"/>
        </w:rPr>
        <w:t xml:space="preserve"> 20</w:t>
      </w:r>
      <w:r w:rsidR="007A7C14" w:rsidRPr="00EC0547">
        <w:rPr>
          <w:rFonts w:cstheme="minorHAnsi"/>
          <w:sz w:val="22"/>
          <w:szCs w:val="22"/>
        </w:rPr>
        <w:t>2</w:t>
      </w:r>
      <w:r w:rsidR="005C27DF" w:rsidRPr="00EC0547">
        <w:rPr>
          <w:rFonts w:cstheme="minorHAnsi"/>
          <w:sz w:val="22"/>
          <w:szCs w:val="22"/>
        </w:rPr>
        <w:t>3</w:t>
      </w:r>
      <w:r w:rsidR="00AB4434" w:rsidRPr="00EC0547">
        <w:rPr>
          <w:rFonts w:cstheme="minorHAnsi"/>
          <w:sz w:val="22"/>
          <w:szCs w:val="22"/>
        </w:rPr>
        <w:t xml:space="preserve">. Se facilita más información en el </w:t>
      </w:r>
      <w:hyperlink r:id="rId25" w:history="1">
        <w:r w:rsidR="00AB4434" w:rsidRPr="00EC0547">
          <w:rPr>
            <w:rStyle w:val="Hyperlink"/>
            <w:rFonts w:cstheme="minorHAnsi"/>
            <w:sz w:val="22"/>
            <w:szCs w:val="22"/>
          </w:rPr>
          <w:t>sitio de colaboración del FG-AI4H</w:t>
        </w:r>
      </w:hyperlink>
      <w:r w:rsidR="00AB4434" w:rsidRPr="00EC0547">
        <w:rPr>
          <w:rFonts w:cstheme="minorHAnsi"/>
          <w:sz w:val="22"/>
          <w:szCs w:val="22"/>
        </w:rPr>
        <w:t>.</w:t>
      </w:r>
    </w:p>
    <w:p w14:paraId="43EC68D5" w14:textId="5D0718FB" w:rsidR="00AB4434" w:rsidRPr="00EC0547" w:rsidRDefault="002D6B59" w:rsidP="002D6B59">
      <w:pPr>
        <w:pStyle w:val="Note"/>
        <w:rPr>
          <w:rFonts w:cstheme="minorHAnsi"/>
          <w:sz w:val="22"/>
          <w:szCs w:val="22"/>
        </w:rPr>
      </w:pPr>
      <w:r w:rsidRPr="00EC0547">
        <w:rPr>
          <w:rFonts w:cstheme="minorHAnsi"/>
          <w:sz w:val="22"/>
          <w:szCs w:val="22"/>
        </w:rPr>
        <w:t>NOTA: Los participantes deben inscribirse antes de la fecha límite indicada (véase el § 6)</w:t>
      </w:r>
      <w:r w:rsidR="00E579A6" w:rsidRPr="00EC0547">
        <w:rPr>
          <w:rFonts w:cstheme="minorHAnsi"/>
          <w:sz w:val="22"/>
          <w:szCs w:val="22"/>
        </w:rPr>
        <w:t xml:space="preserve"> para poder </w:t>
      </w:r>
      <w:r w:rsidRPr="00EC0547">
        <w:rPr>
          <w:rFonts w:cstheme="minorHAnsi"/>
          <w:sz w:val="22"/>
          <w:szCs w:val="22"/>
        </w:rPr>
        <w:t>solicitar un subsidio de viaje</w:t>
      </w:r>
      <w:r w:rsidR="00AB4434" w:rsidRPr="00EC0547">
        <w:rPr>
          <w:rFonts w:cstheme="minorHAnsi"/>
          <w:sz w:val="22"/>
          <w:szCs w:val="22"/>
        </w:rPr>
        <w:t>.</w:t>
      </w:r>
      <w:r w:rsidR="00DD5C39" w:rsidRPr="00EC0547">
        <w:rPr>
          <w:rFonts w:cstheme="minorHAnsi"/>
          <w:sz w:val="22"/>
          <w:szCs w:val="22"/>
        </w:rPr>
        <w:t xml:space="preserve"> </w:t>
      </w:r>
      <w:r w:rsidR="00DD5C39" w:rsidRPr="00EC0547">
        <w:rPr>
          <w:rFonts w:cstheme="minorHAnsi"/>
          <w:iCs/>
          <w:sz w:val="22"/>
          <w:szCs w:val="22"/>
        </w:rPr>
        <w:t>No</w:t>
      </w:r>
      <w:r w:rsidR="00DD5C39" w:rsidRPr="00EC0547">
        <w:rPr>
          <w:rFonts w:cstheme="minorHAnsi"/>
          <w:sz w:val="22"/>
          <w:szCs w:val="22"/>
        </w:rPr>
        <w:t xml:space="preserve"> se tomarán en consideración solicitudes ulteriores.</w:t>
      </w:r>
    </w:p>
    <w:p w14:paraId="5F7E8F64" w14:textId="77777777" w:rsidR="00AB4434" w:rsidRPr="00EC0547" w:rsidRDefault="00AB4434" w:rsidP="00AD67EF">
      <w:pPr>
        <w:spacing w:after="120"/>
        <w:rPr>
          <w:rFonts w:cstheme="minorHAnsi"/>
          <w:b/>
          <w:bCs/>
          <w:sz w:val="22"/>
          <w:szCs w:val="22"/>
        </w:rPr>
      </w:pPr>
      <w:r w:rsidRPr="00EC0547">
        <w:rPr>
          <w:rFonts w:cstheme="minorHAnsi"/>
          <w:b/>
          <w:bCs/>
          <w:sz w:val="22"/>
          <w:szCs w:val="22"/>
        </w:rPr>
        <w:t>Plazos clave: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4374E" w:rsidRPr="00EC0547" w14:paraId="76C6D392" w14:textId="77777777" w:rsidTr="000C4A41">
        <w:trPr>
          <w:jc w:val="center"/>
        </w:trPr>
        <w:tc>
          <w:tcPr>
            <w:tcW w:w="1249" w:type="pct"/>
          </w:tcPr>
          <w:p w14:paraId="634AB57E" w14:textId="042FA216" w:rsidR="0064374E" w:rsidRPr="00EC0547" w:rsidRDefault="00E579A6" w:rsidP="0064374E">
            <w:pPr>
              <w:pStyle w:val="Tabletext0"/>
              <w:rPr>
                <w:rFonts w:cstheme="minorHAnsi"/>
                <w:szCs w:val="22"/>
              </w:rPr>
            </w:pPr>
            <w:r w:rsidRPr="00EC0547">
              <w:t>29 de mayo</w:t>
            </w:r>
            <w:r w:rsidR="0064374E" w:rsidRPr="00EC0547">
              <w:t xml:space="preserve"> de 2023</w:t>
            </w:r>
          </w:p>
        </w:tc>
        <w:tc>
          <w:tcPr>
            <w:tcW w:w="3751" w:type="pct"/>
            <w:shd w:val="clear" w:color="auto" w:fill="auto"/>
          </w:tcPr>
          <w:p w14:paraId="3135C4AC" w14:textId="7BF7A522" w:rsidR="0064374E" w:rsidRPr="00EC0547" w:rsidRDefault="0064374E" w:rsidP="0064374E">
            <w:pPr>
              <w:pStyle w:val="Tabletext0"/>
              <w:ind w:left="284" w:hanging="284"/>
              <w:rPr>
                <w:rFonts w:cstheme="minorHAnsi"/>
                <w:szCs w:val="22"/>
              </w:rPr>
            </w:pPr>
            <w:bookmarkStart w:id="9" w:name="lt_pId085"/>
            <w:r w:rsidRPr="00EC0547">
              <w:rPr>
                <w:rFonts w:cstheme="minorHAnsi"/>
                <w:szCs w:val="22"/>
              </w:rPr>
              <w:t>–</w:t>
            </w:r>
            <w:r w:rsidRPr="00EC0547">
              <w:rPr>
                <w:rFonts w:cstheme="minorHAnsi"/>
                <w:szCs w:val="22"/>
              </w:rPr>
              <w:tab/>
              <w:t>Presentación de solicitudes de cartas para la obtención de visados (véase el § 9 anterior)</w:t>
            </w:r>
            <w:bookmarkEnd w:id="9"/>
          </w:p>
        </w:tc>
      </w:tr>
      <w:tr w:rsidR="0064374E" w:rsidRPr="00EC0547" w14:paraId="415E1732" w14:textId="77777777" w:rsidTr="000C4A41">
        <w:trPr>
          <w:jc w:val="center"/>
        </w:trPr>
        <w:tc>
          <w:tcPr>
            <w:tcW w:w="1249" w:type="pct"/>
          </w:tcPr>
          <w:p w14:paraId="54BBF8F0" w14:textId="7A8E14D7" w:rsidR="0064374E" w:rsidRPr="00EC0547" w:rsidRDefault="00E579A6" w:rsidP="0064374E">
            <w:pPr>
              <w:pStyle w:val="Tabletext0"/>
              <w:rPr>
                <w:rFonts w:cstheme="minorHAnsi"/>
                <w:szCs w:val="22"/>
              </w:rPr>
            </w:pPr>
            <w:r w:rsidRPr="00EC0547">
              <w:t xml:space="preserve">29 de mayo </w:t>
            </w:r>
            <w:r w:rsidR="0064374E" w:rsidRPr="00EC0547">
              <w:t>de 2023</w:t>
            </w:r>
          </w:p>
        </w:tc>
        <w:tc>
          <w:tcPr>
            <w:tcW w:w="3751" w:type="pct"/>
            <w:shd w:val="clear" w:color="auto" w:fill="auto"/>
          </w:tcPr>
          <w:p w14:paraId="1CDF6623" w14:textId="546C6AC4" w:rsidR="0064374E" w:rsidRPr="00EC0547" w:rsidRDefault="0064374E" w:rsidP="0064374E">
            <w:pPr>
              <w:pStyle w:val="Tabletext0"/>
              <w:ind w:left="284" w:hanging="284"/>
              <w:rPr>
                <w:rFonts w:cstheme="minorHAnsi"/>
                <w:szCs w:val="22"/>
              </w:rPr>
            </w:pPr>
            <w:r w:rsidRPr="00EC0547">
              <w:rPr>
                <w:rFonts w:cstheme="minorHAnsi"/>
                <w:szCs w:val="22"/>
              </w:rPr>
              <w:t>–</w:t>
            </w:r>
            <w:r w:rsidRPr="00EC0547">
              <w:rPr>
                <w:rFonts w:cstheme="minorHAnsi"/>
                <w:szCs w:val="22"/>
              </w:rPr>
              <w:tab/>
              <w:t>Presentación de solicitudes para el programa de subsidios de viaje (véase el § 10 anterior)</w:t>
            </w:r>
          </w:p>
        </w:tc>
      </w:tr>
      <w:tr w:rsidR="0064374E" w:rsidRPr="00EC0547" w14:paraId="7610B2CE" w14:textId="77777777" w:rsidTr="000C4A41">
        <w:trPr>
          <w:jc w:val="center"/>
        </w:trPr>
        <w:tc>
          <w:tcPr>
            <w:tcW w:w="1249" w:type="pct"/>
          </w:tcPr>
          <w:p w14:paraId="11B6D51F" w14:textId="24A6CCAA" w:rsidR="0064374E" w:rsidRPr="00EC0547" w:rsidRDefault="00E579A6" w:rsidP="0064374E">
            <w:pPr>
              <w:pStyle w:val="Tabletext0"/>
              <w:rPr>
                <w:rFonts w:cstheme="minorHAnsi"/>
                <w:szCs w:val="22"/>
              </w:rPr>
            </w:pPr>
            <w:r w:rsidRPr="00EC0547">
              <w:t>19 de junio</w:t>
            </w:r>
            <w:r w:rsidR="0064374E" w:rsidRPr="00EC0547">
              <w:t xml:space="preserve"> de 2023</w:t>
            </w:r>
          </w:p>
        </w:tc>
        <w:tc>
          <w:tcPr>
            <w:tcW w:w="3751" w:type="pct"/>
            <w:shd w:val="clear" w:color="auto" w:fill="auto"/>
          </w:tcPr>
          <w:p w14:paraId="66C6DCC7" w14:textId="4EB1B8F7" w:rsidR="0064374E" w:rsidRPr="00EC0547" w:rsidRDefault="0064374E" w:rsidP="0064374E">
            <w:pPr>
              <w:pStyle w:val="Tabletext0"/>
              <w:rPr>
                <w:rFonts w:cstheme="minorHAnsi"/>
                <w:szCs w:val="22"/>
              </w:rPr>
            </w:pPr>
            <w:bookmarkStart w:id="10" w:name="lt_pId088"/>
            <w:r w:rsidRPr="00EC0547">
              <w:rPr>
                <w:rFonts w:cstheme="minorHAnsi"/>
                <w:szCs w:val="22"/>
              </w:rPr>
              <w:t>–</w:t>
            </w:r>
            <w:r w:rsidRPr="00EC0547">
              <w:rPr>
                <w:rFonts w:cstheme="minorHAnsi"/>
                <w:szCs w:val="22"/>
              </w:rPr>
              <w:tab/>
              <w:t>Inscripción previa (</w:t>
            </w:r>
            <w:hyperlink r:id="rId26" w:history="1">
              <w:r w:rsidRPr="00EC0547">
                <w:rPr>
                  <w:rStyle w:val="Hyperlink"/>
                  <w:rFonts w:cstheme="minorHAnsi"/>
                  <w:szCs w:val="22"/>
                </w:rPr>
                <w:t>https://itu.int/go/fgai4h/reg</w:t>
              </w:r>
            </w:hyperlink>
            <w:r w:rsidRPr="00EC0547">
              <w:rPr>
                <w:rFonts w:cstheme="minorHAnsi"/>
                <w:szCs w:val="22"/>
              </w:rPr>
              <w:t>)</w:t>
            </w:r>
            <w:bookmarkEnd w:id="10"/>
          </w:p>
        </w:tc>
      </w:tr>
      <w:tr w:rsidR="0064374E" w:rsidRPr="00EC0547" w14:paraId="2D860C44" w14:textId="77777777" w:rsidTr="000C4A41">
        <w:trPr>
          <w:jc w:val="center"/>
        </w:trPr>
        <w:tc>
          <w:tcPr>
            <w:tcW w:w="1249" w:type="pct"/>
          </w:tcPr>
          <w:p w14:paraId="53EF66D6" w14:textId="1CD34C5A" w:rsidR="0064374E" w:rsidRPr="00EC0547" w:rsidRDefault="00E579A6" w:rsidP="0064374E">
            <w:pPr>
              <w:pStyle w:val="Tabletext0"/>
              <w:rPr>
                <w:rFonts w:cstheme="minorHAnsi"/>
                <w:szCs w:val="22"/>
              </w:rPr>
            </w:pPr>
            <w:r w:rsidRPr="00EC0547">
              <w:t>26 de junio</w:t>
            </w:r>
            <w:r w:rsidR="0064374E" w:rsidRPr="00EC0547">
              <w:t xml:space="preserve"> de 2023</w:t>
            </w:r>
          </w:p>
        </w:tc>
        <w:tc>
          <w:tcPr>
            <w:tcW w:w="3751" w:type="pct"/>
            <w:shd w:val="clear" w:color="auto" w:fill="auto"/>
          </w:tcPr>
          <w:p w14:paraId="4E765ACB" w14:textId="6BDFD61F" w:rsidR="0064374E" w:rsidRPr="00EC0547" w:rsidRDefault="0064374E" w:rsidP="0064374E">
            <w:pPr>
              <w:pStyle w:val="Tabletext0"/>
              <w:ind w:left="284" w:hanging="284"/>
              <w:rPr>
                <w:rFonts w:cstheme="minorHAnsi"/>
                <w:szCs w:val="22"/>
              </w:rPr>
            </w:pPr>
            <w:bookmarkStart w:id="11" w:name="lt_pId091"/>
            <w:r w:rsidRPr="00EC0547">
              <w:rPr>
                <w:rFonts w:cstheme="minorHAnsi"/>
                <w:szCs w:val="22"/>
              </w:rPr>
              <w:t>–</w:t>
            </w:r>
            <w:r w:rsidRPr="00EC0547">
              <w:rPr>
                <w:rFonts w:cstheme="minorHAnsi"/>
                <w:szCs w:val="22"/>
              </w:rPr>
              <w:tab/>
              <w:t xml:space="preserve">Presentación de contribuciones escritas en formato editable (por correo electrónico a </w:t>
            </w:r>
            <w:hyperlink r:id="rId27" w:history="1">
              <w:r w:rsidRPr="00EC0547">
                <w:rPr>
                  <w:rStyle w:val="Hyperlink"/>
                  <w:rFonts w:cstheme="minorHAnsi"/>
                  <w:szCs w:val="22"/>
                </w:rPr>
                <w:t>tsbfgai4h@itu.int</w:t>
              </w:r>
            </w:hyperlink>
            <w:r w:rsidRPr="00EC0547">
              <w:rPr>
                <w:rFonts w:cstheme="minorHAnsi"/>
                <w:szCs w:val="22"/>
              </w:rPr>
              <w:t xml:space="preserve">) utilizando la </w:t>
            </w:r>
            <w:hyperlink r:id="rId28" w:history="1">
              <w:r w:rsidRPr="00EC0547">
                <w:rPr>
                  <w:rStyle w:val="Hyperlink"/>
                  <w:rFonts w:cstheme="minorHAnsi"/>
                  <w:szCs w:val="22"/>
                </w:rPr>
                <w:t>plantilla</w:t>
              </w:r>
            </w:hyperlink>
            <w:bookmarkEnd w:id="11"/>
          </w:p>
        </w:tc>
      </w:tr>
    </w:tbl>
    <w:p w14:paraId="0A916379" w14:textId="768C448C" w:rsidR="00AB4434" w:rsidRPr="00EC0547" w:rsidRDefault="00AB4434" w:rsidP="000C4A41">
      <w:pPr>
        <w:pStyle w:val="Normalaftertitle0"/>
        <w:keepNext/>
        <w:rPr>
          <w:rFonts w:cstheme="minorHAnsi"/>
          <w:sz w:val="22"/>
          <w:szCs w:val="22"/>
        </w:rPr>
      </w:pPr>
      <w:r w:rsidRPr="00EC0547">
        <w:rPr>
          <w:rFonts w:cstheme="minorHAnsi"/>
          <w:sz w:val="22"/>
          <w:szCs w:val="22"/>
        </w:rPr>
        <w:lastRenderedPageBreak/>
        <w:t>Le deseo una reuni</w:t>
      </w:r>
      <w:r w:rsidR="007658AC" w:rsidRPr="00EC0547">
        <w:rPr>
          <w:rFonts w:cstheme="minorHAnsi"/>
          <w:sz w:val="22"/>
          <w:szCs w:val="22"/>
        </w:rPr>
        <w:t>ó</w:t>
      </w:r>
      <w:r w:rsidRPr="00EC0547">
        <w:rPr>
          <w:rFonts w:cstheme="minorHAnsi"/>
          <w:sz w:val="22"/>
          <w:szCs w:val="22"/>
        </w:rPr>
        <w:t>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4"/>
        <w:gridCol w:w="3090"/>
      </w:tblGrid>
      <w:tr w:rsidR="00E579A6" w:rsidRPr="00EC0547" w14:paraId="0E8CAA83" w14:textId="77777777" w:rsidTr="007C3054">
        <w:trPr>
          <w:cantSplit/>
          <w:trHeight w:val="1955"/>
        </w:trPr>
        <w:tc>
          <w:tcPr>
            <w:tcW w:w="6617" w:type="dxa"/>
            <w:vMerge w:val="restart"/>
            <w:tcBorders>
              <w:right w:val="single" w:sz="4" w:space="0" w:color="auto"/>
            </w:tcBorders>
          </w:tcPr>
          <w:p w14:paraId="5B514B80" w14:textId="0799330C" w:rsidR="00E579A6" w:rsidRPr="00EC0547" w:rsidRDefault="00E579A6" w:rsidP="007C3054">
            <w:pPr>
              <w:keepNext/>
              <w:keepLines/>
              <w:spacing w:before="0"/>
              <w:ind w:left="-105"/>
              <w:rPr>
                <w:rFonts w:cstheme="minorHAnsi"/>
                <w:sz w:val="22"/>
                <w:szCs w:val="22"/>
              </w:rPr>
            </w:pPr>
            <w:r w:rsidRPr="00EC0547">
              <w:rPr>
                <w:rFonts w:cstheme="minorHAnsi"/>
                <w:sz w:val="22"/>
                <w:szCs w:val="22"/>
              </w:rPr>
              <w:t>Atentamente,</w:t>
            </w:r>
          </w:p>
          <w:p w14:paraId="7C34104A" w14:textId="1B481A78" w:rsidR="00872E99" w:rsidRPr="00EC0547" w:rsidRDefault="002C0738" w:rsidP="00941FE1">
            <w:pPr>
              <w:keepNext/>
              <w:keepLines/>
              <w:spacing w:before="960"/>
              <w:ind w:left="-108"/>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558CCD4C" wp14:editId="3AD64184">
                  <wp:simplePos x="0" y="0"/>
                  <wp:positionH relativeFrom="column">
                    <wp:posOffset>-70485</wp:posOffset>
                  </wp:positionH>
                  <wp:positionV relativeFrom="paragraph">
                    <wp:posOffset>100330</wp:posOffset>
                  </wp:positionV>
                  <wp:extent cx="867098" cy="390525"/>
                  <wp:effectExtent l="0" t="0" r="9525"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867098" cy="390525"/>
                          </a:xfrm>
                          <a:prstGeom prst="rect">
                            <a:avLst/>
                          </a:prstGeom>
                        </pic:spPr>
                      </pic:pic>
                    </a:graphicData>
                  </a:graphic>
                  <wp14:sizeRelH relativeFrom="margin">
                    <wp14:pctWidth>0</wp14:pctWidth>
                  </wp14:sizeRelH>
                  <wp14:sizeRelV relativeFrom="margin">
                    <wp14:pctHeight>0</wp14:pctHeight>
                  </wp14:sizeRelV>
                </wp:anchor>
              </w:drawing>
            </w:r>
            <w:r w:rsidR="00C62C58" w:rsidRPr="00C62C58">
              <w:rPr>
                <w:rFonts w:cstheme="minorHAnsi"/>
                <w:sz w:val="22"/>
                <w:szCs w:val="22"/>
              </w:rPr>
              <w:t>Seizo Onoe</w:t>
            </w:r>
            <w:r w:rsidR="00E579A6" w:rsidRPr="00EC0547">
              <w:rPr>
                <w:rFonts w:cstheme="minorHAnsi"/>
                <w:sz w:val="22"/>
                <w:szCs w:val="22"/>
              </w:rPr>
              <w:t xml:space="preserve"> </w:t>
            </w:r>
            <w:r w:rsidR="00E579A6" w:rsidRPr="00EC0547">
              <w:rPr>
                <w:rFonts w:cstheme="minorHAnsi"/>
                <w:sz w:val="22"/>
                <w:szCs w:val="22"/>
              </w:rPr>
              <w:br/>
            </w:r>
            <w:proofErr w:type="gramStart"/>
            <w:r w:rsidR="00E579A6" w:rsidRPr="00EC0547">
              <w:rPr>
                <w:rFonts w:cstheme="minorHAnsi"/>
                <w:sz w:val="22"/>
                <w:szCs w:val="22"/>
              </w:rPr>
              <w:t>Director</w:t>
            </w:r>
            <w:proofErr w:type="gramEnd"/>
            <w:r w:rsidR="00E579A6" w:rsidRPr="00EC0547">
              <w:rPr>
                <w:rFonts w:cstheme="minorHAnsi"/>
                <w:sz w:val="22"/>
                <w:szCs w:val="22"/>
              </w:rPr>
              <w:t xml:space="preserve"> de la Oficina de Normalización </w:t>
            </w:r>
            <w:r w:rsidR="00E579A6" w:rsidRPr="00EC0547">
              <w:rPr>
                <w:rFonts w:cstheme="minorHAnsi"/>
                <w:sz w:val="22"/>
                <w:szCs w:val="22"/>
              </w:rPr>
              <w:br/>
              <w:t>de las Telecomunicaciones</w:t>
            </w:r>
          </w:p>
          <w:p w14:paraId="58CA6336" w14:textId="3488B928" w:rsidR="00872E99" w:rsidRPr="00EC0547" w:rsidRDefault="00872E99" w:rsidP="00872E99">
            <w:pPr>
              <w:rPr>
                <w:rFonts w:cstheme="minorHAnsi"/>
                <w:sz w:val="22"/>
                <w:szCs w:val="22"/>
              </w:rPr>
            </w:pPr>
          </w:p>
        </w:tc>
        <w:tc>
          <w:tcPr>
            <w:tcW w:w="3107" w:type="dxa"/>
            <w:tcBorders>
              <w:top w:val="single" w:sz="4" w:space="0" w:color="auto"/>
              <w:left w:val="single" w:sz="4" w:space="0" w:color="auto"/>
              <w:right w:val="single" w:sz="4" w:space="0" w:color="auto"/>
            </w:tcBorders>
            <w:textDirection w:val="btLr"/>
            <w:vAlign w:val="center"/>
          </w:tcPr>
          <w:p w14:paraId="674CF62A" w14:textId="77777777" w:rsidR="00E579A6" w:rsidRPr="00EC0547" w:rsidRDefault="00E579A6" w:rsidP="007C3054">
            <w:pPr>
              <w:keepNext/>
              <w:keepLines/>
              <w:spacing w:before="0"/>
              <w:ind w:left="113" w:right="113"/>
              <w:jc w:val="center"/>
              <w:rPr>
                <w:rFonts w:cstheme="minorBidi"/>
              </w:rPr>
            </w:pPr>
            <w:r w:rsidRPr="00EC0547">
              <w:rPr>
                <w:rFonts w:eastAsia="SimSun" w:cstheme="minorBidi"/>
                <w:noProof/>
                <w:sz w:val="22"/>
                <w:szCs w:val="18"/>
                <w:lang w:eastAsia="zh-CN"/>
              </w:rPr>
              <w:drawing>
                <wp:inline distT="0" distB="0" distL="0" distR="0" wp14:anchorId="2EAFF6EF" wp14:editId="2FA0F303">
                  <wp:extent cx="1112400" cy="111240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r w:rsidRPr="00EC0547">
              <w:rPr>
                <w:rFonts w:eastAsia="SimSun" w:cstheme="minorBidi"/>
                <w:sz w:val="22"/>
                <w:szCs w:val="18"/>
                <w:lang w:eastAsia="zh-CN"/>
              </w:rPr>
              <w:t>ITU/WHO FG-AI4H</w:t>
            </w:r>
          </w:p>
        </w:tc>
      </w:tr>
      <w:tr w:rsidR="00E579A6" w:rsidRPr="00EC0547" w14:paraId="65BF1DBE" w14:textId="77777777" w:rsidTr="007C3054">
        <w:trPr>
          <w:cantSplit/>
          <w:trHeight w:val="227"/>
        </w:trPr>
        <w:tc>
          <w:tcPr>
            <w:tcW w:w="6617" w:type="dxa"/>
            <w:vMerge/>
          </w:tcPr>
          <w:p w14:paraId="457623BA" w14:textId="77777777" w:rsidR="00E579A6" w:rsidRPr="00EC0547" w:rsidRDefault="00E579A6" w:rsidP="007C3054">
            <w:pPr>
              <w:spacing w:before="480"/>
              <w:rPr>
                <w:rFonts w:cstheme="minorHAnsi"/>
                <w:sz w:val="22"/>
                <w:szCs w:val="22"/>
              </w:rPr>
            </w:pPr>
          </w:p>
        </w:tc>
        <w:tc>
          <w:tcPr>
            <w:tcW w:w="3107" w:type="dxa"/>
            <w:tcBorders>
              <w:left w:val="single" w:sz="4" w:space="0" w:color="auto"/>
              <w:bottom w:val="single" w:sz="4" w:space="0" w:color="auto"/>
              <w:right w:val="single" w:sz="4" w:space="0" w:color="auto"/>
            </w:tcBorders>
            <w:vAlign w:val="center"/>
          </w:tcPr>
          <w:p w14:paraId="604582FD" w14:textId="0B632346" w:rsidR="00E579A6" w:rsidRPr="00EC0547" w:rsidRDefault="00E579A6" w:rsidP="007C3054">
            <w:pPr>
              <w:spacing w:before="0"/>
              <w:jc w:val="center"/>
              <w:rPr>
                <w:rFonts w:eastAsia="SimSun" w:cstheme="minorHAnsi"/>
                <w:noProof/>
                <w:szCs w:val="22"/>
                <w:lang w:eastAsia="zh-CN"/>
              </w:rPr>
            </w:pPr>
            <w:r w:rsidRPr="00EC0547">
              <w:rPr>
                <w:rFonts w:cstheme="minorHAnsi"/>
                <w:sz w:val="22"/>
                <w:szCs w:val="22"/>
              </w:rPr>
              <w:t>Última información de la reunión</w:t>
            </w:r>
          </w:p>
        </w:tc>
      </w:tr>
    </w:tbl>
    <w:p w14:paraId="7BAB03D3" w14:textId="03A52371" w:rsidR="007B1F39" w:rsidRPr="00EC0547" w:rsidRDefault="007B1F39" w:rsidP="00875991"/>
    <w:sectPr w:rsidR="007B1F39" w:rsidRPr="00EC0547" w:rsidSect="009E5FA8">
      <w:headerReference w:type="default" r:id="rId31"/>
      <w:footerReference w:type="first" r:id="rId32"/>
      <w:pgSz w:w="11907" w:h="16840" w:code="9"/>
      <w:pgMar w:top="1134" w:right="1134" w:bottom="1134" w:left="1134" w:header="567" w:footer="432"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4564" w14:textId="77777777" w:rsidR="004C3F44" w:rsidRDefault="004C3F44">
      <w:r>
        <w:separator/>
      </w:r>
    </w:p>
  </w:endnote>
  <w:endnote w:type="continuationSeparator" w:id="0">
    <w:p w14:paraId="239AA45A" w14:textId="77777777" w:rsidR="004C3F44" w:rsidRDefault="004C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1C74" w14:textId="0968E461" w:rsidR="0014464D" w:rsidRPr="007B1F39" w:rsidRDefault="007B1F39" w:rsidP="007B1F39">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A8F8" w14:textId="77777777" w:rsidR="004C3F44" w:rsidRDefault="004C3F44">
      <w:r>
        <w:t>____________________</w:t>
      </w:r>
    </w:p>
  </w:footnote>
  <w:footnote w:type="continuationSeparator" w:id="0">
    <w:p w14:paraId="364691EC" w14:textId="77777777" w:rsidR="004C3F44" w:rsidRDefault="004C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F4E3" w14:textId="45254094" w:rsidR="00A63CE0" w:rsidRPr="00751637" w:rsidRDefault="006969B4" w:rsidP="004D0305">
    <w:pPr>
      <w:pStyle w:val="Header"/>
      <w:rPr>
        <w:rFonts w:cstheme="minorHAnsi"/>
        <w:sz w:val="18"/>
        <w:szCs w:val="18"/>
      </w:rPr>
    </w:pPr>
    <w:r w:rsidRPr="00751637">
      <w:rPr>
        <w:rFonts w:cstheme="minorHAnsi"/>
        <w:sz w:val="18"/>
        <w:szCs w:val="18"/>
      </w:rPr>
      <w:t xml:space="preserve">- </w:t>
    </w:r>
    <w:r w:rsidR="00B87E9E" w:rsidRPr="00751637">
      <w:rPr>
        <w:rStyle w:val="PageNumber"/>
        <w:rFonts w:cstheme="minorHAnsi"/>
        <w:sz w:val="18"/>
        <w:szCs w:val="18"/>
      </w:rPr>
      <w:fldChar w:fldCharType="begin"/>
    </w:r>
    <w:r w:rsidRPr="00751637">
      <w:rPr>
        <w:rStyle w:val="PageNumber"/>
        <w:rFonts w:cstheme="minorHAnsi"/>
        <w:sz w:val="18"/>
        <w:szCs w:val="18"/>
      </w:rPr>
      <w:instrText xml:space="preserve"> PAGE </w:instrText>
    </w:r>
    <w:r w:rsidR="00B87E9E" w:rsidRPr="00751637">
      <w:rPr>
        <w:rStyle w:val="PageNumber"/>
        <w:rFonts w:cstheme="minorHAnsi"/>
        <w:sz w:val="18"/>
        <w:szCs w:val="18"/>
      </w:rPr>
      <w:fldChar w:fldCharType="separate"/>
    </w:r>
    <w:r w:rsidR="003B0E52">
      <w:rPr>
        <w:rStyle w:val="PageNumber"/>
        <w:rFonts w:cstheme="minorHAnsi"/>
        <w:noProof/>
        <w:sz w:val="18"/>
        <w:szCs w:val="18"/>
      </w:rPr>
      <w:t>2</w:t>
    </w:r>
    <w:r w:rsidR="00B87E9E" w:rsidRPr="00751637">
      <w:rPr>
        <w:rStyle w:val="PageNumber"/>
        <w:rFonts w:cstheme="minorHAnsi"/>
        <w:sz w:val="18"/>
        <w:szCs w:val="18"/>
      </w:rPr>
      <w:fldChar w:fldCharType="end"/>
    </w:r>
    <w:r w:rsidRPr="00751637">
      <w:rPr>
        <w:rStyle w:val="PageNumber"/>
        <w:rFonts w:cstheme="minorHAnsi"/>
        <w:sz w:val="18"/>
        <w:szCs w:val="18"/>
      </w:rPr>
      <w:t xml:space="preserve"> -</w:t>
    </w:r>
    <w:r w:rsidR="004D0305" w:rsidRPr="00751637">
      <w:rPr>
        <w:rStyle w:val="PageNumber"/>
        <w:rFonts w:cstheme="minorHAnsi"/>
        <w:sz w:val="18"/>
        <w:szCs w:val="18"/>
      </w:rPr>
      <w:br/>
    </w:r>
    <w:r w:rsidR="00A63CE0" w:rsidRPr="00751637">
      <w:rPr>
        <w:rStyle w:val="PageNumber"/>
        <w:rFonts w:cstheme="minorHAnsi"/>
        <w:sz w:val="18"/>
        <w:szCs w:val="18"/>
      </w:rPr>
      <w:t xml:space="preserve">Circular TSB </w:t>
    </w:r>
    <w:r w:rsidR="00E579A6">
      <w:rPr>
        <w:rStyle w:val="PageNumber"/>
        <w:rFonts w:cstheme="minorHAnsi"/>
        <w:sz w:val="18"/>
        <w:szCs w:val="18"/>
      </w:rPr>
      <w:t>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936792224">
    <w:abstractNumId w:val="0"/>
  </w:num>
  <w:num w:numId="2" w16cid:durableId="293751034">
    <w:abstractNumId w:val="3"/>
  </w:num>
  <w:num w:numId="3" w16cid:durableId="1300840088">
    <w:abstractNumId w:val="2"/>
  </w:num>
  <w:num w:numId="4" w16cid:durableId="951593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fr-CH" w:vendorID="64" w:dllVersion="6" w:nlCheck="1" w:checkStyle="1"/>
  <w:activeWritingStyle w:appName="MSWord" w:lang="fr-CH" w:vendorID="64" w:dllVersion="0" w:nlCheck="1" w:checkStyle="0"/>
  <w:activeWritingStyle w:appName="MSWord" w:lang="en-US" w:vendorID="64" w:dllVersion="0" w:nlCheck="1" w:checkStyle="0"/>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zMDQyNDczMDQyMDZV0lEKTi0uzszPAykwrAUAfKaU0ywAAAA="/>
  </w:docVars>
  <w:rsids>
    <w:rsidRoot w:val="00906337"/>
    <w:rsid w:val="00001899"/>
    <w:rsid w:val="00002529"/>
    <w:rsid w:val="0001272A"/>
    <w:rsid w:val="000553D0"/>
    <w:rsid w:val="000656CA"/>
    <w:rsid w:val="00074322"/>
    <w:rsid w:val="00080E1B"/>
    <w:rsid w:val="000819B8"/>
    <w:rsid w:val="00085662"/>
    <w:rsid w:val="00087373"/>
    <w:rsid w:val="000A32D7"/>
    <w:rsid w:val="000C382F"/>
    <w:rsid w:val="000C4A41"/>
    <w:rsid w:val="000D3D1C"/>
    <w:rsid w:val="00102DB9"/>
    <w:rsid w:val="001173CC"/>
    <w:rsid w:val="0013002F"/>
    <w:rsid w:val="0014464D"/>
    <w:rsid w:val="00194FC6"/>
    <w:rsid w:val="001A54CC"/>
    <w:rsid w:val="001C76AF"/>
    <w:rsid w:val="001D0354"/>
    <w:rsid w:val="00207414"/>
    <w:rsid w:val="00257FB4"/>
    <w:rsid w:val="002C0738"/>
    <w:rsid w:val="002D6B59"/>
    <w:rsid w:val="002E496E"/>
    <w:rsid w:val="00303D62"/>
    <w:rsid w:val="00335367"/>
    <w:rsid w:val="00335C57"/>
    <w:rsid w:val="00370C2D"/>
    <w:rsid w:val="00371B0E"/>
    <w:rsid w:val="003854DC"/>
    <w:rsid w:val="003B0E52"/>
    <w:rsid w:val="003B3F92"/>
    <w:rsid w:val="003C3342"/>
    <w:rsid w:val="003D1E8D"/>
    <w:rsid w:val="003D673B"/>
    <w:rsid w:val="003F09F2"/>
    <w:rsid w:val="003F2855"/>
    <w:rsid w:val="00401C20"/>
    <w:rsid w:val="0041056F"/>
    <w:rsid w:val="0044061B"/>
    <w:rsid w:val="00475B86"/>
    <w:rsid w:val="00483B90"/>
    <w:rsid w:val="00497989"/>
    <w:rsid w:val="004A458B"/>
    <w:rsid w:val="004A7957"/>
    <w:rsid w:val="004C3F44"/>
    <w:rsid w:val="004C4144"/>
    <w:rsid w:val="004D0305"/>
    <w:rsid w:val="0050083E"/>
    <w:rsid w:val="0055719E"/>
    <w:rsid w:val="00564FD5"/>
    <w:rsid w:val="005739BE"/>
    <w:rsid w:val="005B012A"/>
    <w:rsid w:val="005B09BA"/>
    <w:rsid w:val="005B4F9E"/>
    <w:rsid w:val="005C202B"/>
    <w:rsid w:val="005C27DF"/>
    <w:rsid w:val="0064374E"/>
    <w:rsid w:val="0068759D"/>
    <w:rsid w:val="006969B4"/>
    <w:rsid w:val="006C0786"/>
    <w:rsid w:val="006E2A24"/>
    <w:rsid w:val="006E4F7B"/>
    <w:rsid w:val="00751637"/>
    <w:rsid w:val="007658AC"/>
    <w:rsid w:val="00781E2A"/>
    <w:rsid w:val="007933A2"/>
    <w:rsid w:val="007A1BB0"/>
    <w:rsid w:val="007A7C14"/>
    <w:rsid w:val="007B1F39"/>
    <w:rsid w:val="007B6316"/>
    <w:rsid w:val="007C4AD5"/>
    <w:rsid w:val="00814503"/>
    <w:rsid w:val="008258C2"/>
    <w:rsid w:val="008278C5"/>
    <w:rsid w:val="008344D8"/>
    <w:rsid w:val="00850003"/>
    <w:rsid w:val="008505BD"/>
    <w:rsid w:val="00850C78"/>
    <w:rsid w:val="00872E99"/>
    <w:rsid w:val="00875991"/>
    <w:rsid w:val="00876165"/>
    <w:rsid w:val="00884D12"/>
    <w:rsid w:val="008A4868"/>
    <w:rsid w:val="008C17AD"/>
    <w:rsid w:val="008D02CD"/>
    <w:rsid w:val="008D1D97"/>
    <w:rsid w:val="008D57EA"/>
    <w:rsid w:val="00906337"/>
    <w:rsid w:val="0091370C"/>
    <w:rsid w:val="009212C1"/>
    <w:rsid w:val="00941FE1"/>
    <w:rsid w:val="0095172A"/>
    <w:rsid w:val="009A0BA0"/>
    <w:rsid w:val="009B3C91"/>
    <w:rsid w:val="009E5FA8"/>
    <w:rsid w:val="009F6D05"/>
    <w:rsid w:val="00A13B1F"/>
    <w:rsid w:val="00A54E47"/>
    <w:rsid w:val="00A63CE0"/>
    <w:rsid w:val="00A8367A"/>
    <w:rsid w:val="00AB0B4B"/>
    <w:rsid w:val="00AB4434"/>
    <w:rsid w:val="00AB6E3A"/>
    <w:rsid w:val="00AD67EF"/>
    <w:rsid w:val="00AE7093"/>
    <w:rsid w:val="00B422BC"/>
    <w:rsid w:val="00B43F77"/>
    <w:rsid w:val="00B55A3E"/>
    <w:rsid w:val="00B57ED4"/>
    <w:rsid w:val="00B87E9E"/>
    <w:rsid w:val="00B95F0A"/>
    <w:rsid w:val="00B96180"/>
    <w:rsid w:val="00BC20DE"/>
    <w:rsid w:val="00BC38FD"/>
    <w:rsid w:val="00BD153E"/>
    <w:rsid w:val="00BD2059"/>
    <w:rsid w:val="00C116FE"/>
    <w:rsid w:val="00C17AC0"/>
    <w:rsid w:val="00C34772"/>
    <w:rsid w:val="00C37A74"/>
    <w:rsid w:val="00C5465A"/>
    <w:rsid w:val="00C62C58"/>
    <w:rsid w:val="00C85426"/>
    <w:rsid w:val="00C87559"/>
    <w:rsid w:val="00CC3105"/>
    <w:rsid w:val="00D12755"/>
    <w:rsid w:val="00D33BF8"/>
    <w:rsid w:val="00D340C1"/>
    <w:rsid w:val="00D54642"/>
    <w:rsid w:val="00D6610B"/>
    <w:rsid w:val="00D67DA3"/>
    <w:rsid w:val="00DA4335"/>
    <w:rsid w:val="00DB36CC"/>
    <w:rsid w:val="00DB74FA"/>
    <w:rsid w:val="00DD5C39"/>
    <w:rsid w:val="00DD77C9"/>
    <w:rsid w:val="00DE1202"/>
    <w:rsid w:val="00DF3538"/>
    <w:rsid w:val="00E00E06"/>
    <w:rsid w:val="00E201CB"/>
    <w:rsid w:val="00E408E2"/>
    <w:rsid w:val="00E42D8A"/>
    <w:rsid w:val="00E51955"/>
    <w:rsid w:val="00E567E2"/>
    <w:rsid w:val="00E579A6"/>
    <w:rsid w:val="00E63D00"/>
    <w:rsid w:val="00E839B0"/>
    <w:rsid w:val="00E92C09"/>
    <w:rsid w:val="00EB01AF"/>
    <w:rsid w:val="00EC0547"/>
    <w:rsid w:val="00EC3F1B"/>
    <w:rsid w:val="00F02935"/>
    <w:rsid w:val="00F118A4"/>
    <w:rsid w:val="00F14380"/>
    <w:rsid w:val="00F6461F"/>
    <w:rsid w:val="00F733A6"/>
    <w:rsid w:val="00F849AE"/>
    <w:rsid w:val="00FC416A"/>
    <w:rsid w:val="00FD2B2D"/>
    <w:rsid w:val="00FF2E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E9695"/>
  <w15:docId w15:val="{63AB5F8A-7AE4-405C-84D4-E6FE1BE1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0656CA"/>
    <w:rPr>
      <w:color w:val="605E5C"/>
      <w:shd w:val="clear" w:color="auto" w:fill="E1DFDD"/>
    </w:rPr>
  </w:style>
  <w:style w:type="paragraph" w:styleId="Revision">
    <w:name w:val="Revision"/>
    <w:hidden/>
    <w:uiPriority w:val="99"/>
    <w:semiHidden/>
    <w:rsid w:val="00C37A74"/>
    <w:rPr>
      <w:rFonts w:asciiTheme="minorHAnsi" w:hAnsiTheme="minorHAnsi"/>
      <w:sz w:val="24"/>
      <w:lang w:val="es-ES_tradnl" w:eastAsia="en-US"/>
    </w:rPr>
  </w:style>
  <w:style w:type="paragraph" w:styleId="ListParagraph">
    <w:name w:val="List Paragraph"/>
    <w:basedOn w:val="Normal"/>
    <w:uiPriority w:val="34"/>
    <w:qFormat/>
    <w:rsid w:val="00001899"/>
    <w:pPr>
      <w:ind w:left="720"/>
      <w:contextualSpacing/>
    </w:pPr>
  </w:style>
  <w:style w:type="character" w:styleId="UnresolvedMention">
    <w:name w:val="Unresolved Mention"/>
    <w:basedOn w:val="DefaultParagraphFont"/>
    <w:uiPriority w:val="99"/>
    <w:semiHidden/>
    <w:unhideWhenUsed/>
    <w:rsid w:val="00BD153E"/>
    <w:rPr>
      <w:color w:val="605E5C"/>
      <w:shd w:val="clear" w:color="auto" w:fill="E1DFDD"/>
    </w:rPr>
  </w:style>
  <w:style w:type="table" w:customStyle="1" w:styleId="TableGrid1">
    <w:name w:val="Table Grid1"/>
    <w:basedOn w:val="TableNormal"/>
    <w:next w:val="TableGrid"/>
    <w:rsid w:val="00E57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57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7B1F39"/>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Workshops-and-Seminars/ai4h/20230705/Pages/default.aspx" TargetMode="External"/><Relationship Id="rId18" Type="http://schemas.openxmlformats.org/officeDocument/2006/relationships/hyperlink" Target="https://www.itu.int/net/CRM/js/sr/C-00012225/" TargetMode="External"/><Relationship Id="rId26" Type="http://schemas.openxmlformats.org/officeDocument/2006/relationships/hyperlink" Target="https://itu.int/go/fgai4h/reg" TargetMode="External"/><Relationship Id="rId3" Type="http://schemas.openxmlformats.org/officeDocument/2006/relationships/styles" Target="styles.xml"/><Relationship Id="rId21" Type="http://schemas.openxmlformats.org/officeDocument/2006/relationships/hyperlink" Target="mailto:tsbfgai4h@itu.i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focusgroups/ai4h/Pages/default.aspx" TargetMode="External"/><Relationship Id="rId17" Type="http://schemas.openxmlformats.org/officeDocument/2006/relationships/hyperlink" Target="https://www.itu.int/en/ITU-T/focusgroups/ai4h/Pages/reg2.aspx" TargetMode="External"/><Relationship Id="rId25" Type="http://schemas.openxmlformats.org/officeDocument/2006/relationships/hyperlink" Target="https://extranet.itu.int/sites/itu-t/focusgroups/ai4h/SitePages/Home.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tu.int/go/fgai4h/reg" TargetMode="External"/><Relationship Id="rId20" Type="http://schemas.openxmlformats.org/officeDocument/2006/relationships/hyperlink" Target="https://www.itu.int/en/ITU-T/focusgroups/ai4h/Documents/ITU_WHO_AI4H_Onboarding.pdf"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forgood.itu.int/event/programme/" TargetMode="External"/><Relationship Id="rId24" Type="http://schemas.openxmlformats.org/officeDocument/2006/relationships/hyperlink" Target="https://www.itu.int/en/ITU-T/focusgroups/ai4h/Documents/funding.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focusgroups/ml5g/Pages/default.aspx" TargetMode="External"/><Relationship Id="rId23" Type="http://schemas.openxmlformats.org/officeDocument/2006/relationships/hyperlink" Target="mailto:travel@itu.int" TargetMode="External"/><Relationship Id="rId28" Type="http://schemas.openxmlformats.org/officeDocument/2006/relationships/hyperlink" Target="https://www.itu.int/en/ITU-T/focusgroups/ai4h/Documents/FGAI4H-Doc-template.docx" TargetMode="External"/><Relationship Id="rId10" Type="http://schemas.openxmlformats.org/officeDocument/2006/relationships/hyperlink" Target="https://itu.int/go/fgai4h" TargetMode="External"/><Relationship Id="rId19" Type="http://schemas.openxmlformats.org/officeDocument/2006/relationships/hyperlink" Target="https://itu.int/go/fgai4h"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tiny.cc/ai4h-mit-harvard" TargetMode="External"/><Relationship Id="rId22" Type="http://schemas.openxmlformats.org/officeDocument/2006/relationships/hyperlink" Target="https://www.itu.int/en/ITU-T/focusgroups/ai4h/Documents/FGAI4H-Doc-template.docx" TargetMode="External"/><Relationship Id="rId27" Type="http://schemas.openxmlformats.org/officeDocument/2006/relationships/hyperlink" Target="mailto:tsbfgai4h@itu.int" TargetMode="External"/><Relationship Id="rId30" Type="http://schemas.openxmlformats.org/officeDocument/2006/relationships/image" Target="media/image3.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F2A4-F0D3-4F47-B542-EA6A811D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55</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7783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11</cp:revision>
  <cp:lastPrinted>2023-04-26T13:07:00Z</cp:lastPrinted>
  <dcterms:created xsi:type="dcterms:W3CDTF">2023-04-19T06:49:00Z</dcterms:created>
  <dcterms:modified xsi:type="dcterms:W3CDTF">2023-04-26T13:07:00Z</dcterms:modified>
</cp:coreProperties>
</file>