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5B4431" w14:paraId="63045012" w14:textId="77777777" w:rsidTr="00036F4F">
        <w:trPr>
          <w:gridAfter w:val="1"/>
          <w:wAfter w:w="8" w:type="dxa"/>
          <w:cantSplit/>
        </w:trPr>
        <w:tc>
          <w:tcPr>
            <w:tcW w:w="1418" w:type="dxa"/>
            <w:gridSpan w:val="3"/>
            <w:vAlign w:val="center"/>
          </w:tcPr>
          <w:p w14:paraId="6B8B9C29" w14:textId="77777777" w:rsidR="00036F4F" w:rsidRPr="005B4431" w:rsidRDefault="00036F4F" w:rsidP="006D25EF">
            <w:pPr>
              <w:tabs>
                <w:tab w:val="right" w:pos="8732"/>
              </w:tabs>
              <w:spacing w:before="0"/>
              <w:rPr>
                <w:b/>
                <w:bCs/>
                <w:iCs/>
                <w:color w:val="FFFFFF"/>
                <w:sz w:val="30"/>
                <w:szCs w:val="30"/>
              </w:rPr>
            </w:pPr>
            <w:r w:rsidRPr="005B4431">
              <w:rPr>
                <w:noProof/>
                <w:lang w:eastAsia="zh-CN"/>
              </w:rPr>
              <w:drawing>
                <wp:inline distT="0" distB="0" distL="0" distR="0" wp14:anchorId="72EC02D0" wp14:editId="6334CFA9">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5F2B034" w14:textId="77777777" w:rsidR="00036F4F" w:rsidRPr="005B4431" w:rsidRDefault="00036F4F" w:rsidP="006D25EF">
            <w:pPr>
              <w:spacing w:before="0"/>
              <w:rPr>
                <w:rFonts w:cs="Times New Roman Bold"/>
                <w:b/>
                <w:bCs/>
                <w:iCs/>
                <w:smallCaps/>
                <w:sz w:val="34"/>
                <w:szCs w:val="34"/>
              </w:rPr>
            </w:pPr>
            <w:r w:rsidRPr="005B4431">
              <w:rPr>
                <w:rFonts w:cs="Times New Roman Bold"/>
                <w:b/>
                <w:bCs/>
                <w:iCs/>
                <w:smallCaps/>
                <w:sz w:val="34"/>
                <w:szCs w:val="34"/>
              </w:rPr>
              <w:t>Union internationale des télécommunications</w:t>
            </w:r>
          </w:p>
          <w:p w14:paraId="2A5E9688" w14:textId="77777777" w:rsidR="00036F4F" w:rsidRPr="005B4431" w:rsidRDefault="00036F4F" w:rsidP="006D25EF">
            <w:pPr>
              <w:tabs>
                <w:tab w:val="right" w:pos="8732"/>
              </w:tabs>
              <w:spacing w:before="0"/>
              <w:rPr>
                <w:b/>
                <w:bCs/>
                <w:iCs/>
                <w:color w:val="FFFFFF"/>
                <w:sz w:val="30"/>
                <w:szCs w:val="30"/>
              </w:rPr>
            </w:pPr>
            <w:r w:rsidRPr="005B4431">
              <w:rPr>
                <w:rFonts w:cs="Times New Roman Bold"/>
                <w:b/>
                <w:bCs/>
                <w:iCs/>
                <w:smallCaps/>
                <w:sz w:val="28"/>
                <w:szCs w:val="28"/>
              </w:rPr>
              <w:t>B</w:t>
            </w:r>
            <w:r w:rsidRPr="005B4431">
              <w:rPr>
                <w:b/>
                <w:bCs/>
                <w:iCs/>
                <w:smallCaps/>
                <w:sz w:val="28"/>
                <w:szCs w:val="28"/>
              </w:rPr>
              <w:t>ureau de la Normalisation des Télécommunications</w:t>
            </w:r>
          </w:p>
        </w:tc>
        <w:tc>
          <w:tcPr>
            <w:tcW w:w="2126" w:type="dxa"/>
            <w:vAlign w:val="center"/>
          </w:tcPr>
          <w:p w14:paraId="09C19881" w14:textId="77777777" w:rsidR="00036F4F" w:rsidRPr="005B4431" w:rsidRDefault="00036F4F" w:rsidP="006D25EF">
            <w:pPr>
              <w:spacing w:before="0"/>
              <w:jc w:val="right"/>
              <w:rPr>
                <w:color w:val="FFFFFF"/>
                <w:sz w:val="26"/>
                <w:szCs w:val="26"/>
              </w:rPr>
            </w:pPr>
          </w:p>
        </w:tc>
      </w:tr>
      <w:tr w:rsidR="00036F4F" w:rsidRPr="00DF750D" w14:paraId="7B008236" w14:textId="77777777" w:rsidTr="00A5645A">
        <w:trPr>
          <w:gridBefore w:val="1"/>
          <w:wBefore w:w="8" w:type="dxa"/>
          <w:cantSplit/>
        </w:trPr>
        <w:tc>
          <w:tcPr>
            <w:tcW w:w="1977" w:type="dxa"/>
            <w:gridSpan w:val="3"/>
          </w:tcPr>
          <w:p w14:paraId="3780C01F" w14:textId="77777777" w:rsidR="00036F4F" w:rsidRPr="00DF750D" w:rsidRDefault="00036F4F" w:rsidP="006D25EF">
            <w:pPr>
              <w:tabs>
                <w:tab w:val="left" w:pos="4111"/>
              </w:tabs>
              <w:spacing w:before="10"/>
              <w:ind w:left="57"/>
              <w:rPr>
                <w:sz w:val="22"/>
                <w:szCs w:val="18"/>
              </w:rPr>
            </w:pPr>
          </w:p>
        </w:tc>
        <w:tc>
          <w:tcPr>
            <w:tcW w:w="2900" w:type="dxa"/>
          </w:tcPr>
          <w:p w14:paraId="61572938" w14:textId="77777777" w:rsidR="00036F4F" w:rsidRPr="00DF750D" w:rsidRDefault="00036F4F" w:rsidP="006D25EF">
            <w:pPr>
              <w:tabs>
                <w:tab w:val="left" w:pos="4111"/>
              </w:tabs>
              <w:spacing w:before="10"/>
              <w:ind w:left="57"/>
              <w:rPr>
                <w:b/>
                <w:sz w:val="22"/>
                <w:szCs w:val="18"/>
              </w:rPr>
            </w:pPr>
          </w:p>
        </w:tc>
        <w:tc>
          <w:tcPr>
            <w:tcW w:w="5046" w:type="dxa"/>
            <w:gridSpan w:val="3"/>
          </w:tcPr>
          <w:p w14:paraId="67D53FE1" w14:textId="1FFEDA88" w:rsidR="00036F4F" w:rsidRPr="00DF750D" w:rsidRDefault="00036F4F" w:rsidP="006D25EF">
            <w:pPr>
              <w:tabs>
                <w:tab w:val="clear" w:pos="794"/>
                <w:tab w:val="clear" w:pos="1191"/>
                <w:tab w:val="clear" w:pos="1588"/>
                <w:tab w:val="clear" w:pos="1985"/>
                <w:tab w:val="left" w:pos="284"/>
              </w:tabs>
              <w:spacing w:after="120"/>
              <w:ind w:left="284" w:hanging="227"/>
              <w:rPr>
                <w:sz w:val="22"/>
                <w:szCs w:val="18"/>
              </w:rPr>
            </w:pPr>
            <w:r w:rsidRPr="00DF750D">
              <w:rPr>
                <w:sz w:val="22"/>
                <w:szCs w:val="18"/>
              </w:rPr>
              <w:t>Genève, le</w:t>
            </w:r>
            <w:r w:rsidR="00295EBD" w:rsidRPr="00DF750D">
              <w:rPr>
                <w:sz w:val="22"/>
                <w:szCs w:val="18"/>
              </w:rPr>
              <w:t xml:space="preserve"> </w:t>
            </w:r>
            <w:r w:rsidR="00F820C4" w:rsidRPr="00DF750D">
              <w:rPr>
                <w:sz w:val="22"/>
                <w:szCs w:val="18"/>
              </w:rPr>
              <w:t xml:space="preserve">31 </w:t>
            </w:r>
            <w:r w:rsidR="002A57CD" w:rsidRPr="00DF750D">
              <w:rPr>
                <w:sz w:val="22"/>
                <w:szCs w:val="18"/>
              </w:rPr>
              <w:t>mars 2023</w:t>
            </w:r>
          </w:p>
        </w:tc>
      </w:tr>
      <w:tr w:rsidR="00B879AB" w:rsidRPr="00DF750D" w14:paraId="5E5EC371" w14:textId="77777777" w:rsidTr="00665D59">
        <w:trPr>
          <w:gridBefore w:val="1"/>
          <w:wBefore w:w="8" w:type="dxa"/>
          <w:cantSplit/>
          <w:trHeight w:val="340"/>
        </w:trPr>
        <w:tc>
          <w:tcPr>
            <w:tcW w:w="1126" w:type="dxa"/>
          </w:tcPr>
          <w:p w14:paraId="03BCA12F" w14:textId="34FB757A" w:rsidR="00B879AB" w:rsidRPr="00DF750D" w:rsidRDefault="00B879AB" w:rsidP="006D25EF">
            <w:pPr>
              <w:tabs>
                <w:tab w:val="left" w:pos="4111"/>
              </w:tabs>
              <w:spacing w:before="10"/>
              <w:ind w:left="57"/>
              <w:rPr>
                <w:b/>
                <w:bCs/>
                <w:sz w:val="22"/>
                <w:szCs w:val="18"/>
              </w:rPr>
            </w:pPr>
            <w:proofErr w:type="gramStart"/>
            <w:r w:rsidRPr="00DF750D">
              <w:rPr>
                <w:b/>
                <w:bCs/>
                <w:sz w:val="22"/>
                <w:szCs w:val="18"/>
              </w:rPr>
              <w:t>Réf.:</w:t>
            </w:r>
            <w:proofErr w:type="gramEnd"/>
          </w:p>
        </w:tc>
        <w:tc>
          <w:tcPr>
            <w:tcW w:w="3751" w:type="dxa"/>
            <w:gridSpan w:val="3"/>
          </w:tcPr>
          <w:p w14:paraId="76802764" w14:textId="342F1E28" w:rsidR="00B879AB" w:rsidRPr="00DF750D" w:rsidRDefault="00B879AB" w:rsidP="006D25EF">
            <w:pPr>
              <w:tabs>
                <w:tab w:val="left" w:pos="4111"/>
              </w:tabs>
              <w:spacing w:before="10"/>
              <w:ind w:left="57"/>
              <w:rPr>
                <w:b/>
                <w:sz w:val="22"/>
                <w:szCs w:val="18"/>
              </w:rPr>
            </w:pPr>
            <w:r w:rsidRPr="00DF750D">
              <w:rPr>
                <w:b/>
                <w:sz w:val="22"/>
                <w:szCs w:val="18"/>
              </w:rPr>
              <w:t>Circulaire TSB 89</w:t>
            </w:r>
          </w:p>
          <w:p w14:paraId="2D7424AF" w14:textId="4ECCCC76" w:rsidR="00B879AB" w:rsidRPr="00DF750D" w:rsidRDefault="00B879AB" w:rsidP="006D25EF">
            <w:pPr>
              <w:tabs>
                <w:tab w:val="left" w:pos="4111"/>
              </w:tabs>
              <w:spacing w:before="10"/>
              <w:ind w:left="57"/>
              <w:rPr>
                <w:b/>
                <w:sz w:val="22"/>
                <w:szCs w:val="18"/>
              </w:rPr>
            </w:pPr>
            <w:r w:rsidRPr="00DF750D">
              <w:rPr>
                <w:sz w:val="22"/>
                <w:szCs w:val="18"/>
              </w:rPr>
              <w:t>CE 13/TK</w:t>
            </w:r>
          </w:p>
        </w:tc>
        <w:tc>
          <w:tcPr>
            <w:tcW w:w="5046" w:type="dxa"/>
            <w:gridSpan w:val="3"/>
            <w:vMerge w:val="restart"/>
          </w:tcPr>
          <w:p w14:paraId="34BFEDF5" w14:textId="77777777" w:rsidR="00B879AB" w:rsidRDefault="00B879AB" w:rsidP="00665D59">
            <w:pPr>
              <w:tabs>
                <w:tab w:val="clear" w:pos="794"/>
                <w:tab w:val="clear" w:pos="1191"/>
                <w:tab w:val="clear" w:pos="1588"/>
                <w:tab w:val="clear" w:pos="1985"/>
                <w:tab w:val="left" w:pos="502"/>
              </w:tabs>
              <w:spacing w:before="0"/>
              <w:ind w:left="502" w:hanging="445"/>
              <w:rPr>
                <w:sz w:val="22"/>
                <w:szCs w:val="18"/>
              </w:rPr>
            </w:pPr>
            <w:bookmarkStart w:id="0" w:name="Addressee_F"/>
            <w:bookmarkEnd w:id="0"/>
            <w:r w:rsidRPr="00DF750D">
              <w:rPr>
                <w:sz w:val="22"/>
                <w:szCs w:val="18"/>
              </w:rPr>
              <w:t>–</w:t>
            </w:r>
            <w:r w:rsidRPr="00DF750D">
              <w:rPr>
                <w:sz w:val="22"/>
                <w:szCs w:val="18"/>
              </w:rPr>
              <w:tab/>
              <w:t>Aux administrations des États Membres de l'Union</w:t>
            </w:r>
          </w:p>
          <w:p w14:paraId="4218AB7E" w14:textId="77777777" w:rsidR="00DF750D" w:rsidRPr="00DF750D" w:rsidRDefault="00DF750D" w:rsidP="00DF750D">
            <w:pPr>
              <w:tabs>
                <w:tab w:val="left" w:pos="502"/>
                <w:tab w:val="left" w:pos="4111"/>
              </w:tabs>
              <w:spacing w:before="0"/>
              <w:ind w:left="502" w:hanging="445"/>
              <w:rPr>
                <w:sz w:val="22"/>
                <w:szCs w:val="18"/>
              </w:rPr>
            </w:pPr>
            <w:proofErr w:type="gramStart"/>
            <w:r w:rsidRPr="00DF750D">
              <w:rPr>
                <w:b/>
                <w:sz w:val="22"/>
                <w:szCs w:val="18"/>
              </w:rPr>
              <w:t>Copie</w:t>
            </w:r>
            <w:r w:rsidRPr="00DF750D">
              <w:rPr>
                <w:sz w:val="22"/>
                <w:szCs w:val="18"/>
              </w:rPr>
              <w:t>:</w:t>
            </w:r>
            <w:proofErr w:type="gramEnd"/>
          </w:p>
          <w:p w14:paraId="4777D24C" w14:textId="77777777" w:rsidR="00DF750D" w:rsidRPr="00DF750D" w:rsidRDefault="00DF750D" w:rsidP="00DF750D">
            <w:pPr>
              <w:tabs>
                <w:tab w:val="clear" w:pos="794"/>
                <w:tab w:val="left" w:pos="502"/>
                <w:tab w:val="left" w:pos="4111"/>
              </w:tabs>
              <w:spacing w:before="0"/>
              <w:ind w:left="502" w:hanging="445"/>
              <w:rPr>
                <w:sz w:val="22"/>
                <w:szCs w:val="18"/>
              </w:rPr>
            </w:pPr>
            <w:r w:rsidRPr="00DF750D">
              <w:rPr>
                <w:sz w:val="22"/>
                <w:szCs w:val="18"/>
              </w:rPr>
              <w:t>–</w:t>
            </w:r>
            <w:r w:rsidRPr="00DF750D">
              <w:rPr>
                <w:sz w:val="22"/>
                <w:szCs w:val="18"/>
              </w:rPr>
              <w:tab/>
              <w:t>Aux Membres du Secteur UIT-</w:t>
            </w:r>
            <w:proofErr w:type="gramStart"/>
            <w:r w:rsidRPr="00DF750D">
              <w:rPr>
                <w:sz w:val="22"/>
                <w:szCs w:val="18"/>
              </w:rPr>
              <w:t>T;</w:t>
            </w:r>
            <w:proofErr w:type="gramEnd"/>
          </w:p>
          <w:p w14:paraId="5ACB7910" w14:textId="77777777" w:rsidR="00DF750D" w:rsidRPr="00DF750D" w:rsidRDefault="00DF750D" w:rsidP="00DF750D">
            <w:pPr>
              <w:tabs>
                <w:tab w:val="clear" w:pos="794"/>
                <w:tab w:val="left" w:pos="502"/>
                <w:tab w:val="left" w:pos="4111"/>
              </w:tabs>
              <w:spacing w:before="0"/>
              <w:ind w:left="502" w:hanging="445"/>
              <w:rPr>
                <w:sz w:val="22"/>
                <w:szCs w:val="18"/>
              </w:rPr>
            </w:pPr>
            <w:r w:rsidRPr="00DF750D">
              <w:rPr>
                <w:sz w:val="22"/>
                <w:szCs w:val="18"/>
              </w:rPr>
              <w:t>–</w:t>
            </w:r>
            <w:r w:rsidRPr="00DF750D">
              <w:rPr>
                <w:sz w:val="22"/>
                <w:szCs w:val="18"/>
              </w:rPr>
              <w:tab/>
              <w:t xml:space="preserve">Aux Associés de l'UIT-T </w:t>
            </w:r>
            <w:r w:rsidRPr="00DF750D">
              <w:rPr>
                <w:color w:val="000000"/>
                <w:sz w:val="22"/>
                <w:szCs w:val="18"/>
              </w:rPr>
              <w:t xml:space="preserve">participant aux travaux de la Commission d'études </w:t>
            </w:r>
            <w:proofErr w:type="gramStart"/>
            <w:r w:rsidRPr="00DF750D">
              <w:rPr>
                <w:color w:val="000000"/>
                <w:sz w:val="22"/>
                <w:szCs w:val="18"/>
              </w:rPr>
              <w:t>13</w:t>
            </w:r>
            <w:r w:rsidRPr="00DF750D">
              <w:rPr>
                <w:sz w:val="22"/>
                <w:szCs w:val="18"/>
              </w:rPr>
              <w:t>;</w:t>
            </w:r>
            <w:proofErr w:type="gramEnd"/>
          </w:p>
          <w:p w14:paraId="4AF03148" w14:textId="77777777" w:rsidR="00DF750D" w:rsidRPr="00DF750D" w:rsidRDefault="00DF750D" w:rsidP="00DF750D">
            <w:pPr>
              <w:tabs>
                <w:tab w:val="clear" w:pos="794"/>
                <w:tab w:val="left" w:pos="502"/>
                <w:tab w:val="left" w:pos="4111"/>
              </w:tabs>
              <w:spacing w:before="0"/>
              <w:ind w:left="502" w:hanging="445"/>
              <w:rPr>
                <w:sz w:val="22"/>
                <w:szCs w:val="18"/>
              </w:rPr>
            </w:pPr>
            <w:r w:rsidRPr="00DF750D">
              <w:rPr>
                <w:sz w:val="22"/>
                <w:szCs w:val="18"/>
              </w:rPr>
              <w:t>–</w:t>
            </w:r>
            <w:r w:rsidRPr="00DF750D">
              <w:rPr>
                <w:sz w:val="22"/>
                <w:szCs w:val="18"/>
              </w:rPr>
              <w:tab/>
              <w:t xml:space="preserve">Aux établissements universitaires participant aux travaux de </w:t>
            </w:r>
            <w:proofErr w:type="gramStart"/>
            <w:r w:rsidRPr="00DF750D">
              <w:rPr>
                <w:sz w:val="22"/>
                <w:szCs w:val="18"/>
              </w:rPr>
              <w:t>l'UIT;</w:t>
            </w:r>
            <w:proofErr w:type="gramEnd"/>
          </w:p>
          <w:p w14:paraId="7B9F6228" w14:textId="77777777" w:rsidR="00DF750D" w:rsidRPr="00DF750D" w:rsidRDefault="00DF750D" w:rsidP="00DF750D">
            <w:pPr>
              <w:tabs>
                <w:tab w:val="clear" w:pos="794"/>
                <w:tab w:val="left" w:pos="502"/>
                <w:tab w:val="left" w:pos="4111"/>
              </w:tabs>
              <w:spacing w:before="0"/>
              <w:ind w:left="502" w:hanging="445"/>
              <w:rPr>
                <w:sz w:val="22"/>
                <w:szCs w:val="18"/>
              </w:rPr>
            </w:pPr>
            <w:r w:rsidRPr="00DF750D">
              <w:rPr>
                <w:sz w:val="22"/>
                <w:szCs w:val="18"/>
              </w:rPr>
              <w:t>–</w:t>
            </w:r>
            <w:r w:rsidRPr="00DF750D">
              <w:rPr>
                <w:sz w:val="22"/>
                <w:szCs w:val="18"/>
              </w:rPr>
              <w:tab/>
              <w:t>Aux Président et Vice-Présidents de la Commission d'études 13 de l'UIT-</w:t>
            </w:r>
            <w:proofErr w:type="gramStart"/>
            <w:r w:rsidRPr="00DF750D">
              <w:rPr>
                <w:sz w:val="22"/>
                <w:szCs w:val="18"/>
              </w:rPr>
              <w:t>T;</w:t>
            </w:r>
            <w:proofErr w:type="gramEnd"/>
          </w:p>
          <w:p w14:paraId="2C8591EB" w14:textId="77777777" w:rsidR="00DF750D" w:rsidRPr="00DF750D" w:rsidRDefault="00DF750D" w:rsidP="00DF750D">
            <w:pPr>
              <w:tabs>
                <w:tab w:val="clear" w:pos="794"/>
                <w:tab w:val="left" w:pos="502"/>
                <w:tab w:val="left" w:pos="4111"/>
              </w:tabs>
              <w:spacing w:before="0"/>
              <w:ind w:left="502" w:hanging="445"/>
              <w:rPr>
                <w:sz w:val="22"/>
                <w:szCs w:val="18"/>
              </w:rPr>
            </w:pPr>
            <w:r w:rsidRPr="00DF750D">
              <w:rPr>
                <w:sz w:val="22"/>
                <w:szCs w:val="18"/>
              </w:rPr>
              <w:t>–</w:t>
            </w:r>
            <w:r w:rsidRPr="00DF750D">
              <w:rPr>
                <w:sz w:val="22"/>
                <w:szCs w:val="18"/>
              </w:rPr>
              <w:tab/>
              <w:t xml:space="preserve">Au Directeur du Bureau de développement des </w:t>
            </w:r>
            <w:proofErr w:type="gramStart"/>
            <w:r w:rsidRPr="00DF750D">
              <w:rPr>
                <w:sz w:val="22"/>
                <w:szCs w:val="18"/>
              </w:rPr>
              <w:t>télécommunications;</w:t>
            </w:r>
            <w:proofErr w:type="gramEnd"/>
          </w:p>
          <w:p w14:paraId="0F3E26AF" w14:textId="1B3BA1BD" w:rsidR="00DF750D" w:rsidRPr="00DF750D" w:rsidRDefault="00DF750D" w:rsidP="00DF750D">
            <w:pPr>
              <w:tabs>
                <w:tab w:val="clear" w:pos="794"/>
                <w:tab w:val="clear" w:pos="1191"/>
                <w:tab w:val="clear" w:pos="1588"/>
                <w:tab w:val="clear" w:pos="1985"/>
                <w:tab w:val="left" w:pos="502"/>
              </w:tabs>
              <w:spacing w:before="0"/>
              <w:ind w:left="502" w:hanging="445"/>
              <w:rPr>
                <w:sz w:val="22"/>
                <w:szCs w:val="18"/>
              </w:rPr>
            </w:pPr>
            <w:r w:rsidRPr="00DF750D">
              <w:rPr>
                <w:sz w:val="22"/>
                <w:szCs w:val="18"/>
              </w:rPr>
              <w:t>–</w:t>
            </w:r>
            <w:r w:rsidRPr="00DF750D">
              <w:rPr>
                <w:sz w:val="22"/>
                <w:szCs w:val="18"/>
              </w:rPr>
              <w:tab/>
              <w:t>Au Directeur du Bureau des radiocommunications</w:t>
            </w:r>
          </w:p>
        </w:tc>
      </w:tr>
      <w:tr w:rsidR="00B879AB" w:rsidRPr="00DF750D" w14:paraId="4F6E5895" w14:textId="77777777" w:rsidTr="00665D59">
        <w:trPr>
          <w:gridBefore w:val="1"/>
          <w:wBefore w:w="8" w:type="dxa"/>
          <w:cantSplit/>
        </w:trPr>
        <w:tc>
          <w:tcPr>
            <w:tcW w:w="1126" w:type="dxa"/>
          </w:tcPr>
          <w:p w14:paraId="747CA4E8" w14:textId="77777777" w:rsidR="00B879AB" w:rsidRPr="00DF750D" w:rsidRDefault="00B879AB" w:rsidP="006D25EF">
            <w:pPr>
              <w:tabs>
                <w:tab w:val="left" w:pos="4111"/>
              </w:tabs>
              <w:spacing w:before="10"/>
              <w:ind w:left="57"/>
              <w:rPr>
                <w:b/>
                <w:bCs/>
                <w:sz w:val="18"/>
                <w:szCs w:val="18"/>
              </w:rPr>
            </w:pPr>
            <w:proofErr w:type="gramStart"/>
            <w:r w:rsidRPr="00DF750D">
              <w:rPr>
                <w:b/>
                <w:bCs/>
                <w:sz w:val="22"/>
                <w:szCs w:val="18"/>
              </w:rPr>
              <w:t>Tél.:</w:t>
            </w:r>
            <w:proofErr w:type="gramEnd"/>
          </w:p>
        </w:tc>
        <w:tc>
          <w:tcPr>
            <w:tcW w:w="3751" w:type="dxa"/>
            <w:gridSpan w:val="3"/>
          </w:tcPr>
          <w:p w14:paraId="6CCF56D5" w14:textId="2C23055F" w:rsidR="00B879AB" w:rsidRPr="00DF750D" w:rsidRDefault="00B879AB" w:rsidP="006D25EF">
            <w:pPr>
              <w:tabs>
                <w:tab w:val="left" w:pos="4111"/>
              </w:tabs>
              <w:spacing w:before="0"/>
              <w:ind w:left="57"/>
              <w:rPr>
                <w:sz w:val="22"/>
                <w:szCs w:val="18"/>
              </w:rPr>
            </w:pPr>
            <w:r w:rsidRPr="00DF750D">
              <w:rPr>
                <w:sz w:val="22"/>
                <w:szCs w:val="18"/>
              </w:rPr>
              <w:t>+41 22 730 5126</w:t>
            </w:r>
          </w:p>
        </w:tc>
        <w:tc>
          <w:tcPr>
            <w:tcW w:w="5046" w:type="dxa"/>
            <w:gridSpan w:val="3"/>
            <w:vMerge/>
          </w:tcPr>
          <w:p w14:paraId="694321A3" w14:textId="4FB9CF4D" w:rsidR="00B879AB" w:rsidRPr="00DF750D" w:rsidRDefault="00B879AB" w:rsidP="006D25EF">
            <w:pPr>
              <w:tabs>
                <w:tab w:val="left" w:pos="502"/>
                <w:tab w:val="left" w:pos="4111"/>
              </w:tabs>
              <w:spacing w:before="0"/>
              <w:ind w:left="502" w:hanging="445"/>
              <w:rPr>
                <w:b/>
                <w:sz w:val="22"/>
                <w:szCs w:val="18"/>
              </w:rPr>
            </w:pPr>
          </w:p>
        </w:tc>
      </w:tr>
      <w:tr w:rsidR="00B879AB" w:rsidRPr="00DF750D" w14:paraId="47A2033B" w14:textId="77777777" w:rsidTr="00665D59">
        <w:trPr>
          <w:gridBefore w:val="1"/>
          <w:wBefore w:w="8" w:type="dxa"/>
          <w:cantSplit/>
        </w:trPr>
        <w:tc>
          <w:tcPr>
            <w:tcW w:w="1126" w:type="dxa"/>
          </w:tcPr>
          <w:p w14:paraId="57493B52" w14:textId="77777777" w:rsidR="00B879AB" w:rsidRPr="00DF750D" w:rsidRDefault="00B879AB" w:rsidP="006D25EF">
            <w:pPr>
              <w:tabs>
                <w:tab w:val="left" w:pos="4111"/>
              </w:tabs>
              <w:spacing w:before="10"/>
              <w:ind w:left="57"/>
              <w:rPr>
                <w:b/>
                <w:bCs/>
                <w:sz w:val="18"/>
                <w:szCs w:val="18"/>
              </w:rPr>
            </w:pPr>
            <w:proofErr w:type="gramStart"/>
            <w:r w:rsidRPr="00DF750D">
              <w:rPr>
                <w:b/>
                <w:bCs/>
                <w:sz w:val="22"/>
                <w:szCs w:val="18"/>
              </w:rPr>
              <w:t>Fax:</w:t>
            </w:r>
            <w:proofErr w:type="gramEnd"/>
          </w:p>
        </w:tc>
        <w:tc>
          <w:tcPr>
            <w:tcW w:w="3751" w:type="dxa"/>
            <w:gridSpan w:val="3"/>
          </w:tcPr>
          <w:p w14:paraId="2F75A7E9" w14:textId="77777777" w:rsidR="00B879AB" w:rsidRPr="00DF750D" w:rsidRDefault="00B879AB" w:rsidP="006D25EF">
            <w:pPr>
              <w:tabs>
                <w:tab w:val="left" w:pos="4111"/>
              </w:tabs>
              <w:spacing w:before="0"/>
              <w:ind w:left="57"/>
              <w:rPr>
                <w:sz w:val="22"/>
                <w:szCs w:val="18"/>
              </w:rPr>
            </w:pPr>
            <w:r w:rsidRPr="00DF750D">
              <w:rPr>
                <w:sz w:val="22"/>
                <w:szCs w:val="18"/>
              </w:rPr>
              <w:t>+41 22 730 5853</w:t>
            </w:r>
          </w:p>
        </w:tc>
        <w:tc>
          <w:tcPr>
            <w:tcW w:w="5046" w:type="dxa"/>
            <w:gridSpan w:val="3"/>
            <w:vMerge/>
          </w:tcPr>
          <w:p w14:paraId="4FB7576E" w14:textId="7AFF4A29" w:rsidR="00B879AB" w:rsidRPr="00DF750D" w:rsidRDefault="00B879AB" w:rsidP="006D25EF">
            <w:pPr>
              <w:tabs>
                <w:tab w:val="left" w:pos="502"/>
                <w:tab w:val="left" w:pos="4111"/>
              </w:tabs>
              <w:spacing w:before="0"/>
              <w:ind w:left="502" w:hanging="445"/>
              <w:rPr>
                <w:b/>
                <w:sz w:val="22"/>
                <w:szCs w:val="18"/>
              </w:rPr>
            </w:pPr>
          </w:p>
        </w:tc>
      </w:tr>
      <w:tr w:rsidR="00665D59" w:rsidRPr="00DF750D" w14:paraId="0A184EEE" w14:textId="77777777" w:rsidTr="00665D59">
        <w:trPr>
          <w:gridBefore w:val="1"/>
          <w:wBefore w:w="8" w:type="dxa"/>
          <w:cantSplit/>
          <w:trHeight w:val="244"/>
        </w:trPr>
        <w:tc>
          <w:tcPr>
            <w:tcW w:w="1126" w:type="dxa"/>
          </w:tcPr>
          <w:p w14:paraId="2D62DA55" w14:textId="68C2F309" w:rsidR="00665D59" w:rsidRPr="00DF750D" w:rsidRDefault="00665D59" w:rsidP="006D25EF">
            <w:pPr>
              <w:tabs>
                <w:tab w:val="left" w:pos="4111"/>
              </w:tabs>
              <w:spacing w:before="10"/>
              <w:ind w:left="57"/>
              <w:rPr>
                <w:b/>
                <w:bCs/>
                <w:sz w:val="18"/>
                <w:szCs w:val="18"/>
              </w:rPr>
            </w:pPr>
            <w:proofErr w:type="gramStart"/>
            <w:r w:rsidRPr="00DF750D">
              <w:rPr>
                <w:b/>
                <w:bCs/>
                <w:sz w:val="22"/>
                <w:szCs w:val="18"/>
              </w:rPr>
              <w:t>Courriel:</w:t>
            </w:r>
            <w:proofErr w:type="gramEnd"/>
          </w:p>
        </w:tc>
        <w:tc>
          <w:tcPr>
            <w:tcW w:w="3751" w:type="dxa"/>
            <w:gridSpan w:val="3"/>
          </w:tcPr>
          <w:p w14:paraId="445EB7EF" w14:textId="697B3C2D" w:rsidR="00665D59" w:rsidRPr="00DF750D" w:rsidRDefault="00526BD2" w:rsidP="006D25EF">
            <w:pPr>
              <w:tabs>
                <w:tab w:val="left" w:pos="4111"/>
              </w:tabs>
              <w:spacing w:before="0"/>
              <w:ind w:left="57"/>
              <w:rPr>
                <w:sz w:val="22"/>
                <w:szCs w:val="18"/>
              </w:rPr>
            </w:pPr>
            <w:hyperlink r:id="rId9" w:history="1">
              <w:r w:rsidR="00665D59" w:rsidRPr="00DF750D">
                <w:rPr>
                  <w:rStyle w:val="Hyperlink"/>
                  <w:sz w:val="22"/>
                  <w:szCs w:val="18"/>
                </w:rPr>
                <w:t>tsbsg13@itu.int</w:t>
              </w:r>
            </w:hyperlink>
          </w:p>
        </w:tc>
        <w:tc>
          <w:tcPr>
            <w:tcW w:w="5046" w:type="dxa"/>
            <w:gridSpan w:val="3"/>
            <w:vMerge/>
          </w:tcPr>
          <w:p w14:paraId="548EEC9E" w14:textId="587D2F2B" w:rsidR="00665D59" w:rsidRPr="00DF750D" w:rsidRDefault="00665D59" w:rsidP="006D25EF">
            <w:pPr>
              <w:tabs>
                <w:tab w:val="clear" w:pos="794"/>
                <w:tab w:val="left" w:pos="502"/>
                <w:tab w:val="left" w:pos="4111"/>
              </w:tabs>
              <w:spacing w:before="0"/>
              <w:ind w:left="502" w:hanging="445"/>
              <w:rPr>
                <w:sz w:val="22"/>
                <w:szCs w:val="18"/>
              </w:rPr>
            </w:pPr>
          </w:p>
        </w:tc>
      </w:tr>
      <w:tr w:rsidR="00517A03" w:rsidRPr="00DF750D" w14:paraId="46F6136C" w14:textId="77777777" w:rsidTr="00665D59">
        <w:trPr>
          <w:gridBefore w:val="1"/>
          <w:gridAfter w:val="1"/>
          <w:wBefore w:w="8" w:type="dxa"/>
          <w:wAfter w:w="8" w:type="dxa"/>
          <w:cantSplit/>
          <w:trHeight w:val="680"/>
        </w:trPr>
        <w:tc>
          <w:tcPr>
            <w:tcW w:w="1126" w:type="dxa"/>
          </w:tcPr>
          <w:p w14:paraId="6198B8A8" w14:textId="77777777" w:rsidR="00517A03" w:rsidRPr="00DF750D" w:rsidRDefault="00517A03" w:rsidP="005B4431">
            <w:pPr>
              <w:tabs>
                <w:tab w:val="left" w:pos="4111"/>
              </w:tabs>
              <w:ind w:left="57"/>
              <w:rPr>
                <w:b/>
                <w:bCs/>
                <w:sz w:val="22"/>
              </w:rPr>
            </w:pPr>
            <w:proofErr w:type="gramStart"/>
            <w:r w:rsidRPr="00DF750D">
              <w:rPr>
                <w:b/>
                <w:bCs/>
                <w:sz w:val="22"/>
              </w:rPr>
              <w:t>Objet:</w:t>
            </w:r>
            <w:proofErr w:type="gramEnd"/>
          </w:p>
        </w:tc>
        <w:tc>
          <w:tcPr>
            <w:tcW w:w="8789" w:type="dxa"/>
            <w:gridSpan w:val="5"/>
          </w:tcPr>
          <w:p w14:paraId="3AF0E7B6" w14:textId="046B30DB" w:rsidR="00517A03" w:rsidRPr="00DF750D" w:rsidRDefault="00CF12E3" w:rsidP="005B4431">
            <w:pPr>
              <w:tabs>
                <w:tab w:val="left" w:pos="4111"/>
              </w:tabs>
              <w:ind w:left="57"/>
              <w:rPr>
                <w:b/>
                <w:bCs/>
                <w:sz w:val="22"/>
              </w:rPr>
            </w:pPr>
            <w:r w:rsidRPr="00DF750D">
              <w:rPr>
                <w:b/>
                <w:bCs/>
                <w:sz w:val="22"/>
              </w:rPr>
              <w:t>Approbation de la nouvelle Recommandation UIT-T Y.3082 et nouvelle soumission du projet de nouvelle Recommandation UIT-T Y.2086</w:t>
            </w:r>
          </w:p>
        </w:tc>
      </w:tr>
    </w:tbl>
    <w:p w14:paraId="6953FC0F" w14:textId="77777777" w:rsidR="00517A03" w:rsidRPr="00DF750D" w:rsidRDefault="00517A03" w:rsidP="005B4431">
      <w:pPr>
        <w:spacing w:before="240"/>
        <w:rPr>
          <w:sz w:val="22"/>
          <w:szCs w:val="18"/>
        </w:rPr>
      </w:pPr>
      <w:bookmarkStart w:id="1" w:name="StartTyping_F"/>
      <w:bookmarkEnd w:id="1"/>
      <w:r w:rsidRPr="00DF750D">
        <w:rPr>
          <w:sz w:val="22"/>
          <w:szCs w:val="18"/>
        </w:rPr>
        <w:t>Madame, Monsieur,</w:t>
      </w:r>
    </w:p>
    <w:p w14:paraId="55F9C5E2" w14:textId="076BDF5A" w:rsidR="00036F4F" w:rsidRPr="00DF750D" w:rsidRDefault="00295EBD" w:rsidP="00665D59">
      <w:pPr>
        <w:rPr>
          <w:bCs/>
          <w:sz w:val="22"/>
          <w:szCs w:val="18"/>
        </w:rPr>
      </w:pPr>
      <w:r w:rsidRPr="00DF750D">
        <w:rPr>
          <w:bCs/>
          <w:sz w:val="22"/>
          <w:szCs w:val="18"/>
        </w:rPr>
        <w:t>1</w:t>
      </w:r>
      <w:r w:rsidRPr="00DF750D">
        <w:rPr>
          <w:bCs/>
          <w:sz w:val="22"/>
          <w:szCs w:val="18"/>
        </w:rPr>
        <w:tab/>
      </w:r>
      <w:proofErr w:type="gramStart"/>
      <w:r w:rsidR="00F820C4" w:rsidRPr="00DF750D">
        <w:rPr>
          <w:bCs/>
          <w:sz w:val="22"/>
          <w:szCs w:val="18"/>
        </w:rPr>
        <w:t>Suite à</w:t>
      </w:r>
      <w:proofErr w:type="gramEnd"/>
      <w:r w:rsidR="00F820C4" w:rsidRPr="00DF750D">
        <w:rPr>
          <w:bCs/>
          <w:sz w:val="22"/>
          <w:szCs w:val="18"/>
        </w:rPr>
        <w:t xml:space="preserve"> la </w:t>
      </w:r>
      <w:hyperlink r:id="rId10" w:history="1">
        <w:r w:rsidR="00F820C4" w:rsidRPr="00DF750D">
          <w:rPr>
            <w:rStyle w:val="Hyperlink"/>
            <w:bCs/>
            <w:sz w:val="22"/>
            <w:szCs w:val="18"/>
          </w:rPr>
          <w:t>Circulaire TSB 57</w:t>
        </w:r>
      </w:hyperlink>
      <w:r w:rsidR="00F820C4" w:rsidRPr="00DF750D">
        <w:rPr>
          <w:bCs/>
          <w:sz w:val="22"/>
          <w:szCs w:val="18"/>
        </w:rPr>
        <w:t xml:space="preserve"> du 7 décembre 2022, et conformément au § 9.5 de la Résolution 1 (Rév. Genève, 2022), j'ai l'honneur de vous informer que la Commission d'études 13 a approuvé </w:t>
      </w:r>
      <w:r w:rsidR="00CF12E3" w:rsidRPr="00DF750D">
        <w:rPr>
          <w:bCs/>
          <w:sz w:val="22"/>
          <w:szCs w:val="18"/>
        </w:rPr>
        <w:t xml:space="preserve">le </w:t>
      </w:r>
      <w:r w:rsidR="00F820C4" w:rsidRPr="00DF750D">
        <w:rPr>
          <w:bCs/>
          <w:sz w:val="22"/>
          <w:szCs w:val="18"/>
        </w:rPr>
        <w:t xml:space="preserve">texte </w:t>
      </w:r>
      <w:r w:rsidR="00CF12E3" w:rsidRPr="00DF750D">
        <w:rPr>
          <w:bCs/>
          <w:sz w:val="22"/>
          <w:szCs w:val="18"/>
        </w:rPr>
        <w:t xml:space="preserve">de la nouvelle Recommandation UIT-T Y.3082 </w:t>
      </w:r>
      <w:r w:rsidR="00F820C4" w:rsidRPr="00DF750D">
        <w:rPr>
          <w:bCs/>
          <w:sz w:val="22"/>
          <w:szCs w:val="18"/>
        </w:rPr>
        <w:t>au cours de sa séance plénière tenue le 24 mars 2023. Vous trouverez dans l'Annexe 1 le résumé de cette nouvelle Recommandation.</w:t>
      </w:r>
    </w:p>
    <w:p w14:paraId="6A29414C" w14:textId="62F6A76D" w:rsidR="00036F4F" w:rsidRPr="00DF750D" w:rsidRDefault="00295EBD" w:rsidP="00665D59">
      <w:pPr>
        <w:rPr>
          <w:bCs/>
          <w:sz w:val="22"/>
          <w:szCs w:val="18"/>
        </w:rPr>
      </w:pPr>
      <w:r w:rsidRPr="00DF750D">
        <w:rPr>
          <w:bCs/>
          <w:sz w:val="22"/>
          <w:szCs w:val="18"/>
        </w:rPr>
        <w:t>2</w:t>
      </w:r>
      <w:r w:rsidRPr="00DF750D">
        <w:rPr>
          <w:bCs/>
          <w:sz w:val="22"/>
          <w:szCs w:val="18"/>
        </w:rPr>
        <w:tab/>
      </w:r>
      <w:proofErr w:type="gramStart"/>
      <w:r w:rsidR="00CF12E3" w:rsidRPr="00DF750D">
        <w:rPr>
          <w:bCs/>
          <w:sz w:val="22"/>
          <w:szCs w:val="18"/>
        </w:rPr>
        <w:t>Suite à</w:t>
      </w:r>
      <w:proofErr w:type="gramEnd"/>
      <w:r w:rsidR="00CF12E3" w:rsidRPr="00DF750D">
        <w:rPr>
          <w:bCs/>
          <w:sz w:val="22"/>
          <w:szCs w:val="18"/>
        </w:rPr>
        <w:t xml:space="preserve"> l'Annonce TSB AAP-13 du 16 septembre 2022 et en application du § 6.2 de la Recommandation UIT-T A.8 (Rév. Genève, 2022), j'ai l'honneur de vous informer que, au cours de la séance plénière en question tenue le 24 mars 2023, la Commission d'études 13 de l'UIT-T a soumis à nouveau le projet de nouvelle Recommandation UIT-T Y.2086</w:t>
      </w:r>
      <w:r w:rsidR="00F820C4" w:rsidRPr="00DF750D">
        <w:rPr>
          <w:bCs/>
          <w:sz w:val="22"/>
          <w:szCs w:val="18"/>
        </w:rPr>
        <w:t>.</w:t>
      </w:r>
    </w:p>
    <w:p w14:paraId="377F2E90" w14:textId="77777777" w:rsidR="00B879AB" w:rsidRPr="00DF750D" w:rsidRDefault="00295EBD" w:rsidP="00665D59">
      <w:pPr>
        <w:rPr>
          <w:sz w:val="22"/>
          <w:szCs w:val="18"/>
        </w:rPr>
      </w:pPr>
      <w:r w:rsidRPr="00DF750D">
        <w:rPr>
          <w:sz w:val="22"/>
          <w:szCs w:val="18"/>
        </w:rPr>
        <w:t>3</w:t>
      </w:r>
      <w:r w:rsidRPr="00DF750D">
        <w:rPr>
          <w:sz w:val="22"/>
          <w:szCs w:val="18"/>
        </w:rPr>
        <w:tab/>
      </w:r>
      <w:r w:rsidR="00CF12E3" w:rsidRPr="00DF750D">
        <w:rPr>
          <w:sz w:val="22"/>
          <w:szCs w:val="18"/>
        </w:rPr>
        <w:t xml:space="preserve">Le titre de la nouvelle Recommandation qui a été approuvée est le </w:t>
      </w:r>
      <w:proofErr w:type="gramStart"/>
      <w:r w:rsidR="00CF12E3" w:rsidRPr="00DF750D">
        <w:rPr>
          <w:sz w:val="22"/>
          <w:szCs w:val="18"/>
        </w:rPr>
        <w:t>suivant</w:t>
      </w:r>
      <w:r w:rsidR="00F820C4" w:rsidRPr="00DF750D">
        <w:rPr>
          <w:sz w:val="22"/>
          <w:szCs w:val="18"/>
        </w:rPr>
        <w:t>:</w:t>
      </w:r>
      <w:proofErr w:type="gramEnd"/>
    </w:p>
    <w:p w14:paraId="437F9B7F" w14:textId="78405FE6" w:rsidR="00F820C4" w:rsidRPr="00DF750D" w:rsidRDefault="00B879AB" w:rsidP="00B879AB">
      <w:pPr>
        <w:pStyle w:val="enumlev1"/>
        <w:rPr>
          <w:sz w:val="22"/>
          <w:szCs w:val="18"/>
        </w:rPr>
      </w:pPr>
      <w:r w:rsidRPr="00DF750D">
        <w:rPr>
          <w:sz w:val="22"/>
          <w:szCs w:val="18"/>
        </w:rPr>
        <w:tab/>
      </w:r>
      <w:r w:rsidR="00F820C4" w:rsidRPr="00DF750D">
        <w:rPr>
          <w:i/>
          <w:sz w:val="22"/>
          <w:szCs w:val="18"/>
        </w:rPr>
        <w:t>Y.3082: Partage de réseaux mobiles fondé sur la technologie des registres distribués pour les réseaux postérieurs aux IMT-</w:t>
      </w:r>
      <w:proofErr w:type="gramStart"/>
      <w:r w:rsidR="00F820C4" w:rsidRPr="00DF750D">
        <w:rPr>
          <w:i/>
          <w:sz w:val="22"/>
          <w:szCs w:val="18"/>
        </w:rPr>
        <w:t>2020:</w:t>
      </w:r>
      <w:proofErr w:type="gramEnd"/>
      <w:r w:rsidR="00F820C4" w:rsidRPr="00DF750D">
        <w:rPr>
          <w:i/>
          <w:sz w:val="22"/>
          <w:szCs w:val="18"/>
        </w:rPr>
        <w:t xml:space="preserve"> exigences et cadre</w:t>
      </w:r>
      <w:r w:rsidRPr="00DF750D">
        <w:rPr>
          <w:i/>
          <w:sz w:val="22"/>
          <w:szCs w:val="18"/>
        </w:rPr>
        <w:t>.</w:t>
      </w:r>
    </w:p>
    <w:p w14:paraId="102F7B26" w14:textId="77777777" w:rsidR="00B879AB" w:rsidRPr="00DF750D" w:rsidRDefault="00817A4C" w:rsidP="00B879AB">
      <w:pPr>
        <w:rPr>
          <w:sz w:val="22"/>
          <w:szCs w:val="18"/>
        </w:rPr>
      </w:pPr>
      <w:r w:rsidRPr="00DF750D">
        <w:rPr>
          <w:sz w:val="22"/>
          <w:szCs w:val="18"/>
        </w:rPr>
        <w:t>4</w:t>
      </w:r>
      <w:r w:rsidRPr="00DF750D">
        <w:rPr>
          <w:sz w:val="22"/>
          <w:szCs w:val="18"/>
        </w:rPr>
        <w:tab/>
      </w:r>
      <w:r w:rsidR="00CF12E3" w:rsidRPr="00DF750D">
        <w:rPr>
          <w:sz w:val="22"/>
          <w:szCs w:val="18"/>
        </w:rPr>
        <w:t xml:space="preserve">Le titre du texte à l'étude soumis à nouveau pour une deuxième période du dernier appel est le </w:t>
      </w:r>
      <w:proofErr w:type="gramStart"/>
      <w:r w:rsidR="00CF12E3" w:rsidRPr="00DF750D">
        <w:rPr>
          <w:sz w:val="22"/>
          <w:szCs w:val="18"/>
        </w:rPr>
        <w:t>suivant</w:t>
      </w:r>
      <w:r w:rsidR="00BA1991" w:rsidRPr="00DF750D">
        <w:rPr>
          <w:sz w:val="22"/>
          <w:szCs w:val="18"/>
        </w:rPr>
        <w:t>:</w:t>
      </w:r>
      <w:proofErr w:type="gramEnd"/>
    </w:p>
    <w:p w14:paraId="4BBAE46A" w14:textId="0AA5F8C2" w:rsidR="00BD6ECF" w:rsidRPr="00DF750D" w:rsidRDefault="00BA1991" w:rsidP="00B879AB">
      <w:pPr>
        <w:pStyle w:val="enumlev1"/>
        <w:rPr>
          <w:sz w:val="22"/>
          <w:szCs w:val="18"/>
        </w:rPr>
      </w:pPr>
      <w:r w:rsidRPr="00DF750D">
        <w:rPr>
          <w:sz w:val="22"/>
          <w:szCs w:val="18"/>
        </w:rPr>
        <w:tab/>
      </w:r>
      <w:r w:rsidRPr="00DF750D">
        <w:rPr>
          <w:i/>
          <w:sz w:val="22"/>
          <w:szCs w:val="18"/>
        </w:rPr>
        <w:t>Y.2086</w:t>
      </w:r>
      <w:r w:rsidR="00CF12E3" w:rsidRPr="00DF750D">
        <w:rPr>
          <w:i/>
          <w:sz w:val="22"/>
          <w:szCs w:val="18"/>
        </w:rPr>
        <w:t>:</w:t>
      </w:r>
      <w:r w:rsidRPr="00DF750D">
        <w:rPr>
          <w:i/>
          <w:sz w:val="22"/>
          <w:szCs w:val="18"/>
        </w:rPr>
        <w:t xml:space="preserve"> Cadre et exigences d'une infrastructure de réseau de confiance décentralisée</w:t>
      </w:r>
      <w:r w:rsidR="00B879AB" w:rsidRPr="00DF750D">
        <w:rPr>
          <w:i/>
          <w:sz w:val="22"/>
          <w:szCs w:val="18"/>
        </w:rPr>
        <w:t>.</w:t>
      </w:r>
    </w:p>
    <w:p w14:paraId="46A384FF" w14:textId="77777777" w:rsidR="00DF750D" w:rsidRDefault="00BA1991" w:rsidP="00DF750D">
      <w:pPr>
        <w:rPr>
          <w:bCs/>
          <w:sz w:val="22"/>
          <w:szCs w:val="18"/>
        </w:rPr>
      </w:pPr>
      <w:r w:rsidRPr="00DF750D">
        <w:rPr>
          <w:bCs/>
          <w:sz w:val="22"/>
          <w:szCs w:val="18"/>
        </w:rPr>
        <w:t>5</w:t>
      </w:r>
      <w:r w:rsidRPr="00DF750D">
        <w:rPr>
          <w:bCs/>
          <w:sz w:val="22"/>
          <w:szCs w:val="18"/>
        </w:rPr>
        <w:tab/>
        <w:t xml:space="preserve">Les renseignements existants sur les brevets sont accessibles en ligne sur le </w:t>
      </w:r>
      <w:hyperlink r:id="rId11" w:history="1">
        <w:r w:rsidRPr="00DF750D">
          <w:rPr>
            <w:rStyle w:val="Hyperlink"/>
            <w:bCs/>
            <w:sz w:val="22"/>
            <w:szCs w:val="18"/>
          </w:rPr>
          <w:t>site web de l'UIT</w:t>
        </w:r>
        <w:r w:rsidRPr="00DF750D">
          <w:rPr>
            <w:rStyle w:val="Hyperlink"/>
            <w:bCs/>
            <w:sz w:val="22"/>
            <w:szCs w:val="18"/>
          </w:rPr>
          <w:noBreakHyphen/>
          <w:t>T</w:t>
        </w:r>
      </w:hyperlink>
      <w:r w:rsidRPr="00DF750D">
        <w:rPr>
          <w:bCs/>
          <w:sz w:val="22"/>
          <w:szCs w:val="18"/>
        </w:rPr>
        <w:t>.6</w:t>
      </w:r>
      <w:r w:rsidRPr="00DF750D">
        <w:rPr>
          <w:bCs/>
          <w:sz w:val="22"/>
          <w:szCs w:val="18"/>
        </w:rPr>
        <w:tab/>
      </w:r>
      <w:r w:rsidR="00CF12E3" w:rsidRPr="00DF750D">
        <w:rPr>
          <w:bCs/>
          <w:sz w:val="22"/>
          <w:szCs w:val="18"/>
        </w:rPr>
        <w:t>La version prépubliée de la Recommandation approuvée sera disponible sur le</w:t>
      </w:r>
      <w:r w:rsidRPr="00DF750D">
        <w:rPr>
          <w:bCs/>
          <w:sz w:val="22"/>
          <w:szCs w:val="18"/>
        </w:rPr>
        <w:t xml:space="preserve"> </w:t>
      </w:r>
      <w:hyperlink r:id="rId12" w:history="1">
        <w:r w:rsidRPr="00DF750D">
          <w:rPr>
            <w:rStyle w:val="Hyperlink"/>
            <w:bCs/>
            <w:sz w:val="22"/>
            <w:szCs w:val="18"/>
          </w:rPr>
          <w:t>site web de l'UIT</w:t>
        </w:r>
        <w:r w:rsidRPr="00DF750D">
          <w:rPr>
            <w:rStyle w:val="Hyperlink"/>
            <w:bCs/>
            <w:sz w:val="22"/>
            <w:szCs w:val="18"/>
          </w:rPr>
          <w:noBreakHyphen/>
          <w:t>T</w:t>
        </w:r>
      </w:hyperlink>
      <w:r w:rsidRPr="00DF750D">
        <w:rPr>
          <w:bCs/>
          <w:sz w:val="22"/>
          <w:szCs w:val="18"/>
        </w:rPr>
        <w:t>.7</w:t>
      </w:r>
      <w:r w:rsidRPr="00DF750D">
        <w:rPr>
          <w:bCs/>
          <w:sz w:val="22"/>
          <w:szCs w:val="18"/>
        </w:rPr>
        <w:tab/>
        <w:t xml:space="preserve">L'UIT publiera dès que possible le texte de la Recommandation </w:t>
      </w:r>
      <w:proofErr w:type="spellStart"/>
      <w:r w:rsidRPr="00DF750D">
        <w:rPr>
          <w:bCs/>
          <w:sz w:val="22"/>
          <w:szCs w:val="18"/>
        </w:rPr>
        <w:t>approuvée.</w:t>
      </w:r>
      <w:r w:rsidR="00817A4C" w:rsidRPr="00DF750D">
        <w:rPr>
          <w:bCs/>
          <w:sz w:val="22"/>
          <w:szCs w:val="18"/>
        </w:rPr>
        <w:t>Veuillez</w:t>
      </w:r>
      <w:proofErr w:type="spellEnd"/>
      <w:r w:rsidR="00817A4C" w:rsidRPr="00DF750D">
        <w:rPr>
          <w:bCs/>
          <w:sz w:val="22"/>
          <w:szCs w:val="18"/>
        </w:rPr>
        <w:t xml:space="preserve"> agréer, </w:t>
      </w:r>
    </w:p>
    <w:p w14:paraId="17B976EA" w14:textId="62E6ADB9" w:rsidR="00DF750D" w:rsidRPr="00DF750D" w:rsidRDefault="00817A4C" w:rsidP="00DF750D">
      <w:pPr>
        <w:rPr>
          <w:bCs/>
          <w:sz w:val="22"/>
          <w:szCs w:val="18"/>
        </w:rPr>
      </w:pPr>
      <w:r w:rsidRPr="00DF750D">
        <w:rPr>
          <w:bCs/>
          <w:sz w:val="22"/>
          <w:szCs w:val="18"/>
        </w:rPr>
        <w:t>Madame, Monsieur, l'assurance de ma considération distinguée.</w:t>
      </w:r>
    </w:p>
    <w:p w14:paraId="4432FBA0" w14:textId="37A13FAA" w:rsidR="00517A03" w:rsidRPr="00DF750D" w:rsidRDefault="00526BD2" w:rsidP="00DF750D">
      <w:pPr>
        <w:spacing w:before="960"/>
        <w:rPr>
          <w:bCs/>
          <w:sz w:val="22"/>
          <w:szCs w:val="18"/>
        </w:rPr>
      </w:pPr>
      <w:r>
        <w:rPr>
          <w:noProof/>
          <w:sz w:val="22"/>
          <w:szCs w:val="18"/>
        </w:rPr>
        <w:drawing>
          <wp:anchor distT="0" distB="0" distL="114300" distR="114300" simplePos="0" relativeHeight="251658240" behindDoc="1" locked="0" layoutInCell="1" allowOverlap="1" wp14:anchorId="40141EC5" wp14:editId="44986C4E">
            <wp:simplePos x="0" y="0"/>
            <wp:positionH relativeFrom="column">
              <wp:posOffset>3810</wp:posOffset>
            </wp:positionH>
            <wp:positionV relativeFrom="paragraph">
              <wp:posOffset>125730</wp:posOffset>
            </wp:positionV>
            <wp:extent cx="507365" cy="380524"/>
            <wp:effectExtent l="0" t="0" r="6985" b="63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08655" cy="381491"/>
                    </a:xfrm>
                    <a:prstGeom prst="rect">
                      <a:avLst/>
                    </a:prstGeom>
                  </pic:spPr>
                </pic:pic>
              </a:graphicData>
            </a:graphic>
            <wp14:sizeRelH relativeFrom="margin">
              <wp14:pctWidth>0</wp14:pctWidth>
            </wp14:sizeRelH>
            <wp14:sizeRelV relativeFrom="margin">
              <wp14:pctHeight>0</wp14:pctHeight>
            </wp14:sizeRelV>
          </wp:anchor>
        </w:drawing>
      </w:r>
      <w:r w:rsidR="00295EBD" w:rsidRPr="00DF750D">
        <w:rPr>
          <w:sz w:val="22"/>
          <w:szCs w:val="18"/>
        </w:rPr>
        <w:t>Seizo Onoe</w:t>
      </w:r>
      <w:r w:rsidR="00036F4F" w:rsidRPr="00DF750D">
        <w:rPr>
          <w:sz w:val="22"/>
          <w:szCs w:val="18"/>
        </w:rPr>
        <w:br/>
        <w:t>Directeur du Bureau de la normalisation</w:t>
      </w:r>
      <w:r w:rsidR="00036F4F" w:rsidRPr="00DF750D">
        <w:rPr>
          <w:sz w:val="22"/>
          <w:szCs w:val="18"/>
        </w:rPr>
        <w:br/>
        <w:t>des télécommunications</w:t>
      </w:r>
    </w:p>
    <w:p w14:paraId="3D701EFA" w14:textId="70D5157E" w:rsidR="00E02B82" w:rsidRPr="00DF750D" w:rsidRDefault="00E02B82" w:rsidP="00DF750D">
      <w:pPr>
        <w:keepNext/>
        <w:keepLines/>
        <w:spacing w:before="240"/>
        <w:ind w:right="-284"/>
        <w:rPr>
          <w:bCs/>
          <w:sz w:val="22"/>
          <w:szCs w:val="18"/>
        </w:rPr>
      </w:pPr>
      <w:proofErr w:type="gramStart"/>
      <w:r w:rsidRPr="00DF750D">
        <w:rPr>
          <w:b/>
          <w:bCs/>
          <w:sz w:val="22"/>
          <w:szCs w:val="18"/>
        </w:rPr>
        <w:t>Annexe</w:t>
      </w:r>
      <w:r w:rsidRPr="00DF750D">
        <w:rPr>
          <w:bCs/>
          <w:sz w:val="22"/>
          <w:szCs w:val="18"/>
        </w:rPr>
        <w:t>:</w:t>
      </w:r>
      <w:proofErr w:type="gramEnd"/>
      <w:r w:rsidRPr="00DF750D">
        <w:rPr>
          <w:bCs/>
          <w:sz w:val="22"/>
          <w:szCs w:val="18"/>
        </w:rPr>
        <w:t xml:space="preserve"> 1</w:t>
      </w:r>
    </w:p>
    <w:p w14:paraId="7A0FD25E" w14:textId="3742CE78" w:rsidR="00E02B82" w:rsidRPr="005B4431" w:rsidRDefault="00E02B82" w:rsidP="006D25EF">
      <w:pPr>
        <w:tabs>
          <w:tab w:val="clear" w:pos="794"/>
          <w:tab w:val="clear" w:pos="1191"/>
          <w:tab w:val="clear" w:pos="1588"/>
          <w:tab w:val="clear" w:pos="1985"/>
        </w:tabs>
        <w:overflowPunct/>
        <w:autoSpaceDE/>
        <w:autoSpaceDN/>
        <w:adjustRightInd/>
        <w:spacing w:before="0"/>
        <w:textAlignment w:val="auto"/>
      </w:pPr>
      <w:r w:rsidRPr="005B4431">
        <w:br w:type="page"/>
      </w:r>
    </w:p>
    <w:p w14:paraId="096DCD8A" w14:textId="77777777" w:rsidR="00665D59" w:rsidRPr="005B4431" w:rsidRDefault="00E02B82" w:rsidP="006D25EF">
      <w:pPr>
        <w:pStyle w:val="AnnexTitle"/>
        <w:rPr>
          <w:sz w:val="28"/>
          <w:szCs w:val="22"/>
        </w:rPr>
      </w:pPr>
      <w:r w:rsidRPr="005B4431">
        <w:rPr>
          <w:sz w:val="28"/>
          <w:szCs w:val="22"/>
        </w:rPr>
        <w:lastRenderedPageBreak/>
        <w:t>Annexe 1</w:t>
      </w:r>
    </w:p>
    <w:p w14:paraId="18F794BB" w14:textId="5472E8FE" w:rsidR="00E02B82" w:rsidRPr="005B4431" w:rsidRDefault="00924B36" w:rsidP="006D25EF">
      <w:pPr>
        <w:pStyle w:val="AnnexTitle"/>
        <w:rPr>
          <w:bCs/>
          <w:sz w:val="28"/>
          <w:szCs w:val="22"/>
        </w:rPr>
      </w:pPr>
      <w:r w:rsidRPr="005B4431">
        <w:rPr>
          <w:sz w:val="28"/>
          <w:szCs w:val="22"/>
        </w:rPr>
        <w:t>Résumé de la nouvelle Recommandation UIT-T Y.3082</w:t>
      </w:r>
    </w:p>
    <w:p w14:paraId="5A26D742" w14:textId="4A9AC85D" w:rsidR="00E02B82" w:rsidRPr="005B4431" w:rsidRDefault="00BA1991" w:rsidP="006D25EF">
      <w:pPr>
        <w:jc w:val="center"/>
        <w:rPr>
          <w:b/>
          <w:bCs/>
        </w:rPr>
      </w:pPr>
      <w:r w:rsidRPr="005B4431">
        <w:rPr>
          <w:b/>
          <w:bCs/>
        </w:rPr>
        <w:t>Partage de réseaux mobiles fondé sur la technologie des registres distribués</w:t>
      </w:r>
      <w:r w:rsidR="00665D59" w:rsidRPr="005B4431">
        <w:rPr>
          <w:b/>
          <w:bCs/>
        </w:rPr>
        <w:br/>
      </w:r>
      <w:r w:rsidRPr="005B4431">
        <w:rPr>
          <w:b/>
          <w:bCs/>
        </w:rPr>
        <w:t>pour les réseaux postérieurs aux IMT-</w:t>
      </w:r>
      <w:proofErr w:type="gramStart"/>
      <w:r w:rsidRPr="005B4431">
        <w:rPr>
          <w:b/>
          <w:bCs/>
        </w:rPr>
        <w:t>2020:</w:t>
      </w:r>
      <w:proofErr w:type="gramEnd"/>
      <w:r w:rsidRPr="005B4431">
        <w:rPr>
          <w:b/>
          <w:bCs/>
        </w:rPr>
        <w:t xml:space="preserve"> exigences et cadre</w:t>
      </w:r>
    </w:p>
    <w:p w14:paraId="36BAB113" w14:textId="1C8B3D8C" w:rsidR="00E02B82" w:rsidRPr="005B4431" w:rsidRDefault="00924B36" w:rsidP="00665D59">
      <w:pPr>
        <w:spacing w:before="360"/>
      </w:pPr>
      <w:r w:rsidRPr="005B4431">
        <w:t xml:space="preserve">La </w:t>
      </w:r>
      <w:r w:rsidR="00BA1991" w:rsidRPr="005B4431">
        <w:t xml:space="preserve">Recommandation </w:t>
      </w:r>
      <w:r w:rsidRPr="005B4431">
        <w:t xml:space="preserve">UIT-T Y.3082 </w:t>
      </w:r>
      <w:r w:rsidR="00BA1991" w:rsidRPr="005B4431">
        <w:t>définit les exigences et le cadre applicables à l'utilisation de la technologie des registres distribués pour le partage de réseaux mobiles postérieurs aux IMT-2020. On y trouve les exigences détaillées relatives au partage de réseaux mobiles fondé sur la technologie des registres distribués. Le cadre de haut niveau, les procédures associées aux services et les considérations de sécurité y sont présentés. Les cas d'utilisation détaillés sont décrits dans l'Appendice.</w:t>
      </w:r>
    </w:p>
    <w:p w14:paraId="1592D4CB" w14:textId="77777777" w:rsidR="00E02B82" w:rsidRPr="005B4431" w:rsidRDefault="00E02B82" w:rsidP="006D25EF">
      <w:pPr>
        <w:jc w:val="center"/>
      </w:pPr>
      <w:r w:rsidRPr="005B4431">
        <w:t>______________</w:t>
      </w:r>
    </w:p>
    <w:sectPr w:rsidR="00E02B82" w:rsidRPr="005B4431"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4017" w14:textId="77777777" w:rsidR="000A4D63" w:rsidRDefault="000A4D63">
      <w:r>
        <w:separator/>
      </w:r>
    </w:p>
  </w:endnote>
  <w:endnote w:type="continuationSeparator" w:id="0">
    <w:p w14:paraId="598E64E8" w14:textId="77777777" w:rsidR="000A4D63" w:rsidRDefault="000A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3952" w14:textId="77777777" w:rsidR="00AF13A6" w:rsidRDefault="00AF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D6FE" w14:textId="14745982" w:rsidR="00697BC1" w:rsidRPr="0033357B" w:rsidRDefault="00697BC1" w:rsidP="00295EB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045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FE36" w14:textId="77777777" w:rsidR="000A4D63" w:rsidRDefault="000A4D63">
      <w:r>
        <w:t>____________________</w:t>
      </w:r>
    </w:p>
  </w:footnote>
  <w:footnote w:type="continuationSeparator" w:id="0">
    <w:p w14:paraId="31CB639B" w14:textId="77777777" w:rsidR="000A4D63" w:rsidRDefault="000A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F958" w14:textId="77777777" w:rsidR="00AF13A6" w:rsidRDefault="00AF1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2FF9" w14:textId="40C8106F" w:rsidR="00697BC1" w:rsidRDefault="00526BD2"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62B415F" w14:textId="294A3A1D" w:rsidR="00E02B82" w:rsidRPr="00697BC1" w:rsidRDefault="00E02B82" w:rsidP="00697BC1">
    <w:pPr>
      <w:pStyle w:val="Header"/>
      <w:rPr>
        <w:sz w:val="18"/>
        <w:szCs w:val="16"/>
      </w:rPr>
    </w:pPr>
    <w:r>
      <w:rPr>
        <w:sz w:val="18"/>
        <w:szCs w:val="16"/>
      </w:rPr>
      <w:t xml:space="preserve">Circulaire </w:t>
    </w:r>
    <w:r w:rsidRPr="00F2770B">
      <w:rPr>
        <w:sz w:val="18"/>
        <w:szCs w:val="16"/>
      </w:rPr>
      <w:t xml:space="preserve">TSB </w:t>
    </w:r>
    <w:r>
      <w:rPr>
        <w:sz w:val="18"/>
        <w:szCs w:val="16"/>
      </w:rPr>
      <w:t>8</w:t>
    </w:r>
    <w:r w:rsidR="00F820C4">
      <w:rPr>
        <w:sz w:val="18"/>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8F7F" w14:textId="77777777" w:rsidR="00AF13A6" w:rsidRDefault="00AF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6687591">
    <w:abstractNumId w:val="1"/>
  </w:num>
  <w:num w:numId="2" w16cid:durableId="1054432246">
    <w:abstractNumId w:val="3"/>
  </w:num>
  <w:num w:numId="3" w16cid:durableId="71514246">
    <w:abstractNumId w:val="2"/>
  </w:num>
  <w:num w:numId="4" w16cid:durableId="102691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0E"/>
    <w:rsid w:val="000039EE"/>
    <w:rsid w:val="00005622"/>
    <w:rsid w:val="0002519E"/>
    <w:rsid w:val="00035B43"/>
    <w:rsid w:val="00036F4F"/>
    <w:rsid w:val="00047E53"/>
    <w:rsid w:val="000758B3"/>
    <w:rsid w:val="00085F5A"/>
    <w:rsid w:val="000A4D63"/>
    <w:rsid w:val="000B0D96"/>
    <w:rsid w:val="000B59D8"/>
    <w:rsid w:val="000C1F6B"/>
    <w:rsid w:val="000C25CC"/>
    <w:rsid w:val="000C56BE"/>
    <w:rsid w:val="001026FD"/>
    <w:rsid w:val="001077FD"/>
    <w:rsid w:val="00115DD7"/>
    <w:rsid w:val="00167472"/>
    <w:rsid w:val="00167F92"/>
    <w:rsid w:val="00173738"/>
    <w:rsid w:val="001B79A3"/>
    <w:rsid w:val="002152A3"/>
    <w:rsid w:val="00295EBD"/>
    <w:rsid w:val="002A57CD"/>
    <w:rsid w:val="002E395D"/>
    <w:rsid w:val="003131F0"/>
    <w:rsid w:val="0033357B"/>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26BD2"/>
    <w:rsid w:val="00534DCB"/>
    <w:rsid w:val="0056119F"/>
    <w:rsid w:val="005A3DD9"/>
    <w:rsid w:val="005B1DFC"/>
    <w:rsid w:val="005B4431"/>
    <w:rsid w:val="005F5593"/>
    <w:rsid w:val="00601682"/>
    <w:rsid w:val="00603470"/>
    <w:rsid w:val="00614D7F"/>
    <w:rsid w:val="00625E79"/>
    <w:rsid w:val="006333F7"/>
    <w:rsid w:val="006427A1"/>
    <w:rsid w:val="00644741"/>
    <w:rsid w:val="00665D59"/>
    <w:rsid w:val="00697BC1"/>
    <w:rsid w:val="006A6FFE"/>
    <w:rsid w:val="006C5A91"/>
    <w:rsid w:val="006D25EF"/>
    <w:rsid w:val="006E29D9"/>
    <w:rsid w:val="00716BBC"/>
    <w:rsid w:val="007321BC"/>
    <w:rsid w:val="00760063"/>
    <w:rsid w:val="00775E4B"/>
    <w:rsid w:val="0079553B"/>
    <w:rsid w:val="00795679"/>
    <w:rsid w:val="007A40FE"/>
    <w:rsid w:val="00810105"/>
    <w:rsid w:val="008157E0"/>
    <w:rsid w:val="00817A4C"/>
    <w:rsid w:val="00850477"/>
    <w:rsid w:val="00854E1D"/>
    <w:rsid w:val="00881167"/>
    <w:rsid w:val="00886BE4"/>
    <w:rsid w:val="00887FA6"/>
    <w:rsid w:val="008C4397"/>
    <w:rsid w:val="008C465A"/>
    <w:rsid w:val="008F2C9B"/>
    <w:rsid w:val="00904040"/>
    <w:rsid w:val="00923CD6"/>
    <w:rsid w:val="00924B36"/>
    <w:rsid w:val="00935AA8"/>
    <w:rsid w:val="00971C9A"/>
    <w:rsid w:val="009D51FA"/>
    <w:rsid w:val="009F1E23"/>
    <w:rsid w:val="00A15179"/>
    <w:rsid w:val="00A51537"/>
    <w:rsid w:val="00A5280F"/>
    <w:rsid w:val="00A5645A"/>
    <w:rsid w:val="00A60FC1"/>
    <w:rsid w:val="00A97C37"/>
    <w:rsid w:val="00AA131B"/>
    <w:rsid w:val="00AC36F5"/>
    <w:rsid w:val="00AC37B5"/>
    <w:rsid w:val="00AD752F"/>
    <w:rsid w:val="00AF08A4"/>
    <w:rsid w:val="00AF13A6"/>
    <w:rsid w:val="00AF645D"/>
    <w:rsid w:val="00B27B41"/>
    <w:rsid w:val="00B42659"/>
    <w:rsid w:val="00B761D4"/>
    <w:rsid w:val="00B8573E"/>
    <w:rsid w:val="00B879AB"/>
    <w:rsid w:val="00BA1991"/>
    <w:rsid w:val="00BB24C0"/>
    <w:rsid w:val="00BD6ECF"/>
    <w:rsid w:val="00C26F2E"/>
    <w:rsid w:val="00C302E3"/>
    <w:rsid w:val="00C45376"/>
    <w:rsid w:val="00C9028F"/>
    <w:rsid w:val="00CA0416"/>
    <w:rsid w:val="00CB1125"/>
    <w:rsid w:val="00CD042E"/>
    <w:rsid w:val="00CF12E3"/>
    <w:rsid w:val="00CF2560"/>
    <w:rsid w:val="00CF5B46"/>
    <w:rsid w:val="00CF6C8D"/>
    <w:rsid w:val="00D42035"/>
    <w:rsid w:val="00D46B68"/>
    <w:rsid w:val="00D542A5"/>
    <w:rsid w:val="00DC3D47"/>
    <w:rsid w:val="00DD77DA"/>
    <w:rsid w:val="00DF750D"/>
    <w:rsid w:val="00E02B82"/>
    <w:rsid w:val="00E06C61"/>
    <w:rsid w:val="00E13DB3"/>
    <w:rsid w:val="00E2408B"/>
    <w:rsid w:val="00E62CEA"/>
    <w:rsid w:val="00E6690E"/>
    <w:rsid w:val="00E72AE1"/>
    <w:rsid w:val="00ED6A7A"/>
    <w:rsid w:val="00EE4C36"/>
    <w:rsid w:val="00F346CE"/>
    <w:rsid w:val="00F34F98"/>
    <w:rsid w:val="00F40540"/>
    <w:rsid w:val="00F67402"/>
    <w:rsid w:val="00F766A2"/>
    <w:rsid w:val="00F820C4"/>
    <w:rsid w:val="00F9451D"/>
    <w:rsid w:val="00FB23D6"/>
    <w:rsid w:val="00FF0975"/>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AB561"/>
  <w15:docId w15:val="{9654D641-9E6E-4E26-9602-72648270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超链接1,Style 58,超????,하이퍼링크2,超?级链"/>
    <w:uiPriority w:val="99"/>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295EBD"/>
    <w:rPr>
      <w:color w:val="605E5C"/>
      <w:shd w:val="clear" w:color="auto" w:fill="E1DFDD"/>
    </w:rPr>
  </w:style>
  <w:style w:type="paragraph" w:customStyle="1" w:styleId="Reasons">
    <w:name w:val="Reasons"/>
    <w:basedOn w:val="Normal"/>
    <w:qFormat/>
    <w:rsid w:val="00E02B82"/>
    <w:pPr>
      <w:spacing w:line="480" w:lineRule="auto"/>
    </w:pPr>
    <w:rPr>
      <w:rFonts w:ascii="Calibri" w:hAnsi="Calibri"/>
      <w:lang w:val="en-GB"/>
    </w:rPr>
  </w:style>
  <w:style w:type="paragraph" w:styleId="Revision">
    <w:name w:val="Revision"/>
    <w:hidden/>
    <w:uiPriority w:val="99"/>
    <w:semiHidden/>
    <w:rsid w:val="00CF12E3"/>
    <w:rPr>
      <w:rFonts w:asciiTheme="minorHAnsi" w:hAnsiTheme="minorHAnsi"/>
      <w:sz w:val="24"/>
      <w:lang w:val="fr-FR" w:eastAsia="en-US"/>
    </w:rPr>
  </w:style>
  <w:style w:type="character" w:styleId="FollowedHyperlink">
    <w:name w:val="FollowedHyperlink"/>
    <w:basedOn w:val="DefaultParagraphFont"/>
    <w:semiHidden/>
    <w:unhideWhenUsed/>
    <w:rsid w:val="00B87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4/ipr/search.aspx?sector=ITU&amp;class=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pr/search.aspx?sector=ITU&amp;class=P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22-TSB-CIR-0057/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29</TotalTime>
  <Pages>2</Pages>
  <Words>468</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3346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Duport, Laura</dc:creator>
  <cp:lastModifiedBy>Braud, Olivia</cp:lastModifiedBy>
  <cp:revision>7</cp:revision>
  <cp:lastPrinted>2023-04-17T10:36:00Z</cp:lastPrinted>
  <dcterms:created xsi:type="dcterms:W3CDTF">2023-04-11T08:39:00Z</dcterms:created>
  <dcterms:modified xsi:type="dcterms:W3CDTF">2023-04-17T10:36:00Z</dcterms:modified>
</cp:coreProperties>
</file>