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4B240C" w14:paraId="2B50F91C" w14:textId="77777777" w:rsidTr="00624E27">
        <w:tc>
          <w:tcPr>
            <w:tcW w:w="1134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BD4BC83" w14:textId="77777777"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56157D98" w:rsidR="0063445E" w:rsidRDefault="0063445E" w:rsidP="0074520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A24BB6">
        <w:rPr>
          <w:lang w:eastAsia="zh-CN"/>
        </w:rPr>
        <w:t>2</w:t>
      </w:r>
      <w:r w:rsidR="00F42E14">
        <w:rPr>
          <w:lang w:eastAsia="zh-CN"/>
        </w:rPr>
        <w:t>3</w:t>
      </w:r>
      <w:r w:rsidR="00C035C3">
        <w:rPr>
          <w:rFonts w:hint="eastAsia"/>
          <w:lang w:eastAsia="zh-CN"/>
        </w:rPr>
        <w:t>年</w:t>
      </w:r>
      <w:r w:rsidR="00F42E14">
        <w:t>3</w:t>
      </w:r>
      <w:r w:rsidR="00C035C3">
        <w:rPr>
          <w:lang w:eastAsia="zh-CN"/>
        </w:rPr>
        <w:t>月</w:t>
      </w:r>
      <w:r w:rsidR="00F42E14">
        <w:t>24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B45005" w14:paraId="1DF5F38B" w14:textId="77777777" w:rsidTr="00B45005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20700E35" w14:textId="178A3F99" w:rsidR="00B45005" w:rsidRPr="00027B34" w:rsidRDefault="00B45005" w:rsidP="00027B34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019" w:type="dxa"/>
          </w:tcPr>
          <w:p w14:paraId="05DDD3C2" w14:textId="3F90EBBA" w:rsidR="00B45005" w:rsidRPr="00912494" w:rsidRDefault="00B45005" w:rsidP="006C4CDC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91249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F42E14">
              <w:rPr>
                <w:b/>
                <w:szCs w:val="24"/>
                <w:lang w:eastAsia="zh-CN"/>
              </w:rPr>
              <w:t>86</w:t>
            </w:r>
            <w:r w:rsidRPr="0091249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3FE482F9" w:rsidR="00B45005" w:rsidRPr="00B45005" w:rsidRDefault="00B45005" w:rsidP="006C4CDC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165A31">
              <w:rPr>
                <w:sz w:val="22"/>
                <w:szCs w:val="18"/>
                <w:lang w:eastAsia="zh-CN"/>
              </w:rPr>
              <w:t>SG</w:t>
            </w:r>
            <w:r w:rsidR="0076183C">
              <w:rPr>
                <w:sz w:val="22"/>
                <w:szCs w:val="18"/>
                <w:lang w:eastAsia="zh-CN"/>
              </w:rPr>
              <w:t>3</w:t>
            </w:r>
            <w:r w:rsidRPr="00165A31">
              <w:rPr>
                <w:sz w:val="22"/>
                <w:szCs w:val="18"/>
                <w:lang w:eastAsia="zh-CN"/>
              </w:rPr>
              <w:t>/</w:t>
            </w:r>
            <w:r w:rsidR="0076183C">
              <w:rPr>
                <w:sz w:val="22"/>
                <w:szCs w:val="18"/>
                <w:lang w:eastAsia="zh-CN"/>
              </w:rPr>
              <w:t>M</w:t>
            </w:r>
            <w:r w:rsidR="00F42E14">
              <w:rPr>
                <w:sz w:val="22"/>
                <w:szCs w:val="18"/>
                <w:lang w:eastAsia="zh-CN"/>
              </w:rPr>
              <w:t>A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</w:t>
            </w:r>
            <w:proofErr w:type="gramStart"/>
            <w:r w:rsidRPr="00E02380">
              <w:rPr>
                <w:rFonts w:ascii="Calibri" w:hAnsi="Calibri"/>
                <w:lang w:eastAsia="zh-CN"/>
              </w:rPr>
              <w:t>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  <w:proofErr w:type="gramEnd"/>
          </w:p>
          <w:p w14:paraId="75F86311" w14:textId="7A800A58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</w:t>
            </w:r>
            <w:proofErr w:type="gramStart"/>
            <w:r w:rsidRPr="00E02380">
              <w:rPr>
                <w:rFonts w:ascii="Calibri" w:eastAsia="SimSun" w:hAnsi="Calibri"/>
                <w:lang w:eastAsia="zh-CN"/>
              </w:rPr>
              <w:t>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 w:rsidR="0076183C">
              <w:rPr>
                <w:rFonts w:ascii="Calibri" w:eastAsia="SimSun" w:hAnsi="Calibri"/>
                <w:lang w:eastAsia="zh-CN"/>
              </w:rPr>
              <w:t>3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>
              <w:rPr>
                <w:rFonts w:ascii="Calibri" w:eastAsia="SimSun" w:hAnsi="Calibri"/>
                <w:lang w:eastAsia="zh-CN"/>
              </w:rPr>
              <w:t>部门准成员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  <w:proofErr w:type="gramEnd"/>
          </w:p>
          <w:p w14:paraId="54FD7A03" w14:textId="77777777" w:rsidR="00B45005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proofErr w:type="gram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  <w:proofErr w:type="gramEnd"/>
          </w:p>
          <w:p w14:paraId="1B3EA23A" w14:textId="011CB381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</w:t>
            </w:r>
            <w:proofErr w:type="gramStart"/>
            <w:r>
              <w:rPr>
                <w:rFonts w:ascii="Calibri" w:eastAsia="SimSun" w:hAnsi="Calibri" w:hint="eastAsia"/>
                <w:lang w:eastAsia="zh-CN"/>
              </w:rPr>
              <w:t>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76183C">
              <w:rPr>
                <w:rFonts w:ascii="Calibri" w:eastAsia="SimSun" w:hAnsi="Calibri"/>
                <w:lang w:eastAsia="zh-CN"/>
              </w:rPr>
              <w:t>3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  <w:proofErr w:type="gramEnd"/>
          </w:p>
          <w:p w14:paraId="4CE25C71" w14:textId="77777777" w:rsidR="00B45005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proofErr w:type="gramStart"/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  <w:proofErr w:type="gramEnd"/>
          </w:p>
          <w:p w14:paraId="074C8779" w14:textId="7221EE77" w:rsidR="00B45005" w:rsidRDefault="00B45005" w:rsidP="006C4C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B45005" w14:paraId="1BD9E8A6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912494" w:rsidRDefault="00B45005" w:rsidP="006C4CDC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6C303DE5" w:rsidR="00B45005" w:rsidRPr="00912494" w:rsidRDefault="00B45005" w:rsidP="006C4CDC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912494">
              <w:rPr>
                <w:rFonts w:ascii="Calibri" w:eastAsia="Times New Roman" w:hAnsi="Calibri"/>
                <w:lang w:val="en-US"/>
              </w:rPr>
              <w:t xml:space="preserve">+41 22 730 </w:t>
            </w:r>
            <w:r w:rsidR="00F42E14">
              <w:t>6828</w:t>
            </w:r>
          </w:p>
        </w:tc>
        <w:tc>
          <w:tcPr>
            <w:tcW w:w="4436" w:type="dxa"/>
            <w:vMerge/>
          </w:tcPr>
          <w:p w14:paraId="00641DDA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7FEB00EC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912494" w:rsidRDefault="00B45005" w:rsidP="006C4CDC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43044ECC" w:rsidR="00B45005" w:rsidRPr="00912494" w:rsidRDefault="00B45005" w:rsidP="006C4CDC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91249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557BE7DD" w14:textId="77777777" w:rsidTr="00B45005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19A1A207" w:rsidR="00B45005" w:rsidRPr="00350DC0" w:rsidRDefault="00B45005" w:rsidP="006C4CDC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4AF3B96A" w14:textId="51512820" w:rsidR="00B45005" w:rsidRPr="00027B34" w:rsidRDefault="00396629" w:rsidP="006C4CDC">
            <w:pPr>
              <w:tabs>
                <w:tab w:val="left" w:pos="4111"/>
              </w:tabs>
              <w:spacing w:before="40" w:after="40"/>
              <w:rPr>
                <w:lang w:eastAsia="zh-CN"/>
              </w:rPr>
            </w:pPr>
            <w:hyperlink r:id="rId9" w:history="1">
              <w:r w:rsidR="0076183C" w:rsidRPr="00CB03D2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14:paraId="7006F1EC" w14:textId="77777777" w:rsidR="00B45005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14:paraId="0A484DC2" w14:textId="77777777" w:rsidTr="00B450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350DC0" w:rsidRDefault="0063445E" w:rsidP="006C4CDC">
            <w:pPr>
              <w:tabs>
                <w:tab w:val="left" w:pos="4111"/>
              </w:tabs>
              <w:spacing w:before="40" w:after="40"/>
              <w:ind w:leftChars="-49" w:hangingChars="49" w:hanging="118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50F4F6FC" w:rsidR="0063445E" w:rsidRDefault="00586E77" w:rsidP="006C4CDC">
            <w:pPr>
              <w:tabs>
                <w:tab w:val="left" w:pos="4111"/>
              </w:tabs>
              <w:spacing w:before="40" w:after="40"/>
              <w:ind w:leftChars="-40" w:left="-96" w:right="28" w:firstLine="1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047F35">
              <w:rPr>
                <w:rFonts w:hint="eastAsia"/>
                <w:b/>
                <w:lang w:eastAsia="zh-CN"/>
              </w:rPr>
              <w:t>第</w:t>
            </w:r>
            <w:r w:rsidR="00DD0BA8"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研究组在</w:t>
            </w:r>
            <w:r w:rsidR="00902CB3">
              <w:rPr>
                <w:rFonts w:hint="eastAsia"/>
                <w:b/>
                <w:lang w:eastAsia="zh-CN"/>
              </w:rPr>
              <w:t>20</w:t>
            </w:r>
            <w:r w:rsidR="00A24BB6">
              <w:rPr>
                <w:b/>
                <w:lang w:eastAsia="zh-CN"/>
              </w:rPr>
              <w:t>2</w:t>
            </w:r>
            <w:r w:rsidR="00F42E14">
              <w:rPr>
                <w:b/>
                <w:lang w:eastAsia="zh-CN"/>
              </w:rPr>
              <w:t>3</w:t>
            </w:r>
            <w:r w:rsidR="00047F35">
              <w:rPr>
                <w:rFonts w:hint="eastAsia"/>
                <w:b/>
                <w:lang w:eastAsia="zh-CN"/>
              </w:rPr>
              <w:t>年</w:t>
            </w:r>
            <w:r w:rsidR="00F42E14">
              <w:rPr>
                <w:b/>
                <w:lang w:eastAsia="zh-CN"/>
              </w:rPr>
              <w:t>3</w:t>
            </w:r>
            <w:r w:rsidR="00047F35">
              <w:rPr>
                <w:rFonts w:hint="eastAsia"/>
                <w:b/>
                <w:lang w:eastAsia="zh-CN"/>
              </w:rPr>
              <w:t>月</w:t>
            </w:r>
            <w:r w:rsidR="00F42E14">
              <w:rPr>
                <w:b/>
                <w:lang w:eastAsia="zh-CN"/>
              </w:rPr>
              <w:t>1</w:t>
            </w:r>
            <w:r w:rsidR="00A24BB6">
              <w:rPr>
                <w:rFonts w:hint="eastAsia"/>
                <w:b/>
                <w:lang w:eastAsia="zh-CN"/>
              </w:rPr>
              <w:t>至</w:t>
            </w:r>
            <w:r w:rsidR="00F42E14">
              <w:rPr>
                <w:b/>
                <w:lang w:eastAsia="zh-CN"/>
              </w:rPr>
              <w:t>10</w:t>
            </w:r>
            <w:r w:rsidR="00047F35">
              <w:rPr>
                <w:rFonts w:hint="eastAsia"/>
                <w:b/>
                <w:lang w:eastAsia="zh-CN"/>
              </w:rPr>
              <w:t>日召开的会议</w:t>
            </w:r>
            <w:r w:rsidR="00F42E14">
              <w:rPr>
                <w:rFonts w:hint="eastAsia"/>
                <w:b/>
                <w:lang w:eastAsia="zh-CN"/>
              </w:rPr>
              <w:t>拟议</w:t>
            </w:r>
            <w:r w:rsidR="00047F35">
              <w:rPr>
                <w:rFonts w:hint="eastAsia"/>
                <w:b/>
                <w:lang w:eastAsia="zh-CN"/>
              </w:rPr>
              <w:t>删除</w:t>
            </w:r>
            <w:r w:rsidR="008C3FF4" w:rsidRPr="00F42E14">
              <w:rPr>
                <w:b/>
                <w:szCs w:val="24"/>
                <w:lang w:eastAsia="zh-CN"/>
              </w:rPr>
              <w:t xml:space="preserve">ITU-T </w:t>
            </w:r>
            <w:r w:rsidR="00DD0BA8" w:rsidRPr="00F42E14">
              <w:rPr>
                <w:b/>
                <w:szCs w:val="24"/>
                <w:lang w:eastAsia="zh-CN"/>
              </w:rPr>
              <w:t>D</w:t>
            </w:r>
            <w:r w:rsidR="00A24BB6" w:rsidRPr="00F42E14">
              <w:rPr>
                <w:b/>
                <w:szCs w:val="24"/>
                <w:lang w:eastAsia="zh-CN"/>
              </w:rPr>
              <w:t>.</w:t>
            </w:r>
            <w:r w:rsidR="00F42E14" w:rsidRPr="00F42E14">
              <w:rPr>
                <w:b/>
                <w:szCs w:val="24"/>
                <w:lang w:eastAsia="zh-CN"/>
              </w:rPr>
              <w:t>212</w:t>
            </w:r>
            <w:r w:rsidR="00F42E14">
              <w:rPr>
                <w:rFonts w:hint="eastAsia"/>
                <w:b/>
                <w:lang w:eastAsia="zh-CN"/>
              </w:rPr>
              <w:t>建议书</w:t>
            </w:r>
            <w:r w:rsidR="00F42E14" w:rsidRPr="00F42E14">
              <w:rPr>
                <w:rFonts w:hint="eastAsia"/>
                <w:b/>
                <w:lang w:eastAsia="zh-CN"/>
              </w:rPr>
              <w:t>（使用第</w:t>
            </w:r>
            <w:r w:rsidR="00F42E14" w:rsidRPr="00F42E14">
              <w:rPr>
                <w:rFonts w:hint="eastAsia"/>
                <w:b/>
                <w:lang w:eastAsia="zh-CN"/>
              </w:rPr>
              <w:t>7</w:t>
            </w:r>
            <w:r w:rsidR="00F42E14" w:rsidRPr="00F42E14">
              <w:rPr>
                <w:rFonts w:hint="eastAsia"/>
                <w:b/>
                <w:lang w:eastAsia="zh-CN"/>
              </w:rPr>
              <w:t>号信令系统的计费和结算原则）</w:t>
            </w:r>
          </w:p>
        </w:tc>
      </w:tr>
    </w:tbl>
    <w:p w14:paraId="12DBCEEA" w14:textId="77777777" w:rsidR="00827B25" w:rsidRPr="00DF255D" w:rsidRDefault="00827B25" w:rsidP="00827B25">
      <w:pPr>
        <w:spacing w:before="360"/>
        <w:rPr>
          <w:lang w:eastAsia="zh-CN"/>
        </w:rPr>
      </w:pPr>
      <w:bookmarkStart w:id="1" w:name="StartTyping_E"/>
      <w:bookmarkEnd w:id="1"/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14:paraId="159DACC5" w14:textId="2398A842" w:rsidR="00827B25" w:rsidRDefault="00827B25" w:rsidP="00C706C1">
      <w:pPr>
        <w:spacing w:before="360"/>
        <w:rPr>
          <w:rFonts w:ascii="Calibri" w:hAnsi="Calibri"/>
          <w:lang w:eastAsia="zh-CN"/>
        </w:rPr>
      </w:pPr>
      <w:r w:rsidRPr="00C44226">
        <w:rPr>
          <w:rFonts w:ascii="Calibri" w:hAnsi="Calibri"/>
          <w:bCs/>
          <w:szCs w:val="22"/>
          <w:lang w:eastAsia="zh-CN"/>
        </w:rPr>
        <w:t>1</w:t>
      </w:r>
      <w:r w:rsidRPr="00C44226">
        <w:rPr>
          <w:rFonts w:ascii="Calibri" w:hAnsi="Calibri"/>
          <w:szCs w:val="22"/>
          <w:lang w:eastAsia="zh-CN"/>
        </w:rPr>
        <w:tab/>
      </w:r>
      <w:bookmarkStart w:id="2" w:name="lt_pId043"/>
      <w:r w:rsidR="00B3646E" w:rsidRPr="00B3646E">
        <w:rPr>
          <w:rFonts w:ascii="Calibri" w:hAnsi="Calibri" w:hint="eastAsia"/>
          <w:szCs w:val="22"/>
          <w:lang w:eastAsia="zh-CN"/>
        </w:rPr>
        <w:t>应</w:t>
      </w:r>
      <w:r w:rsidRPr="00C44226">
        <w:rPr>
          <w:rFonts w:ascii="Calibri" w:hAnsi="Calibri" w:cstheme="majorBidi" w:hint="eastAsia"/>
          <w:lang w:eastAsia="zh-CN"/>
        </w:rPr>
        <w:t>第</w:t>
      </w:r>
      <w:r w:rsidR="00DD0BA8">
        <w:rPr>
          <w:rFonts w:ascii="Calibri" w:hAnsi="Calibri" w:cstheme="majorBidi"/>
          <w:lang w:eastAsia="zh-CN"/>
        </w:rPr>
        <w:t>3</w:t>
      </w:r>
      <w:r w:rsidRPr="00C44226">
        <w:rPr>
          <w:rFonts w:ascii="Calibri" w:hAnsi="Calibri" w:cstheme="majorBidi" w:hint="eastAsia"/>
          <w:lang w:eastAsia="zh-CN"/>
        </w:rPr>
        <w:t>研究组（</w:t>
      </w:r>
      <w:r w:rsidR="00DD0BA8" w:rsidRPr="00DD0BA8">
        <w:rPr>
          <w:rFonts w:ascii="STKaiti" w:eastAsia="STKaiti" w:hAnsi="STKaiti" w:cs="Kartika" w:hint="eastAsia"/>
          <w:lang w:eastAsia="zh-CN"/>
        </w:rPr>
        <w:t>资费和结算原则与国际电信</w:t>
      </w:r>
      <w:r w:rsidR="00DD0BA8" w:rsidRPr="00DD0BA8">
        <w:rPr>
          <w:rFonts w:ascii="STKaiti" w:eastAsia="STKaiti" w:hAnsi="STKaiti" w:cs="Kartika"/>
          <w:lang w:eastAsia="zh-CN"/>
        </w:rPr>
        <w:t>/</w:t>
      </w:r>
      <w:r w:rsidR="00DD0BA8" w:rsidRPr="00817221">
        <w:rPr>
          <w:rFonts w:eastAsia="STKaiti" w:cstheme="minorHAnsi"/>
          <w:lang w:eastAsia="zh-CN"/>
        </w:rPr>
        <w:t>ICT</w:t>
      </w:r>
      <w:r w:rsidR="00DD0BA8" w:rsidRPr="00DD0BA8">
        <w:rPr>
          <w:rFonts w:ascii="STKaiti" w:eastAsia="STKaiti" w:hAnsi="STKaiti" w:cs="Kartika" w:hint="eastAsia"/>
          <w:lang w:eastAsia="zh-CN"/>
        </w:rPr>
        <w:t>经济和政策问题</w:t>
      </w:r>
      <w:r w:rsidRPr="00C44226">
        <w:rPr>
          <w:rFonts w:ascii="Calibri" w:hAnsi="Calibri" w:cstheme="majorBidi" w:hint="eastAsia"/>
          <w:lang w:eastAsia="zh-CN"/>
        </w:rPr>
        <w:t>）</w:t>
      </w:r>
      <w:r w:rsidR="00B3646E" w:rsidRPr="00B3646E">
        <w:rPr>
          <w:rFonts w:ascii="Calibri" w:hAnsi="Calibri" w:cstheme="majorBidi" w:hint="eastAsia"/>
          <w:lang w:eastAsia="zh-CN"/>
        </w:rPr>
        <w:t>主席的请求，</w:t>
      </w:r>
      <w:bookmarkEnd w:id="2"/>
      <w:r w:rsidR="00E75C9C" w:rsidRPr="00E75C9C">
        <w:rPr>
          <w:rFonts w:ascii="Calibri" w:hAnsi="Calibri" w:hint="eastAsia"/>
          <w:lang w:eastAsia="zh-CN"/>
        </w:rPr>
        <w:t>我荣幸地告知您，该研究组在</w:t>
      </w:r>
      <w:r w:rsidR="00E75C9C">
        <w:rPr>
          <w:rFonts w:ascii="Calibri" w:hAnsi="Calibri" w:hint="eastAsia"/>
          <w:lang w:eastAsia="zh-CN"/>
        </w:rPr>
        <w:t>20</w:t>
      </w:r>
      <w:r w:rsidR="00A24BB6">
        <w:rPr>
          <w:rFonts w:ascii="Calibri" w:hAnsi="Calibri"/>
          <w:lang w:eastAsia="zh-CN"/>
        </w:rPr>
        <w:t>2</w:t>
      </w:r>
      <w:r w:rsidR="00F42E14">
        <w:rPr>
          <w:rFonts w:ascii="Calibri" w:hAnsi="Calibri"/>
          <w:lang w:eastAsia="zh-CN"/>
        </w:rPr>
        <w:t>3</w:t>
      </w:r>
      <w:r w:rsidR="00E75C9C" w:rsidRPr="00E75C9C">
        <w:rPr>
          <w:rFonts w:ascii="Calibri" w:hAnsi="Calibri" w:hint="eastAsia"/>
          <w:lang w:eastAsia="zh-CN"/>
        </w:rPr>
        <w:t>年</w:t>
      </w:r>
      <w:r w:rsidR="00F42E14">
        <w:rPr>
          <w:rFonts w:ascii="Calibri" w:hAnsi="Calibri"/>
          <w:lang w:eastAsia="zh-CN"/>
        </w:rPr>
        <w:t>3</w:t>
      </w:r>
      <w:r w:rsidR="00E75C9C" w:rsidRPr="00E75C9C">
        <w:rPr>
          <w:rFonts w:ascii="Calibri" w:hAnsi="Calibri" w:hint="eastAsia"/>
          <w:lang w:eastAsia="zh-CN"/>
        </w:rPr>
        <w:t>月</w:t>
      </w:r>
      <w:r w:rsidR="00F42E14">
        <w:rPr>
          <w:rFonts w:ascii="Calibri" w:hAnsi="Calibri"/>
          <w:lang w:eastAsia="zh-CN"/>
        </w:rPr>
        <w:t>1</w:t>
      </w:r>
      <w:r w:rsidR="00E75C9C" w:rsidRPr="00E75C9C">
        <w:rPr>
          <w:rFonts w:ascii="Calibri" w:hAnsi="Calibri" w:hint="eastAsia"/>
          <w:lang w:eastAsia="zh-CN"/>
        </w:rPr>
        <w:t>至</w:t>
      </w:r>
      <w:r w:rsidR="00F42E14">
        <w:rPr>
          <w:rFonts w:ascii="Calibri" w:hAnsi="Calibri"/>
          <w:lang w:eastAsia="zh-CN"/>
        </w:rPr>
        <w:t>10</w:t>
      </w:r>
      <w:r w:rsidR="00E75C9C" w:rsidRPr="00E75C9C">
        <w:rPr>
          <w:rFonts w:ascii="Calibri" w:hAnsi="Calibri" w:hint="eastAsia"/>
          <w:lang w:eastAsia="zh-CN"/>
        </w:rPr>
        <w:t>日</w:t>
      </w:r>
      <w:r w:rsidR="00BF41F3">
        <w:rPr>
          <w:rFonts w:ascii="Calibri" w:hAnsi="Calibri" w:hint="eastAsia"/>
          <w:lang w:eastAsia="zh-CN"/>
        </w:rPr>
        <w:t>召开</w:t>
      </w:r>
      <w:r w:rsidR="00E75C9C" w:rsidRPr="00E75C9C">
        <w:rPr>
          <w:rFonts w:ascii="Calibri" w:hAnsi="Calibri" w:hint="eastAsia"/>
          <w:lang w:eastAsia="zh-CN"/>
        </w:rPr>
        <w:t>的会议上，同意根据世界电信标准化全会（</w:t>
      </w:r>
      <w:r w:rsidR="00E75C9C" w:rsidRPr="00E75C9C">
        <w:rPr>
          <w:rFonts w:ascii="Calibri" w:hAnsi="Calibri" w:hint="eastAsia"/>
          <w:lang w:eastAsia="zh-CN"/>
        </w:rPr>
        <w:t>WTSA</w:t>
      </w:r>
      <w:r w:rsidR="00C706C1">
        <w:rPr>
          <w:rFonts w:ascii="Calibri" w:hAnsi="Calibri" w:hint="eastAsia"/>
          <w:lang w:eastAsia="zh-CN"/>
        </w:rPr>
        <w:t>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1</w:t>
      </w:r>
      <w:r w:rsidR="00E75C9C" w:rsidRPr="00E75C9C">
        <w:rPr>
          <w:rFonts w:ascii="Calibri" w:hAnsi="Calibri" w:hint="eastAsia"/>
          <w:lang w:eastAsia="zh-CN"/>
        </w:rPr>
        <w:t>号决议</w:t>
      </w:r>
      <w:r w:rsidR="00C706C1" w:rsidRPr="00C44226">
        <w:rPr>
          <w:rFonts w:ascii="Calibri" w:hAnsi="Calibri"/>
          <w:lang w:eastAsia="zh-CN"/>
        </w:rPr>
        <w:t>（</w:t>
      </w:r>
      <w:r w:rsidR="00A24BB6">
        <w:rPr>
          <w:rFonts w:ascii="Calibri" w:hAnsi="Calibri"/>
          <w:lang w:eastAsia="zh-CN"/>
        </w:rPr>
        <w:t>2022</w:t>
      </w:r>
      <w:r w:rsidR="00A24BB6">
        <w:rPr>
          <w:rFonts w:ascii="Calibri" w:hAnsi="Calibri"/>
          <w:lang w:eastAsia="zh-CN"/>
        </w:rPr>
        <w:t>年，</w:t>
      </w:r>
      <w:r w:rsidR="00A24BB6">
        <w:rPr>
          <w:rFonts w:ascii="Calibri" w:hAnsi="Calibri" w:hint="eastAsia"/>
          <w:lang w:eastAsia="zh-CN"/>
        </w:rPr>
        <w:t>日内瓦</w:t>
      </w:r>
      <w:r w:rsidR="00C706C1" w:rsidRPr="00C44226">
        <w:rPr>
          <w:rFonts w:ascii="Calibri" w:hAnsi="Calibri"/>
          <w:lang w:eastAsia="zh-CN"/>
        </w:rPr>
        <w:t>，修订版）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9</w:t>
      </w:r>
      <w:r w:rsidR="00E75C9C" w:rsidRPr="00E75C9C">
        <w:rPr>
          <w:rFonts w:ascii="Calibri" w:hAnsi="Calibri" w:hint="eastAsia"/>
          <w:lang w:eastAsia="zh-CN"/>
        </w:rPr>
        <w:t>节第</w:t>
      </w:r>
      <w:r w:rsidR="00E75C9C" w:rsidRPr="00E75C9C">
        <w:rPr>
          <w:rFonts w:ascii="Calibri" w:hAnsi="Calibri" w:hint="eastAsia"/>
          <w:lang w:eastAsia="zh-CN"/>
        </w:rPr>
        <w:t>9.8.2</w:t>
      </w:r>
      <w:r w:rsidR="00E75C9C" w:rsidRPr="00E75C9C">
        <w:rPr>
          <w:rFonts w:ascii="Calibri" w:hAnsi="Calibri" w:hint="eastAsia"/>
          <w:lang w:eastAsia="zh-CN"/>
        </w:rPr>
        <w:t>段的规定，</w:t>
      </w:r>
      <w:r w:rsidR="002E2E23">
        <w:rPr>
          <w:rFonts w:ascii="Calibri" w:hAnsi="Calibri" w:hint="eastAsia"/>
          <w:lang w:eastAsia="zh-CN"/>
        </w:rPr>
        <w:t>着手</w:t>
      </w:r>
      <w:r w:rsidR="00E75C9C" w:rsidRPr="00E75C9C">
        <w:rPr>
          <w:rFonts w:ascii="Calibri" w:hAnsi="Calibri" w:hint="eastAsia"/>
          <w:lang w:eastAsia="zh-CN"/>
        </w:rPr>
        <w:t>删除</w:t>
      </w:r>
      <w:r w:rsidR="002E2E23">
        <w:rPr>
          <w:rFonts w:ascii="Calibri" w:hAnsi="Calibri" w:hint="eastAsia"/>
          <w:lang w:eastAsia="zh-CN"/>
        </w:rPr>
        <w:t>上述</w:t>
      </w:r>
      <w:r w:rsidR="004F4CE9" w:rsidRPr="00165A31">
        <w:rPr>
          <w:sz w:val="22"/>
          <w:szCs w:val="18"/>
          <w:lang w:eastAsia="zh-CN"/>
        </w:rPr>
        <w:t>ITU-T</w:t>
      </w:r>
      <w:r w:rsidR="00E75C9C" w:rsidRPr="00E75C9C">
        <w:rPr>
          <w:rFonts w:ascii="Calibri" w:hAnsi="Calibri" w:hint="eastAsia"/>
          <w:lang w:eastAsia="zh-CN"/>
        </w:rPr>
        <w:t>建议书。</w:t>
      </w:r>
      <w:r w:rsidR="002E2E23">
        <w:rPr>
          <w:rFonts w:ascii="Calibri" w:hAnsi="Calibri" w:hint="eastAsia"/>
          <w:lang w:eastAsia="zh-CN"/>
        </w:rPr>
        <w:t>与会的</w:t>
      </w:r>
      <w:r w:rsidR="00E75C9C" w:rsidRPr="00E75C9C">
        <w:rPr>
          <w:rFonts w:ascii="Calibri" w:hAnsi="Calibri" w:hint="eastAsia"/>
          <w:lang w:eastAsia="zh-CN"/>
        </w:rPr>
        <w:t>成员国</w:t>
      </w:r>
      <w:r w:rsidR="002E2E23">
        <w:rPr>
          <w:rFonts w:ascii="Calibri" w:hAnsi="Calibri" w:hint="eastAsia"/>
          <w:lang w:eastAsia="zh-CN"/>
        </w:rPr>
        <w:t>或</w:t>
      </w:r>
      <w:r w:rsidR="00C706C1">
        <w:rPr>
          <w:rFonts w:ascii="Calibri" w:hAnsi="Calibri" w:hint="eastAsia"/>
          <w:lang w:eastAsia="zh-CN"/>
        </w:rPr>
        <w:t>部门成员</w:t>
      </w:r>
      <w:r w:rsidR="00E75C9C" w:rsidRPr="00E75C9C">
        <w:rPr>
          <w:rFonts w:ascii="Calibri" w:hAnsi="Calibri" w:hint="eastAsia"/>
          <w:lang w:eastAsia="zh-CN"/>
        </w:rPr>
        <w:t>没有对这项</w:t>
      </w:r>
      <w:r w:rsidR="002E2E23">
        <w:rPr>
          <w:rFonts w:ascii="Calibri" w:hAnsi="Calibri" w:hint="eastAsia"/>
          <w:lang w:eastAsia="zh-CN"/>
        </w:rPr>
        <w:t>建议</w:t>
      </w:r>
      <w:r w:rsidR="00E75C9C" w:rsidRPr="00E75C9C">
        <w:rPr>
          <w:rFonts w:ascii="Calibri" w:hAnsi="Calibri" w:hint="eastAsia"/>
          <w:lang w:eastAsia="zh-CN"/>
        </w:rPr>
        <w:t>提出异议</w:t>
      </w:r>
      <w:r w:rsidR="008E737A">
        <w:rPr>
          <w:rFonts w:ascii="Calibri" w:hAnsi="Calibri" w:hint="eastAsia"/>
          <w:lang w:eastAsia="zh-CN"/>
        </w:rPr>
        <w:t>。</w:t>
      </w:r>
    </w:p>
    <w:p w14:paraId="5CF9B929" w14:textId="77777777"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2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有关这项一致意见的信息（包括对删除原因的简要说明）见</w:t>
      </w:r>
      <w:r w:rsidR="00C706C1" w:rsidRPr="00C706C1">
        <w:rPr>
          <w:rFonts w:hint="eastAsia"/>
          <w:b/>
          <w:bCs/>
          <w:szCs w:val="22"/>
          <w:lang w:eastAsia="zh-CN"/>
        </w:rPr>
        <w:t>附件</w:t>
      </w:r>
      <w:r w:rsidR="00C706C1" w:rsidRPr="00C706C1">
        <w:rPr>
          <w:rFonts w:hint="eastAsia"/>
          <w:b/>
          <w:bCs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。</w:t>
      </w:r>
    </w:p>
    <w:p w14:paraId="7341518D" w14:textId="3BF35F9E"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3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考虑到第</w:t>
      </w:r>
      <w:r w:rsidR="00C706C1" w:rsidRPr="00C706C1">
        <w:rPr>
          <w:rFonts w:hint="eastAsia"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号决议第</w:t>
      </w:r>
      <w:r w:rsidR="00C706C1" w:rsidRPr="00C706C1">
        <w:rPr>
          <w:rFonts w:hint="eastAsia"/>
          <w:szCs w:val="22"/>
          <w:lang w:eastAsia="zh-CN"/>
        </w:rPr>
        <w:t>9</w:t>
      </w:r>
      <w:r w:rsidR="00C706C1" w:rsidRPr="00C706C1">
        <w:rPr>
          <w:rFonts w:hint="eastAsia"/>
          <w:szCs w:val="22"/>
          <w:lang w:eastAsia="zh-CN"/>
        </w:rPr>
        <w:t>节的规定，请您在</w:t>
      </w:r>
      <w:r w:rsidR="00C706C1" w:rsidRPr="00C315FD">
        <w:rPr>
          <w:rFonts w:hint="eastAsia"/>
          <w:b/>
          <w:bCs/>
          <w:szCs w:val="22"/>
          <w:lang w:eastAsia="zh-CN"/>
        </w:rPr>
        <w:t>20</w:t>
      </w:r>
      <w:r w:rsidR="00C55346" w:rsidRPr="00C315FD">
        <w:rPr>
          <w:b/>
          <w:bCs/>
          <w:szCs w:val="22"/>
          <w:lang w:eastAsia="zh-CN"/>
        </w:rPr>
        <w:t>2</w:t>
      </w:r>
      <w:r w:rsidR="00F42E14">
        <w:rPr>
          <w:b/>
          <w:bCs/>
          <w:szCs w:val="22"/>
          <w:lang w:eastAsia="zh-CN"/>
        </w:rPr>
        <w:t>3</w:t>
      </w:r>
      <w:r w:rsidR="00C706C1" w:rsidRPr="00C315FD">
        <w:rPr>
          <w:rFonts w:hint="eastAsia"/>
          <w:b/>
          <w:bCs/>
          <w:szCs w:val="22"/>
          <w:lang w:eastAsia="zh-CN"/>
        </w:rPr>
        <w:t>年</w:t>
      </w:r>
      <w:r w:rsidR="00F42E14">
        <w:rPr>
          <w:b/>
          <w:bCs/>
          <w:szCs w:val="22"/>
          <w:lang w:eastAsia="zh-CN"/>
        </w:rPr>
        <w:t>6</w:t>
      </w:r>
      <w:r w:rsidR="00C706C1" w:rsidRPr="00C315FD">
        <w:rPr>
          <w:rFonts w:hint="eastAsia"/>
          <w:b/>
          <w:bCs/>
          <w:szCs w:val="22"/>
          <w:lang w:eastAsia="zh-CN"/>
        </w:rPr>
        <w:t>月</w:t>
      </w:r>
      <w:r w:rsidR="00F42E14">
        <w:rPr>
          <w:b/>
          <w:bCs/>
          <w:szCs w:val="22"/>
          <w:lang w:eastAsia="zh-CN"/>
        </w:rPr>
        <w:t>25</w:t>
      </w:r>
      <w:r w:rsidR="00C706C1" w:rsidRPr="00C315FD">
        <w:rPr>
          <w:rFonts w:hint="eastAsia"/>
          <w:b/>
          <w:bCs/>
          <w:szCs w:val="22"/>
          <w:lang w:eastAsia="zh-CN"/>
        </w:rPr>
        <w:t>日</w:t>
      </w:r>
      <w:r w:rsidR="00C706C1" w:rsidRPr="00C706C1">
        <w:rPr>
          <w:rFonts w:hint="eastAsia"/>
          <w:szCs w:val="22"/>
          <w:lang w:eastAsia="zh-CN"/>
        </w:rPr>
        <w:t>协调世界时</w:t>
      </w:r>
      <w:r w:rsidR="00C55346">
        <w:rPr>
          <w:rFonts w:hint="eastAsia"/>
          <w:szCs w:val="22"/>
          <w:lang w:eastAsia="zh-CN"/>
        </w:rPr>
        <w:t>（</w:t>
      </w:r>
      <w:r w:rsidR="00C55346">
        <w:rPr>
          <w:rFonts w:hint="eastAsia"/>
          <w:szCs w:val="22"/>
          <w:lang w:eastAsia="zh-CN"/>
        </w:rPr>
        <w:t>UTC</w:t>
      </w:r>
      <w:r w:rsidR="00C55346">
        <w:rPr>
          <w:rFonts w:hint="eastAsia"/>
          <w:szCs w:val="22"/>
          <w:lang w:eastAsia="zh-CN"/>
        </w:rPr>
        <w:t>）</w:t>
      </w:r>
      <w:r w:rsidR="00C706C1" w:rsidRPr="00C706C1">
        <w:rPr>
          <w:rFonts w:hint="eastAsia"/>
          <w:szCs w:val="22"/>
          <w:lang w:eastAsia="zh-CN"/>
        </w:rPr>
        <w:t>24</w:t>
      </w:r>
      <w:r w:rsidR="00C706C1" w:rsidRPr="00C706C1">
        <w:rPr>
          <w:rFonts w:hint="eastAsia"/>
          <w:szCs w:val="22"/>
          <w:lang w:eastAsia="zh-CN"/>
        </w:rPr>
        <w:t>时之前告知我，贵主管部门</w:t>
      </w:r>
      <w:r w:rsidR="00C706C1" w:rsidRPr="00C706C1">
        <w:rPr>
          <w:rFonts w:hint="eastAsia"/>
          <w:szCs w:val="22"/>
          <w:lang w:eastAsia="zh-CN"/>
        </w:rPr>
        <w:t>/</w:t>
      </w:r>
      <w:r w:rsidR="00C706C1" w:rsidRPr="00C706C1">
        <w:rPr>
          <w:rFonts w:hint="eastAsia"/>
          <w:szCs w:val="22"/>
          <w:lang w:eastAsia="zh-CN"/>
        </w:rPr>
        <w:t>机构批准还是反对此项删除。</w:t>
      </w:r>
    </w:p>
    <w:p w14:paraId="02556F13" w14:textId="77777777" w:rsidR="00DD0BA8" w:rsidRDefault="00D53AF9" w:rsidP="00DD0BA8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</w:t>
      </w:r>
      <w:proofErr w:type="gramStart"/>
      <w:r w:rsidRPr="00F34A9D">
        <w:rPr>
          <w:rFonts w:hint="eastAsia"/>
          <w:lang w:eastAsia="zh-CN"/>
        </w:rPr>
        <w:t>不</w:t>
      </w:r>
      <w:proofErr w:type="gramEnd"/>
      <w:r w:rsidRPr="00F34A9D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</w:t>
      </w:r>
      <w:r w:rsidRPr="005E5381">
        <w:rPr>
          <w:rFonts w:hint="eastAsia"/>
          <w:lang w:eastAsia="zh-CN"/>
        </w:rPr>
        <w:t>则应阐明其反对原因并将此意见返回研究组</w:t>
      </w:r>
      <w:r w:rsidRPr="00F34A9D">
        <w:rPr>
          <w:rFonts w:hint="eastAsia"/>
          <w:lang w:eastAsia="zh-CN"/>
        </w:rPr>
        <w:t>。</w:t>
      </w:r>
    </w:p>
    <w:p w14:paraId="1B76CEFA" w14:textId="5B3BB590" w:rsidR="00D53AF9" w:rsidRPr="00DF255D" w:rsidRDefault="00D53AF9" w:rsidP="00DD0BA8">
      <w:pPr>
        <w:rPr>
          <w:szCs w:val="22"/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ab/>
      </w:r>
      <w:r w:rsidRPr="00CD7FFC">
        <w:rPr>
          <w:rFonts w:hint="eastAsia"/>
          <w:lang w:eastAsia="zh-CN"/>
        </w:rPr>
        <w:t>电信标准化局</w:t>
      </w:r>
      <w:r w:rsidR="00DD0BA8">
        <w:rPr>
          <w:rFonts w:hint="eastAsia"/>
          <w:lang w:eastAsia="zh-CN"/>
        </w:rPr>
        <w:t>（</w:t>
      </w:r>
      <w:r w:rsidR="00DD0BA8">
        <w:rPr>
          <w:rFonts w:hint="eastAsia"/>
          <w:lang w:eastAsia="zh-CN"/>
        </w:rPr>
        <w:t>T</w:t>
      </w:r>
      <w:r w:rsidR="00DD0BA8">
        <w:rPr>
          <w:lang w:eastAsia="zh-CN"/>
        </w:rPr>
        <w:t>SB</w:t>
      </w:r>
      <w:r w:rsidR="00DD0BA8">
        <w:rPr>
          <w:rFonts w:hint="eastAsia"/>
          <w:lang w:eastAsia="zh-CN"/>
        </w:rPr>
        <w:t>）</w:t>
      </w:r>
      <w:r w:rsidRPr="00CD7FFC">
        <w:rPr>
          <w:rFonts w:hint="eastAsia"/>
          <w:lang w:eastAsia="zh-CN"/>
        </w:rPr>
        <w:t>主任将在上述时限</w:t>
      </w:r>
      <w:r>
        <w:rPr>
          <w:rFonts w:hint="eastAsia"/>
          <w:lang w:eastAsia="zh-CN"/>
        </w:rPr>
        <w:t>（</w:t>
      </w:r>
      <w:r w:rsidRPr="006021FB">
        <w:rPr>
          <w:rFonts w:hint="eastAsia"/>
          <w:b/>
          <w:bCs/>
          <w:lang w:eastAsia="zh-CN"/>
        </w:rPr>
        <w:t>20</w:t>
      </w:r>
      <w:r w:rsidR="00C55346">
        <w:rPr>
          <w:b/>
          <w:bCs/>
          <w:lang w:eastAsia="zh-CN"/>
        </w:rPr>
        <w:t>2</w:t>
      </w:r>
      <w:r w:rsidR="00F42E14">
        <w:rPr>
          <w:b/>
          <w:bCs/>
          <w:lang w:eastAsia="zh-CN"/>
        </w:rPr>
        <w:t>3</w:t>
      </w:r>
      <w:r w:rsidRPr="006021FB">
        <w:rPr>
          <w:rFonts w:hint="eastAsia"/>
          <w:b/>
          <w:bCs/>
          <w:lang w:eastAsia="zh-CN"/>
        </w:rPr>
        <w:t>年</w:t>
      </w:r>
      <w:r w:rsidR="00F42E14">
        <w:rPr>
          <w:b/>
          <w:bCs/>
          <w:lang w:eastAsia="zh-CN"/>
        </w:rPr>
        <w:t>6</w:t>
      </w:r>
      <w:r w:rsidRPr="006021FB">
        <w:rPr>
          <w:rFonts w:hint="eastAsia"/>
          <w:b/>
          <w:bCs/>
          <w:lang w:eastAsia="zh-CN"/>
        </w:rPr>
        <w:t>月</w:t>
      </w:r>
      <w:r w:rsidR="00F42E14">
        <w:rPr>
          <w:b/>
          <w:bCs/>
          <w:lang w:eastAsia="zh-CN"/>
        </w:rPr>
        <w:t>25</w:t>
      </w:r>
      <w:r w:rsidRPr="006021FB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）之后，以通函的形式通报磋商结果。此信息还将在国际电联《操作公报》中公布。</w:t>
      </w:r>
    </w:p>
    <w:p w14:paraId="37EF040B" w14:textId="653B8F44" w:rsidR="00D53AF9" w:rsidRPr="00DF255D" w:rsidRDefault="00D53AF9" w:rsidP="00D53AF9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14:paraId="72289313" w14:textId="227425E9" w:rsidR="00D53AF9" w:rsidRPr="00DF255D" w:rsidRDefault="00B904B1" w:rsidP="00C57FD3">
      <w:pPr>
        <w:spacing w:before="960" w:after="12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1FD4101" wp14:editId="4A6E5AF6">
            <wp:simplePos x="0" y="0"/>
            <wp:positionH relativeFrom="column">
              <wp:posOffset>3811</wp:posOffset>
            </wp:positionH>
            <wp:positionV relativeFrom="paragraph">
              <wp:posOffset>156845</wp:posOffset>
            </wp:positionV>
            <wp:extent cx="862080" cy="32385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54" cy="32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F9" w:rsidRPr="00DF255D">
        <w:rPr>
          <w:lang w:eastAsia="zh-CN"/>
        </w:rPr>
        <w:t>电信标准化局主任</w:t>
      </w:r>
      <w:r w:rsidR="00D53AF9" w:rsidRPr="00DF255D">
        <w:rPr>
          <w:lang w:eastAsia="zh-CN"/>
        </w:rPr>
        <w:br/>
      </w:r>
      <w:r w:rsidR="00F42E14" w:rsidRPr="00F42E14">
        <w:rPr>
          <w:rFonts w:hint="eastAsia"/>
          <w:lang w:eastAsia="zh-CN"/>
        </w:rPr>
        <w:t>尾上诚藏</w:t>
      </w:r>
    </w:p>
    <w:p w14:paraId="0E7C3159" w14:textId="78008AD6" w:rsidR="00D53AF9" w:rsidRPr="00DF255D" w:rsidRDefault="00D53AF9" w:rsidP="00C315FD">
      <w:pPr>
        <w:spacing w:before="84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  <w:r w:rsidRPr="00DF255D">
        <w:rPr>
          <w:lang w:eastAsia="zh-CN"/>
        </w:rPr>
        <w:br w:type="page"/>
      </w:r>
    </w:p>
    <w:p w14:paraId="39820B44" w14:textId="39CF2A3D" w:rsidR="000A3F2D" w:rsidRDefault="000A3F2D" w:rsidP="000A3F2D">
      <w:pPr>
        <w:jc w:val="center"/>
        <w:rPr>
          <w:b/>
          <w:bCs/>
          <w:lang w:val="en-US" w:eastAsia="zh-CN"/>
        </w:rPr>
      </w:pPr>
      <w:bookmarkStart w:id="3" w:name="lt_pId059"/>
      <w:r>
        <w:rPr>
          <w:rFonts w:hint="eastAsia"/>
          <w:b/>
          <w:bCs/>
          <w:sz w:val="28"/>
          <w:szCs w:val="22"/>
          <w:lang w:val="en-US" w:eastAsia="zh-CN"/>
        </w:rPr>
        <w:lastRenderedPageBreak/>
        <w:t>附件</w:t>
      </w:r>
      <w:r w:rsidRPr="005638D8">
        <w:rPr>
          <w:b/>
          <w:bCs/>
          <w:sz w:val="28"/>
          <w:szCs w:val="22"/>
          <w:lang w:val="en-US" w:eastAsia="zh-CN"/>
        </w:rPr>
        <w:t>1</w:t>
      </w:r>
    </w:p>
    <w:bookmarkEnd w:id="3"/>
    <w:p w14:paraId="5F85AF10" w14:textId="0142A626" w:rsidR="00A24BB6" w:rsidRPr="0087755B" w:rsidRDefault="0087755B" w:rsidP="00A24BB6">
      <w:pPr>
        <w:jc w:val="center"/>
        <w:rPr>
          <w:rFonts w:ascii="Calibri" w:eastAsia="Times New Roman" w:hAnsi="Calibri"/>
          <w:sz w:val="28"/>
          <w:szCs w:val="28"/>
          <w:lang w:eastAsia="ja-JP"/>
        </w:rPr>
      </w:pPr>
      <w:r w:rsidRPr="0087755B">
        <w:rPr>
          <w:rFonts w:ascii="SimSun" w:hAnsi="SimSun" w:cs="SimSun" w:hint="eastAsia"/>
          <w:b/>
          <w:bCs/>
          <w:sz w:val="28"/>
          <w:szCs w:val="28"/>
          <w:lang w:val="en-US" w:eastAsia="zh-CN"/>
        </w:rPr>
        <w:t>提议删除的</w:t>
      </w:r>
      <w:r w:rsidRPr="0087755B">
        <w:rPr>
          <w:b/>
          <w:sz w:val="28"/>
          <w:szCs w:val="28"/>
          <w:lang w:eastAsia="zh-CN"/>
        </w:rPr>
        <w:t xml:space="preserve">ITU-T </w:t>
      </w:r>
      <w:r w:rsidR="007A5BB6">
        <w:rPr>
          <w:b/>
          <w:sz w:val="28"/>
          <w:szCs w:val="28"/>
          <w:lang w:eastAsia="zh-CN"/>
        </w:rPr>
        <w:t>D</w:t>
      </w:r>
      <w:r w:rsidRPr="0087755B">
        <w:rPr>
          <w:b/>
          <w:sz w:val="28"/>
          <w:szCs w:val="28"/>
          <w:lang w:eastAsia="zh-CN"/>
        </w:rPr>
        <w:t>.</w:t>
      </w:r>
      <w:r w:rsidR="00F42E14">
        <w:rPr>
          <w:b/>
          <w:sz w:val="28"/>
          <w:szCs w:val="28"/>
          <w:lang w:eastAsia="zh-CN"/>
        </w:rPr>
        <w:t>212</w:t>
      </w:r>
      <w:r w:rsidR="00396398" w:rsidRPr="0087755B">
        <w:rPr>
          <w:rFonts w:ascii="SimSun" w:hAnsi="SimSun" w:cs="SimSun" w:hint="eastAsia"/>
          <w:b/>
          <w:bCs/>
          <w:sz w:val="28"/>
          <w:szCs w:val="28"/>
          <w:lang w:val="en-US" w:eastAsia="zh-CN"/>
        </w:rPr>
        <w:t>建议书</w:t>
      </w:r>
    </w:p>
    <w:p w14:paraId="0B90B586" w14:textId="11CEFDCE" w:rsidR="007A5BB6" w:rsidRPr="00092594" w:rsidRDefault="007A5BB6" w:rsidP="007A5BB6">
      <w:pPr>
        <w:spacing w:before="240"/>
        <w:rPr>
          <w:b/>
          <w:bCs/>
          <w:lang w:eastAsia="ja-JP"/>
        </w:rPr>
      </w:pPr>
      <w:bookmarkStart w:id="4" w:name="lt_pId066"/>
      <w:r w:rsidRPr="00092594">
        <w:rPr>
          <w:b/>
          <w:bCs/>
          <w:lang w:eastAsia="ja-JP"/>
        </w:rPr>
        <w:t xml:space="preserve">ITU-T </w:t>
      </w:r>
      <w:hyperlink r:id="rId11" w:history="1">
        <w:r w:rsidR="00016683" w:rsidRPr="00C9346F">
          <w:rPr>
            <w:rStyle w:val="Hyperlink"/>
            <w:b/>
            <w:bCs/>
            <w:lang w:eastAsia="zh-CN"/>
          </w:rPr>
          <w:t>D.212</w:t>
        </w:r>
      </w:hyperlink>
      <w:r>
        <w:rPr>
          <w:rFonts w:hint="eastAsia"/>
          <w:b/>
          <w:bCs/>
          <w:lang w:eastAsia="zh-CN"/>
        </w:rPr>
        <w:t>建议书</w:t>
      </w:r>
      <w:r w:rsidR="00027B34">
        <w:rPr>
          <w:rFonts w:hint="eastAsia"/>
          <w:b/>
          <w:bCs/>
          <w:lang w:eastAsia="zh-CN"/>
        </w:rPr>
        <w:t xml:space="preserve"> </w:t>
      </w:r>
      <w:r w:rsidR="00027B34" w:rsidRPr="00027B34">
        <w:rPr>
          <w:b/>
          <w:bCs/>
          <w:lang w:eastAsia="zh-CN"/>
        </w:rPr>
        <w:t>–</w:t>
      </w:r>
      <w:r w:rsidR="00027B34">
        <w:rPr>
          <w:b/>
          <w:bCs/>
          <w:lang w:eastAsia="zh-CN"/>
        </w:rPr>
        <w:t xml:space="preserve"> </w:t>
      </w:r>
      <w:r w:rsidR="00F42E14" w:rsidRPr="00F42E14">
        <w:rPr>
          <w:rFonts w:hint="eastAsia"/>
          <w:b/>
          <w:bCs/>
          <w:lang w:eastAsia="zh-CN"/>
        </w:rPr>
        <w:t>使用第</w:t>
      </w:r>
      <w:r w:rsidR="00F42E14" w:rsidRPr="00F42E14">
        <w:rPr>
          <w:rFonts w:hint="eastAsia"/>
          <w:b/>
          <w:bCs/>
          <w:lang w:eastAsia="zh-CN"/>
        </w:rPr>
        <w:t>7</w:t>
      </w:r>
      <w:r w:rsidR="00F42E14" w:rsidRPr="00F42E14">
        <w:rPr>
          <w:rFonts w:hint="eastAsia"/>
          <w:b/>
          <w:bCs/>
          <w:lang w:eastAsia="zh-CN"/>
        </w:rPr>
        <w:t>号信令系统的计费和结算原则</w:t>
      </w:r>
    </w:p>
    <w:p w14:paraId="56A5CF4F" w14:textId="53139F45" w:rsidR="00F42E14" w:rsidRDefault="00893F04" w:rsidP="00893F04">
      <w:pPr>
        <w:rPr>
          <w:rFonts w:ascii="Calibri" w:hAnsi="Calibri" w:cs="Calibri"/>
          <w:b/>
          <w:bCs/>
          <w:lang w:eastAsia="zh-CN"/>
        </w:rPr>
      </w:pPr>
      <w:r w:rsidRPr="00544135">
        <w:rPr>
          <w:rFonts w:ascii="Calibri" w:hAnsi="Calibri" w:cs="Calibri" w:hint="eastAsia"/>
          <w:b/>
          <w:bCs/>
          <w:lang w:eastAsia="zh-CN"/>
        </w:rPr>
        <w:t>批准日期：</w:t>
      </w:r>
      <w:r>
        <w:rPr>
          <w:rFonts w:ascii="Calibri" w:hAnsi="Calibri" w:cs="Calibri"/>
          <w:b/>
          <w:bCs/>
          <w:lang w:eastAsia="ja-JP"/>
        </w:rPr>
        <w:t>199</w:t>
      </w:r>
      <w:r w:rsidR="00F42E14">
        <w:rPr>
          <w:rFonts w:ascii="Calibri" w:hAnsi="Calibri" w:cs="Calibri"/>
          <w:b/>
          <w:bCs/>
          <w:lang w:eastAsia="ja-JP"/>
        </w:rPr>
        <w:t>6</w:t>
      </w:r>
      <w:r w:rsidRPr="00544135">
        <w:rPr>
          <w:rFonts w:ascii="Calibri" w:hAnsi="Calibri" w:cs="Calibri" w:hint="eastAsia"/>
          <w:b/>
          <w:bCs/>
          <w:lang w:eastAsia="zh-CN"/>
        </w:rPr>
        <w:t>年</w:t>
      </w:r>
      <w:r w:rsidR="00F42E14">
        <w:rPr>
          <w:rFonts w:ascii="Calibri" w:hAnsi="Calibri" w:cs="Calibri"/>
          <w:b/>
          <w:bCs/>
          <w:lang w:eastAsia="zh-CN"/>
        </w:rPr>
        <w:t>10</w:t>
      </w:r>
      <w:r w:rsidRPr="00544135">
        <w:rPr>
          <w:rFonts w:ascii="Calibri" w:hAnsi="Calibri" w:cs="Calibri" w:hint="eastAsia"/>
          <w:b/>
          <w:bCs/>
          <w:lang w:eastAsia="zh-CN"/>
        </w:rPr>
        <w:t>月</w:t>
      </w:r>
    </w:p>
    <w:p w14:paraId="32D20DE8" w14:textId="294479AF" w:rsidR="00F42E14" w:rsidRDefault="00F42E14" w:rsidP="00893F04">
      <w:pPr>
        <w:rPr>
          <w:rFonts w:ascii="STKaiti" w:eastAsia="STKaiti" w:hAnsi="STKaiti" w:cs="Calibri"/>
          <w:lang w:eastAsia="zh-CN"/>
        </w:rPr>
      </w:pPr>
      <w:r w:rsidRPr="00F42E14">
        <w:rPr>
          <w:rFonts w:ascii="STKaiti" w:eastAsia="STKaiti" w:hAnsi="STKaiti" w:cs="Calibri" w:hint="eastAsia"/>
          <w:lang w:eastAsia="zh-CN"/>
        </w:rPr>
        <w:t>范围</w:t>
      </w:r>
      <w:r>
        <w:rPr>
          <w:rFonts w:ascii="STKaiti" w:eastAsia="STKaiti" w:hAnsi="STKaiti" w:cs="Calibri"/>
          <w:lang w:eastAsia="zh-CN"/>
        </w:rPr>
        <w:t>/</w:t>
      </w:r>
      <w:r w:rsidRPr="00F42E14">
        <w:rPr>
          <w:rFonts w:ascii="STKaiti" w:eastAsia="STKaiti" w:hAnsi="STKaiti" w:cs="Calibri" w:hint="eastAsia"/>
          <w:lang w:eastAsia="zh-CN"/>
        </w:rPr>
        <w:t>摘要</w:t>
      </w:r>
    </w:p>
    <w:p w14:paraId="42278C9A" w14:textId="77777777" w:rsidR="00F42E14" w:rsidRPr="00016683" w:rsidRDefault="00F42E14" w:rsidP="003B4D61">
      <w:pPr>
        <w:spacing w:after="240"/>
        <w:ind w:firstLineChars="200" w:firstLine="480"/>
        <w:rPr>
          <w:rFonts w:ascii="Calibri" w:hAnsi="Calibri" w:cs="Calibri"/>
          <w:lang w:eastAsia="zh-CN"/>
        </w:rPr>
      </w:pPr>
      <w:r w:rsidRPr="00016683">
        <w:rPr>
          <w:rFonts w:ascii="Calibri" w:hAnsi="Calibri" w:cs="Calibri"/>
          <w:lang w:eastAsia="zh-CN"/>
        </w:rPr>
        <w:t>本建议书没有范围</w:t>
      </w:r>
      <w:r w:rsidRPr="00016683">
        <w:rPr>
          <w:rFonts w:ascii="Calibri" w:hAnsi="Calibri" w:cs="Calibri"/>
          <w:lang w:eastAsia="zh-CN"/>
        </w:rPr>
        <w:t>/</w:t>
      </w:r>
      <w:r w:rsidRPr="00016683">
        <w:rPr>
          <w:rFonts w:ascii="Calibri" w:hAnsi="Calibri" w:cs="Calibri"/>
          <w:lang w:eastAsia="zh-CN"/>
        </w:rPr>
        <w:t>摘要。</w:t>
      </w:r>
      <w:bookmarkEnd w:id="4"/>
    </w:p>
    <w:p w14:paraId="37F1E340" w14:textId="34692E72" w:rsidR="00544135" w:rsidRPr="00016683" w:rsidRDefault="00544135" w:rsidP="00F42E14">
      <w:pPr>
        <w:rPr>
          <w:rFonts w:ascii="STKaiti" w:eastAsia="STKaiti" w:hAnsi="STKaiti"/>
          <w:lang w:eastAsia="ja-JP"/>
        </w:rPr>
      </w:pPr>
      <w:r w:rsidRPr="00016683">
        <w:rPr>
          <w:rFonts w:ascii="STKaiti" w:eastAsia="STKaiti" w:hAnsi="STKaiti" w:cs="SimSun" w:hint="eastAsia"/>
          <w:lang w:eastAsia="ja-JP"/>
        </w:rPr>
        <w:t>删除上述建议书的原因：</w:t>
      </w:r>
    </w:p>
    <w:p w14:paraId="3F77E521" w14:textId="7527D960" w:rsidR="00A24BB6" w:rsidRDefault="00F42E14" w:rsidP="006C4943">
      <w:pPr>
        <w:ind w:firstLineChars="200" w:firstLine="480"/>
        <w:rPr>
          <w:rFonts w:ascii="Calibri" w:eastAsia="MS Mincho" w:hAnsi="Calibri" w:cs="Calibri"/>
          <w:lang w:eastAsia="ja-JP"/>
        </w:rPr>
      </w:pPr>
      <w:r w:rsidRPr="00F42E14">
        <w:rPr>
          <w:rFonts w:ascii="Calibri" w:hAnsi="Calibri" w:cs="Calibri" w:hint="eastAsia"/>
          <w:lang w:eastAsia="ja-JP"/>
        </w:rPr>
        <w:t>其理由</w:t>
      </w:r>
      <w:r w:rsidR="00396398">
        <w:rPr>
          <w:rFonts w:ascii="Calibri" w:hAnsi="Calibri" w:cs="Calibri" w:hint="eastAsia"/>
          <w:lang w:eastAsia="zh-CN"/>
        </w:rPr>
        <w:t>可</w:t>
      </w:r>
      <w:r w:rsidRPr="00F42E14">
        <w:rPr>
          <w:rFonts w:ascii="Calibri" w:hAnsi="Calibri" w:cs="Calibri" w:hint="eastAsia"/>
          <w:lang w:eastAsia="ja-JP"/>
        </w:rPr>
        <w:t>由先前删除的</w:t>
      </w:r>
      <w:r w:rsidRPr="00F42E14">
        <w:rPr>
          <w:rFonts w:ascii="Calibri" w:hAnsi="Calibri" w:cs="Calibri" w:hint="eastAsia"/>
          <w:lang w:eastAsia="ja-JP"/>
        </w:rPr>
        <w:t>ITU-T D.280</w:t>
      </w:r>
      <w:r w:rsidR="00396398" w:rsidRPr="00F42E14">
        <w:rPr>
          <w:rFonts w:ascii="Calibri" w:hAnsi="Calibri" w:cs="Calibri" w:hint="eastAsia"/>
          <w:lang w:eastAsia="ja-JP"/>
        </w:rPr>
        <w:t>建议</w:t>
      </w:r>
      <w:r w:rsidR="00396398">
        <w:rPr>
          <w:rFonts w:ascii="Calibri" w:hAnsi="Calibri" w:cs="Calibri" w:hint="eastAsia"/>
          <w:lang w:eastAsia="zh-CN"/>
        </w:rPr>
        <w:t>书（参见</w:t>
      </w:r>
      <w:hyperlink r:id="rId12" w:history="1">
        <w:r w:rsidR="00396398" w:rsidRPr="00090DBD">
          <w:rPr>
            <w:rStyle w:val="Hyperlink"/>
            <w:lang w:eastAsia="ja-JP"/>
          </w:rPr>
          <w:t>TSB</w:t>
        </w:r>
        <w:r w:rsidR="00396398">
          <w:rPr>
            <w:rStyle w:val="Hyperlink"/>
            <w:rFonts w:hint="eastAsia"/>
            <w:lang w:eastAsia="zh-CN"/>
          </w:rPr>
          <w:t>第</w:t>
        </w:r>
        <w:r w:rsidR="00396398">
          <w:rPr>
            <w:rStyle w:val="Hyperlink"/>
            <w:rFonts w:hint="eastAsia"/>
            <w:lang w:eastAsia="zh-CN"/>
          </w:rPr>
          <w:t>3</w:t>
        </w:r>
        <w:r w:rsidR="00396398">
          <w:rPr>
            <w:rStyle w:val="Hyperlink"/>
            <w:lang w:eastAsia="zh-CN"/>
          </w:rPr>
          <w:t>5</w:t>
        </w:r>
        <w:r w:rsidR="00396398">
          <w:rPr>
            <w:rStyle w:val="Hyperlink"/>
            <w:rFonts w:hint="eastAsia"/>
            <w:lang w:eastAsia="zh-CN"/>
          </w:rPr>
          <w:t>号通函</w:t>
        </w:r>
      </w:hyperlink>
      <w:r w:rsidR="00396398">
        <w:rPr>
          <w:rFonts w:ascii="Calibri" w:hAnsi="Calibri" w:cs="Calibri" w:hint="eastAsia"/>
          <w:lang w:eastAsia="zh-CN"/>
        </w:rPr>
        <w:t>和</w:t>
      </w:r>
      <w:hyperlink r:id="rId13" w:history="1">
        <w:r w:rsidR="00396398" w:rsidRPr="0095342D">
          <w:rPr>
            <w:rStyle w:val="Hyperlink"/>
            <w:lang w:eastAsia="ja-JP"/>
          </w:rPr>
          <w:t>TSB</w:t>
        </w:r>
        <w:r w:rsidR="00396398">
          <w:rPr>
            <w:rStyle w:val="Hyperlink"/>
            <w:rFonts w:hint="eastAsia"/>
            <w:lang w:eastAsia="zh-CN"/>
          </w:rPr>
          <w:t>第</w:t>
        </w:r>
        <w:r w:rsidR="00396398">
          <w:rPr>
            <w:rStyle w:val="Hyperlink"/>
            <w:rFonts w:hint="eastAsia"/>
            <w:lang w:eastAsia="zh-CN"/>
          </w:rPr>
          <w:t>2</w:t>
        </w:r>
        <w:r w:rsidR="00396398">
          <w:rPr>
            <w:rStyle w:val="Hyperlink"/>
            <w:lang w:eastAsia="zh-CN"/>
          </w:rPr>
          <w:t>1</w:t>
        </w:r>
        <w:r w:rsidR="00396398">
          <w:rPr>
            <w:rStyle w:val="Hyperlink"/>
            <w:rFonts w:hint="eastAsia"/>
            <w:lang w:eastAsia="zh-CN"/>
          </w:rPr>
          <w:t>号通函</w:t>
        </w:r>
      </w:hyperlink>
      <w:r w:rsidR="00396398">
        <w:rPr>
          <w:rFonts w:ascii="Calibri" w:hAnsi="Calibri" w:cs="Calibri" w:hint="eastAsia"/>
          <w:lang w:eastAsia="zh-CN"/>
        </w:rPr>
        <w:t>）理由予以说明</w:t>
      </w:r>
      <w:r w:rsidRPr="00F42E14">
        <w:rPr>
          <w:rFonts w:ascii="Calibri" w:hAnsi="Calibri" w:cs="Calibri" w:hint="eastAsia"/>
          <w:lang w:eastAsia="ja-JP"/>
        </w:rPr>
        <w:t>。由于</w:t>
      </w:r>
      <w:r w:rsidR="00396398">
        <w:rPr>
          <w:rFonts w:ascii="Calibri" w:hAnsi="Calibri" w:cs="Calibri" w:hint="eastAsia"/>
          <w:lang w:eastAsia="zh-CN"/>
        </w:rPr>
        <w:t>取消了</w:t>
      </w:r>
      <w:r w:rsidRPr="00F42E14">
        <w:rPr>
          <w:rFonts w:ascii="Calibri" w:hAnsi="Calibri" w:cs="Calibri" w:hint="eastAsia"/>
          <w:lang w:eastAsia="ja-JP"/>
        </w:rPr>
        <w:t>通用个人电信</w:t>
      </w:r>
      <w:r w:rsidR="00396398">
        <w:rPr>
          <w:rFonts w:ascii="Calibri" w:hAnsi="Calibri" w:cs="Calibri" w:hint="eastAsia"/>
          <w:lang w:eastAsia="ja-JP"/>
        </w:rPr>
        <w:t>（</w:t>
      </w:r>
      <w:r w:rsidRPr="00F42E14">
        <w:rPr>
          <w:rFonts w:ascii="Calibri" w:hAnsi="Calibri" w:cs="Calibri" w:hint="eastAsia"/>
          <w:lang w:eastAsia="ja-JP"/>
        </w:rPr>
        <w:t>UPT</w:t>
      </w:r>
      <w:r w:rsidR="00396398">
        <w:rPr>
          <w:rFonts w:ascii="Calibri" w:hAnsi="Calibri" w:cs="Calibri" w:hint="eastAsia"/>
          <w:lang w:eastAsia="ja-JP"/>
        </w:rPr>
        <w:t>）</w:t>
      </w:r>
      <w:r w:rsidRPr="00F42E14">
        <w:rPr>
          <w:rFonts w:ascii="Calibri" w:hAnsi="Calibri" w:cs="Calibri" w:hint="eastAsia"/>
          <w:lang w:eastAsia="ja-JP"/>
        </w:rPr>
        <w:t>服务，</w:t>
      </w:r>
      <w:r w:rsidR="00396398">
        <w:rPr>
          <w:rFonts w:ascii="Calibri" w:hAnsi="Calibri" w:cs="Calibri" w:hint="eastAsia"/>
          <w:lang w:eastAsia="zh-CN"/>
        </w:rPr>
        <w:t>第</w:t>
      </w:r>
      <w:r w:rsidR="00396398">
        <w:rPr>
          <w:rFonts w:ascii="Calibri" w:hAnsi="Calibri" w:cs="Calibri" w:hint="eastAsia"/>
          <w:lang w:eastAsia="zh-CN"/>
        </w:rPr>
        <w:t>3</w:t>
      </w:r>
      <w:r w:rsidR="00396398">
        <w:rPr>
          <w:rFonts w:ascii="Calibri" w:hAnsi="Calibri" w:cs="Calibri" w:hint="eastAsia"/>
          <w:lang w:eastAsia="zh-CN"/>
        </w:rPr>
        <w:t>研究组</w:t>
      </w:r>
      <w:r w:rsidRPr="00F42E14">
        <w:rPr>
          <w:rFonts w:ascii="Calibri" w:hAnsi="Calibri" w:cs="Calibri" w:hint="eastAsia"/>
          <w:lang w:eastAsia="ja-JP"/>
        </w:rPr>
        <w:t>建议</w:t>
      </w:r>
      <w:r w:rsidR="00396398">
        <w:rPr>
          <w:rFonts w:ascii="Calibri" w:hAnsi="Calibri" w:cs="Calibri" w:hint="eastAsia"/>
          <w:lang w:eastAsia="zh-CN"/>
        </w:rPr>
        <w:t>电信标准化局主任</w:t>
      </w:r>
      <w:r w:rsidRPr="00F42E14">
        <w:rPr>
          <w:rFonts w:ascii="Calibri" w:hAnsi="Calibri" w:cs="Calibri" w:hint="eastAsia"/>
          <w:lang w:eastAsia="ja-JP"/>
        </w:rPr>
        <w:t>着手删除</w:t>
      </w:r>
      <w:r w:rsidRPr="00F42E14">
        <w:rPr>
          <w:rFonts w:ascii="Calibri" w:hAnsi="Calibri" w:cs="Calibri" w:hint="eastAsia"/>
          <w:lang w:eastAsia="ja-JP"/>
        </w:rPr>
        <w:t>ITU-T D.212</w:t>
      </w:r>
      <w:r w:rsidR="00396398" w:rsidRPr="00F42E14">
        <w:rPr>
          <w:rFonts w:ascii="Calibri" w:hAnsi="Calibri" w:cs="Calibri" w:hint="eastAsia"/>
          <w:lang w:eastAsia="ja-JP"/>
        </w:rPr>
        <w:t>建议</w:t>
      </w:r>
      <w:r w:rsidR="00396398">
        <w:rPr>
          <w:rFonts w:ascii="Calibri" w:hAnsi="Calibri" w:cs="Calibri" w:hint="eastAsia"/>
          <w:lang w:eastAsia="zh-CN"/>
        </w:rPr>
        <w:t>书。</w:t>
      </w:r>
    </w:p>
    <w:p w14:paraId="0350D844" w14:textId="77777777" w:rsidR="00817221" w:rsidRDefault="00817221">
      <w:pPr>
        <w:jc w:val="center"/>
      </w:pPr>
      <w:r>
        <w:t>______________</w:t>
      </w:r>
    </w:p>
    <w:sectPr w:rsidR="00817221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816C" w14:textId="77777777" w:rsidR="001F4775" w:rsidRDefault="001F4775">
      <w:r>
        <w:separator/>
      </w:r>
    </w:p>
  </w:endnote>
  <w:endnote w:type="continuationSeparator" w:id="0">
    <w:p w14:paraId="6D9FDF6D" w14:textId="77777777" w:rsidR="001F4775" w:rsidRDefault="001F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77777777"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Switzerland</w:t>
    </w:r>
    <w:r w:rsidRPr="00827B25">
      <w:rPr>
        <w:rFonts w:asciiTheme="minorHAnsi" w:hAnsiTheme="minorHAnsi" w:cstheme="minorHAns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1958" w14:textId="77777777" w:rsidR="001F4775" w:rsidRDefault="001F4775">
      <w:r>
        <w:separator/>
      </w:r>
    </w:p>
  </w:footnote>
  <w:footnote w:type="continuationSeparator" w:id="0">
    <w:p w14:paraId="747E0347" w14:textId="77777777" w:rsidR="001F4775" w:rsidRDefault="001F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70F4C241" w:rsidR="00827B25" w:rsidRPr="002C2EDC" w:rsidRDefault="00396629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CA17EC">
          <w:rPr>
            <w:rFonts w:ascii="Calibri" w:eastAsia="Times New Roman" w:hAnsi="Calibri"/>
            <w:noProof/>
            <w:sz w:val="18"/>
          </w:rPr>
          <w:t>2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74E2A040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DF56A4">
      <w:rPr>
        <w:rFonts w:eastAsiaTheme="minorEastAsia"/>
        <w:noProof/>
        <w:sz w:val="18"/>
        <w:lang w:eastAsia="zh-CN"/>
      </w:rPr>
      <w:t>86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B"/>
    <w:rsid w:val="0001438F"/>
    <w:rsid w:val="00016683"/>
    <w:rsid w:val="00027B34"/>
    <w:rsid w:val="00027EE3"/>
    <w:rsid w:val="000459D6"/>
    <w:rsid w:val="00047F35"/>
    <w:rsid w:val="00061D44"/>
    <w:rsid w:val="00081BA5"/>
    <w:rsid w:val="00090E72"/>
    <w:rsid w:val="00094C0B"/>
    <w:rsid w:val="000A2484"/>
    <w:rsid w:val="000A3F2D"/>
    <w:rsid w:val="001070A7"/>
    <w:rsid w:val="00115718"/>
    <w:rsid w:val="00117471"/>
    <w:rsid w:val="00160A43"/>
    <w:rsid w:val="00192287"/>
    <w:rsid w:val="001B67B6"/>
    <w:rsid w:val="001D6E70"/>
    <w:rsid w:val="001F272E"/>
    <w:rsid w:val="001F4775"/>
    <w:rsid w:val="001F7F85"/>
    <w:rsid w:val="00213225"/>
    <w:rsid w:val="00234A9B"/>
    <w:rsid w:val="002463D4"/>
    <w:rsid w:val="00282732"/>
    <w:rsid w:val="00284869"/>
    <w:rsid w:val="00295946"/>
    <w:rsid w:val="002D2024"/>
    <w:rsid w:val="002E05E3"/>
    <w:rsid w:val="002E2E23"/>
    <w:rsid w:val="002E4FDD"/>
    <w:rsid w:val="00303A2A"/>
    <w:rsid w:val="003064AD"/>
    <w:rsid w:val="0031586D"/>
    <w:rsid w:val="00322AA8"/>
    <w:rsid w:val="00334A24"/>
    <w:rsid w:val="00350DC0"/>
    <w:rsid w:val="0035674D"/>
    <w:rsid w:val="0036421F"/>
    <w:rsid w:val="0038630E"/>
    <w:rsid w:val="00393926"/>
    <w:rsid w:val="00396398"/>
    <w:rsid w:val="003A75F0"/>
    <w:rsid w:val="003B4D61"/>
    <w:rsid w:val="003E6A4E"/>
    <w:rsid w:val="003F1CCA"/>
    <w:rsid w:val="003F72BC"/>
    <w:rsid w:val="00400F6E"/>
    <w:rsid w:val="00436F4A"/>
    <w:rsid w:val="00436FAC"/>
    <w:rsid w:val="00464015"/>
    <w:rsid w:val="00486359"/>
    <w:rsid w:val="004B240C"/>
    <w:rsid w:val="004C3B92"/>
    <w:rsid w:val="004F4CE9"/>
    <w:rsid w:val="00515242"/>
    <w:rsid w:val="00541987"/>
    <w:rsid w:val="00544135"/>
    <w:rsid w:val="0054596D"/>
    <w:rsid w:val="00586E77"/>
    <w:rsid w:val="00590119"/>
    <w:rsid w:val="00597837"/>
    <w:rsid w:val="005C26FD"/>
    <w:rsid w:val="005D3F73"/>
    <w:rsid w:val="005D5AFF"/>
    <w:rsid w:val="005E5381"/>
    <w:rsid w:val="005F038E"/>
    <w:rsid w:val="005F677F"/>
    <w:rsid w:val="005F7EDA"/>
    <w:rsid w:val="006021FB"/>
    <w:rsid w:val="00603971"/>
    <w:rsid w:val="00624E27"/>
    <w:rsid w:val="00625E82"/>
    <w:rsid w:val="00626480"/>
    <w:rsid w:val="00627AE8"/>
    <w:rsid w:val="0063445E"/>
    <w:rsid w:val="00636E2A"/>
    <w:rsid w:val="00640CC6"/>
    <w:rsid w:val="0067697C"/>
    <w:rsid w:val="006B463C"/>
    <w:rsid w:val="006B4941"/>
    <w:rsid w:val="006B6FA5"/>
    <w:rsid w:val="006C4943"/>
    <w:rsid w:val="006C4CDC"/>
    <w:rsid w:val="006D22B1"/>
    <w:rsid w:val="006D42C6"/>
    <w:rsid w:val="006F34BC"/>
    <w:rsid w:val="00727AEF"/>
    <w:rsid w:val="00745203"/>
    <w:rsid w:val="007568DA"/>
    <w:rsid w:val="0076183C"/>
    <w:rsid w:val="0076772E"/>
    <w:rsid w:val="00767F1F"/>
    <w:rsid w:val="0077209A"/>
    <w:rsid w:val="007A5BB6"/>
    <w:rsid w:val="007F4A20"/>
    <w:rsid w:val="00817221"/>
    <w:rsid w:val="008279B0"/>
    <w:rsid w:val="00827B25"/>
    <w:rsid w:val="00841612"/>
    <w:rsid w:val="0084436D"/>
    <w:rsid w:val="0085222E"/>
    <w:rsid w:val="00853E27"/>
    <w:rsid w:val="00864118"/>
    <w:rsid w:val="0087755B"/>
    <w:rsid w:val="00892141"/>
    <w:rsid w:val="00893F04"/>
    <w:rsid w:val="008B2BDA"/>
    <w:rsid w:val="008B4F3C"/>
    <w:rsid w:val="008B74B2"/>
    <w:rsid w:val="008C3FF4"/>
    <w:rsid w:val="008E737A"/>
    <w:rsid w:val="00902CB3"/>
    <w:rsid w:val="00912494"/>
    <w:rsid w:val="009128F1"/>
    <w:rsid w:val="009238FE"/>
    <w:rsid w:val="009424FC"/>
    <w:rsid w:val="00956D38"/>
    <w:rsid w:val="00960724"/>
    <w:rsid w:val="00961029"/>
    <w:rsid w:val="009727EA"/>
    <w:rsid w:val="00974486"/>
    <w:rsid w:val="009C2FF6"/>
    <w:rsid w:val="00A01A4B"/>
    <w:rsid w:val="00A1090D"/>
    <w:rsid w:val="00A16AB0"/>
    <w:rsid w:val="00A24BB6"/>
    <w:rsid w:val="00A419F0"/>
    <w:rsid w:val="00A55D76"/>
    <w:rsid w:val="00A75EF6"/>
    <w:rsid w:val="00AA3151"/>
    <w:rsid w:val="00B01F79"/>
    <w:rsid w:val="00B02C15"/>
    <w:rsid w:val="00B3646E"/>
    <w:rsid w:val="00B45005"/>
    <w:rsid w:val="00B56B75"/>
    <w:rsid w:val="00B904B1"/>
    <w:rsid w:val="00BB3D6A"/>
    <w:rsid w:val="00BB5392"/>
    <w:rsid w:val="00BB7E9D"/>
    <w:rsid w:val="00BC1A6B"/>
    <w:rsid w:val="00BC7AEE"/>
    <w:rsid w:val="00BE297A"/>
    <w:rsid w:val="00BE339D"/>
    <w:rsid w:val="00BE4338"/>
    <w:rsid w:val="00BF340E"/>
    <w:rsid w:val="00BF34E3"/>
    <w:rsid w:val="00BF41F3"/>
    <w:rsid w:val="00C003A9"/>
    <w:rsid w:val="00C035C3"/>
    <w:rsid w:val="00C03E87"/>
    <w:rsid w:val="00C04442"/>
    <w:rsid w:val="00C311A6"/>
    <w:rsid w:val="00C315FD"/>
    <w:rsid w:val="00C319A8"/>
    <w:rsid w:val="00C50625"/>
    <w:rsid w:val="00C55346"/>
    <w:rsid w:val="00C57FD3"/>
    <w:rsid w:val="00C6016A"/>
    <w:rsid w:val="00C7008A"/>
    <w:rsid w:val="00C706C1"/>
    <w:rsid w:val="00C916ED"/>
    <w:rsid w:val="00CA17EC"/>
    <w:rsid w:val="00CD7FFC"/>
    <w:rsid w:val="00CE5109"/>
    <w:rsid w:val="00D02C20"/>
    <w:rsid w:val="00D16F47"/>
    <w:rsid w:val="00D34F86"/>
    <w:rsid w:val="00D478F3"/>
    <w:rsid w:val="00D53AF9"/>
    <w:rsid w:val="00D65C13"/>
    <w:rsid w:val="00D8743C"/>
    <w:rsid w:val="00DA4560"/>
    <w:rsid w:val="00DC4794"/>
    <w:rsid w:val="00DD0BA8"/>
    <w:rsid w:val="00DD7FAE"/>
    <w:rsid w:val="00DF56A4"/>
    <w:rsid w:val="00E22904"/>
    <w:rsid w:val="00E35907"/>
    <w:rsid w:val="00E41E39"/>
    <w:rsid w:val="00E47AFF"/>
    <w:rsid w:val="00E75C9C"/>
    <w:rsid w:val="00E94453"/>
    <w:rsid w:val="00EA35BB"/>
    <w:rsid w:val="00F07A3C"/>
    <w:rsid w:val="00F154D5"/>
    <w:rsid w:val="00F308C9"/>
    <w:rsid w:val="00F346AB"/>
    <w:rsid w:val="00F35DF7"/>
    <w:rsid w:val="00F36FAB"/>
    <w:rsid w:val="00F41281"/>
    <w:rsid w:val="00F42E14"/>
    <w:rsid w:val="00F47696"/>
    <w:rsid w:val="00F9383A"/>
    <w:rsid w:val="00FA2BA7"/>
    <w:rsid w:val="00FC509B"/>
    <w:rsid w:val="00FF0AA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TSB-CIR-0021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s://www.itu.int/md/T22-TSB-CIR-0035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T-REC-D.21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3867-E35D-47C7-8EEB-92A6D54A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2</Pages>
  <Words>689</Words>
  <Characters>466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1144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Maguire, Mairéad</cp:lastModifiedBy>
  <cp:revision>2</cp:revision>
  <cp:lastPrinted>2022-06-07T11:41:00Z</cp:lastPrinted>
  <dcterms:created xsi:type="dcterms:W3CDTF">2023-04-21T08:33:00Z</dcterms:created>
  <dcterms:modified xsi:type="dcterms:W3CDTF">2023-04-21T08:33:00Z</dcterms:modified>
</cp:coreProperties>
</file>