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83"/>
        <w:tblW w:w="9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E6915A4" w14:textId="77777777" w:rsidTr="00A41B22">
        <w:trPr>
          <w:cantSplit/>
        </w:trPr>
        <w:tc>
          <w:tcPr>
            <w:tcW w:w="1693" w:type="dxa"/>
            <w:gridSpan w:val="2"/>
          </w:tcPr>
          <w:p w14:paraId="365A096A" w14:textId="77777777" w:rsidR="00720F32" w:rsidRPr="00720F32" w:rsidRDefault="00720F32" w:rsidP="00A41B22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C901B20" wp14:editId="6F6D7AE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3727F3C9" w14:textId="77777777" w:rsidR="00720F32" w:rsidRPr="00390EC6" w:rsidRDefault="00720F32" w:rsidP="00A41B2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2C03C6A" w14:textId="77777777" w:rsidR="00720F32" w:rsidRPr="00841612" w:rsidRDefault="00720F32" w:rsidP="00A41B2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3DA728A" w14:textId="77777777" w:rsidR="00720F32" w:rsidRDefault="00720F32" w:rsidP="00A41B2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17AB07E0" w14:textId="77777777" w:rsidTr="00A41B22">
        <w:trPr>
          <w:cantSplit/>
        </w:trPr>
        <w:tc>
          <w:tcPr>
            <w:tcW w:w="5429" w:type="dxa"/>
            <w:gridSpan w:val="3"/>
          </w:tcPr>
          <w:p w14:paraId="406FF1A5" w14:textId="77777777" w:rsidR="00720F32" w:rsidRPr="00841612" w:rsidRDefault="00720F32" w:rsidP="00A41B2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1962235" w14:textId="050B9F02" w:rsidR="00720F32" w:rsidRPr="0055099D" w:rsidRDefault="000D1936" w:rsidP="00A41B22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E14B5" w14:paraId="6FD12D58" w14:textId="77777777" w:rsidTr="00A41B22">
        <w:trPr>
          <w:cantSplit/>
        </w:trPr>
        <w:tc>
          <w:tcPr>
            <w:tcW w:w="1268" w:type="dxa"/>
          </w:tcPr>
          <w:p w14:paraId="1759CDD5" w14:textId="77777777" w:rsidR="006E14B5" w:rsidRPr="006E14B5" w:rsidRDefault="006E14B5" w:rsidP="00A41B2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6B3A135B" w14:textId="77777777" w:rsidR="006E14B5" w:rsidRPr="006E14B5" w:rsidRDefault="006E14B5" w:rsidP="00A41B2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2E0585FE" w14:textId="7F78CBA9" w:rsidR="006E14B5" w:rsidRPr="00841612" w:rsidRDefault="006E14B5" w:rsidP="00A41B2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41B22">
              <w:rPr>
                <w:b/>
                <w:szCs w:val="24"/>
                <w:lang w:eastAsia="zh-CN"/>
              </w:rPr>
              <w:t>85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A41B22">
              <w:rPr>
                <w:rFonts w:hint="eastAsia"/>
                <w:b/>
                <w:szCs w:val="24"/>
                <w:lang w:eastAsia="zh-CN"/>
              </w:rPr>
              <w:t>勘误</w:t>
            </w:r>
            <w:r w:rsidR="00A41B22">
              <w:rPr>
                <w:rFonts w:hint="eastAsia"/>
                <w:b/>
                <w:szCs w:val="24"/>
                <w:lang w:eastAsia="zh-CN"/>
              </w:rPr>
              <w:t>1</w:t>
            </w:r>
          </w:p>
          <w:p w14:paraId="24F22589" w14:textId="402714E0" w:rsidR="006E14B5" w:rsidRPr="000D1936" w:rsidRDefault="00A41B22" w:rsidP="00A41B2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D1936">
              <w:rPr>
                <w:szCs w:val="24"/>
              </w:rPr>
              <w:t>SG2/RC</w:t>
            </w:r>
          </w:p>
        </w:tc>
        <w:tc>
          <w:tcPr>
            <w:tcW w:w="4436" w:type="dxa"/>
            <w:vMerge w:val="restart"/>
          </w:tcPr>
          <w:p w14:paraId="7896BE73" w14:textId="77777777" w:rsidR="006E14B5" w:rsidRPr="0055099D" w:rsidRDefault="006E14B5" w:rsidP="00A41B22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4A153F22" w14:textId="77777777" w:rsidR="006E14B5" w:rsidRDefault="006E14B5" w:rsidP="00A41B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14:paraId="28E3C7C5" w14:textId="48416F1C" w:rsidR="007F70E3" w:rsidRPr="000F5099" w:rsidRDefault="007F70E3" w:rsidP="00A41B2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抄送</w:t>
            </w: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  <w:p w14:paraId="2C23D0D9" w14:textId="01CD2D25" w:rsidR="006E14B5" w:rsidRDefault="006E14B5" w:rsidP="0031002B">
            <w:pPr>
              <w:tabs>
                <w:tab w:val="clear" w:pos="794"/>
                <w:tab w:val="left" w:pos="239"/>
                <w:tab w:val="left" w:pos="4111"/>
              </w:tabs>
              <w:spacing w:before="0"/>
              <w:rPr>
                <w:lang w:eastAsia="zh-CN"/>
              </w:rPr>
              <w:pPrChange w:id="1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left" w:pos="141"/>
                    <w:tab w:val="left" w:pos="4111"/>
                  </w:tabs>
                  <w:spacing w:before="0"/>
                </w:pPr>
              </w:pPrChange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750FD1F8" w14:textId="15429F4E" w:rsidR="006E14B5" w:rsidRDefault="006E14B5" w:rsidP="0031002B">
            <w:pPr>
              <w:tabs>
                <w:tab w:val="clear" w:pos="794"/>
                <w:tab w:val="left" w:pos="239"/>
                <w:tab w:val="left" w:pos="4111"/>
              </w:tabs>
              <w:spacing w:before="0"/>
              <w:rPr>
                <w:lang w:eastAsia="zh-CN"/>
              </w:rPr>
              <w:pPrChange w:id="2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left" w:pos="141"/>
                    <w:tab w:val="left" w:pos="4111"/>
                  </w:tabs>
                  <w:spacing w:before="0"/>
                </w:pPr>
              </w:pPrChange>
            </w:pPr>
            <w:r>
              <w:rPr>
                <w:lang w:eastAsia="zh-CN"/>
              </w:rPr>
              <w:t>-</w:t>
            </w:r>
            <w:r w:rsidR="007F70E3">
              <w:rPr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 w:rsidR="007F70E3">
              <w:rPr>
                <w:rFonts w:hint="eastAsia"/>
                <w:lang w:eastAsia="zh-CN"/>
              </w:rPr>
              <w:t>第</w:t>
            </w:r>
            <w:r w:rsidR="007F70E3">
              <w:rPr>
                <w:lang w:eastAsia="zh-CN"/>
              </w:rPr>
              <w:t>2</w:t>
            </w:r>
            <w:r w:rsidR="007F70E3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准成员；</w:t>
            </w:r>
            <w:proofErr w:type="gramEnd"/>
          </w:p>
          <w:p w14:paraId="7AF71FAF" w14:textId="081DF261" w:rsidR="006E14B5" w:rsidRDefault="006E14B5" w:rsidP="0031002B">
            <w:pPr>
              <w:tabs>
                <w:tab w:val="clear" w:pos="794"/>
                <w:tab w:val="left" w:pos="239"/>
                <w:tab w:val="left" w:pos="4111"/>
              </w:tabs>
              <w:spacing w:before="0"/>
              <w:rPr>
                <w:lang w:eastAsia="zh-CN"/>
              </w:rPr>
              <w:pPrChange w:id="3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left" w:pos="141"/>
                    <w:tab w:val="left" w:pos="4111"/>
                  </w:tabs>
                  <w:spacing w:before="0"/>
                </w:pPr>
              </w:pPrChange>
            </w:pPr>
            <w:r>
              <w:rPr>
                <w:lang w:eastAsia="zh-CN"/>
              </w:rPr>
              <w:t>-</w:t>
            </w:r>
            <w:r w:rsidR="007F70E3">
              <w:rPr>
                <w:lang w:eastAsia="zh-CN"/>
              </w:rPr>
              <w:tab/>
            </w:r>
            <w:proofErr w:type="gramStart"/>
            <w:r w:rsidR="000F5099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  <w:proofErr w:type="gramEnd"/>
          </w:p>
          <w:p w14:paraId="758781DE" w14:textId="0CB3B6A0" w:rsidR="006E14B5" w:rsidRDefault="006E14B5" w:rsidP="0031002B">
            <w:pPr>
              <w:tabs>
                <w:tab w:val="clear" w:pos="794"/>
                <w:tab w:val="left" w:pos="4111"/>
              </w:tabs>
              <w:spacing w:before="0"/>
              <w:ind w:left="239" w:hanging="239"/>
              <w:rPr>
                <w:lang w:eastAsia="zh-CN"/>
              </w:rPr>
              <w:pPrChange w:id="4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left" w:pos="141"/>
                    <w:tab w:val="left" w:pos="4111"/>
                  </w:tabs>
                  <w:spacing w:before="0"/>
                  <w:ind w:left="141" w:hanging="141"/>
                </w:pPr>
              </w:pPrChange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F70E3">
              <w:rPr>
                <w:lang w:eastAsia="zh-CN"/>
              </w:rPr>
              <w:t>ITU-</w:t>
            </w:r>
            <w:proofErr w:type="gramStart"/>
            <w:r w:rsidR="007F70E3"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第</w:t>
            </w:r>
            <w:r w:rsidR="007F70E3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6A8E273E" w14:textId="77777777" w:rsidR="006E14B5" w:rsidRDefault="006E14B5" w:rsidP="0031002B">
            <w:pPr>
              <w:tabs>
                <w:tab w:val="clear" w:pos="794"/>
                <w:tab w:val="left" w:pos="4111"/>
              </w:tabs>
              <w:spacing w:before="0"/>
              <w:ind w:left="239" w:hanging="239"/>
              <w:rPr>
                <w:lang w:eastAsia="zh-CN"/>
              </w:rPr>
              <w:pPrChange w:id="5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left" w:pos="141"/>
                    <w:tab w:val="left" w:pos="4111"/>
                  </w:tabs>
                  <w:spacing w:before="0"/>
                  <w:ind w:left="141" w:hanging="141"/>
                </w:pPr>
              </w:pPrChange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6A8470A1" w14:textId="77777777" w:rsidR="006E14B5" w:rsidRDefault="006E14B5" w:rsidP="0031002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9" w:hanging="239"/>
              <w:rPr>
                <w:lang w:eastAsia="zh-CN"/>
              </w:rPr>
              <w:pPrChange w:id="6" w:author="Kong, Hongli" w:date="2023-08-02T15:05:00Z">
                <w:pPr>
                  <w:framePr w:hSpace="180" w:wrap="around" w:hAnchor="margin" w:y="-583"/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left" w:pos="141"/>
                  </w:tabs>
                  <w:spacing w:before="0"/>
                  <w:ind w:left="141" w:hanging="141"/>
                </w:pPr>
              </w:pPrChange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14:paraId="75E1BB09" w14:textId="77777777" w:rsidR="006E14B5" w:rsidRDefault="006E14B5" w:rsidP="00A41B22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E14B5" w14:paraId="541B5700" w14:textId="77777777" w:rsidTr="00A41B22">
        <w:trPr>
          <w:cantSplit/>
        </w:trPr>
        <w:tc>
          <w:tcPr>
            <w:tcW w:w="1268" w:type="dxa"/>
          </w:tcPr>
          <w:p w14:paraId="46C58A85" w14:textId="77777777" w:rsidR="006E14B5" w:rsidRPr="006E14B5" w:rsidRDefault="006E14B5" w:rsidP="00A41B22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235FEC68" w14:textId="0C25D68D" w:rsidR="006E14B5" w:rsidRPr="00841612" w:rsidRDefault="006E14B5" w:rsidP="00A41B22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A41B22" w:rsidRPr="00A41B22">
              <w:rPr>
                <w:szCs w:val="24"/>
              </w:rPr>
              <w:t>5415</w:t>
            </w:r>
          </w:p>
        </w:tc>
        <w:tc>
          <w:tcPr>
            <w:tcW w:w="4436" w:type="dxa"/>
            <w:vMerge/>
          </w:tcPr>
          <w:p w14:paraId="31FD0E53" w14:textId="77777777" w:rsidR="006E14B5" w:rsidRDefault="006E14B5" w:rsidP="00A41B22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01A7EACA" w14:textId="77777777" w:rsidTr="00A41B22">
        <w:trPr>
          <w:cantSplit/>
        </w:trPr>
        <w:tc>
          <w:tcPr>
            <w:tcW w:w="1268" w:type="dxa"/>
          </w:tcPr>
          <w:p w14:paraId="37E57477" w14:textId="77777777" w:rsidR="006E14B5" w:rsidRPr="006E14B5" w:rsidRDefault="006E14B5" w:rsidP="00A41B22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78B1CE6C" w14:textId="77777777" w:rsidR="006E14B5" w:rsidRDefault="006E14B5" w:rsidP="00A41B22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5848F33A" w14:textId="77777777" w:rsidR="006E14B5" w:rsidRDefault="006E14B5" w:rsidP="00A41B22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7D1438EE" w14:textId="77777777" w:rsidTr="00A41B22">
        <w:trPr>
          <w:cantSplit/>
        </w:trPr>
        <w:tc>
          <w:tcPr>
            <w:tcW w:w="1268" w:type="dxa"/>
          </w:tcPr>
          <w:p w14:paraId="21E6FE62" w14:textId="77777777" w:rsidR="006E14B5" w:rsidRPr="006E14B5" w:rsidRDefault="006E14B5" w:rsidP="00A41B22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5B9B584" w14:textId="39E97DB6" w:rsidR="006E14B5" w:rsidRPr="00180BA9" w:rsidRDefault="0031002B" w:rsidP="00A41B22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7" w:history="1">
              <w:r w:rsidR="00180BA9" w:rsidRPr="00180BA9">
                <w:rPr>
                  <w:rStyle w:val="Hyperlink"/>
                  <w:szCs w:val="24"/>
                </w:rPr>
                <w:t>tsbsg2@itu.int</w:t>
              </w:r>
            </w:hyperlink>
          </w:p>
          <w:p w14:paraId="30756BF9" w14:textId="77777777" w:rsidR="006E14B5" w:rsidRPr="00180BA9" w:rsidRDefault="006E14B5" w:rsidP="00A41B2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23BBF78A" w14:textId="77777777" w:rsidR="006E14B5" w:rsidRDefault="006E14B5" w:rsidP="00A41B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23B84DDE" w14:textId="77777777" w:rsidTr="00A41B22">
        <w:trPr>
          <w:cantSplit/>
        </w:trPr>
        <w:tc>
          <w:tcPr>
            <w:tcW w:w="1268" w:type="dxa"/>
          </w:tcPr>
          <w:p w14:paraId="20406F8A" w14:textId="77777777" w:rsidR="00720F32" w:rsidRPr="001646F0" w:rsidRDefault="00720F32" w:rsidP="00A41B22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1646F0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03CC0F" w14:textId="6D098DB6" w:rsidR="00720F32" w:rsidRDefault="00D77587" w:rsidP="001646F0">
            <w:pPr>
              <w:tabs>
                <w:tab w:val="left" w:pos="4111"/>
              </w:tabs>
              <w:spacing w:before="40"/>
              <w:rPr>
                <w:b/>
                <w:lang w:eastAsia="zh-CN"/>
              </w:rPr>
            </w:pPr>
            <w:r w:rsidRPr="00D77587">
              <w:rPr>
                <w:lang w:eastAsia="zh-CN"/>
              </w:rPr>
              <w:t>关于建议在</w:t>
            </w:r>
            <w:r w:rsidRPr="00D77587">
              <w:rPr>
                <w:lang w:eastAsia="zh-CN"/>
              </w:rPr>
              <w:t>ITU-T</w:t>
            </w:r>
            <w:r w:rsidRPr="00D77587">
              <w:rPr>
                <w:lang w:eastAsia="zh-CN"/>
              </w:rPr>
              <w:t>第</w:t>
            </w:r>
            <w:r w:rsidRPr="00D77587">
              <w:rPr>
                <w:lang w:eastAsia="zh-CN"/>
              </w:rPr>
              <w:t>2</w:t>
            </w:r>
            <w:r w:rsidRPr="00D77587">
              <w:rPr>
                <w:lang w:eastAsia="zh-CN"/>
              </w:rPr>
              <w:t>研究组会议（</w:t>
            </w:r>
            <w:r w:rsidRPr="00D77587">
              <w:rPr>
                <w:lang w:eastAsia="zh-CN"/>
              </w:rPr>
              <w:t>2023</w:t>
            </w:r>
            <w:r w:rsidRPr="00D77587">
              <w:rPr>
                <w:lang w:eastAsia="zh-CN"/>
              </w:rPr>
              <w:t>年</w:t>
            </w:r>
            <w:r w:rsidRPr="00D77587">
              <w:rPr>
                <w:lang w:eastAsia="zh-CN"/>
              </w:rPr>
              <w:t>11</w:t>
            </w:r>
            <w:r w:rsidRPr="00D77587">
              <w:rPr>
                <w:lang w:eastAsia="zh-CN"/>
              </w:rPr>
              <w:t>月</w:t>
            </w:r>
            <w:r>
              <w:rPr>
                <w:lang w:eastAsia="zh-CN"/>
              </w:rPr>
              <w:t>8-</w:t>
            </w:r>
            <w:r w:rsidRPr="00D77587">
              <w:rPr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  <w:r w:rsidRPr="00D77587">
              <w:rPr>
                <w:lang w:eastAsia="zh-CN"/>
              </w:rPr>
              <w:t>日，</w:t>
            </w:r>
            <w:r w:rsidR="00914658">
              <w:rPr>
                <w:rFonts w:hint="eastAsia"/>
                <w:lang w:eastAsia="zh-CN"/>
              </w:rPr>
              <w:t>虚拟会议</w:t>
            </w:r>
            <w:r w:rsidRPr="00D77587">
              <w:rPr>
                <w:lang w:eastAsia="zh-CN"/>
              </w:rPr>
              <w:t>）上批准已确定的</w:t>
            </w:r>
            <w:r w:rsidRPr="00D77587">
              <w:rPr>
                <w:lang w:eastAsia="zh-CN"/>
              </w:rPr>
              <w:t>ITU-T E.</w:t>
            </w:r>
            <w:r>
              <w:rPr>
                <w:lang w:eastAsia="zh-CN"/>
              </w:rPr>
              <w:t>1120</w:t>
            </w:r>
            <w:r w:rsidR="009B389B">
              <w:rPr>
                <w:lang w:eastAsia="zh-CN"/>
              </w:rPr>
              <w:t>（</w:t>
            </w:r>
            <w:r w:rsidR="009B389B">
              <w:rPr>
                <w:rFonts w:hint="eastAsia"/>
                <w:lang w:eastAsia="zh-CN"/>
              </w:rPr>
              <w:t>原</w:t>
            </w:r>
            <w:proofErr w:type="spellStart"/>
            <w:r w:rsidR="005C4559" w:rsidRPr="005C4559">
              <w:rPr>
                <w:lang w:eastAsia="zh-CN"/>
              </w:rPr>
              <w:t>E.gap</w:t>
            </w:r>
            <w:proofErr w:type="spellEnd"/>
            <w:r w:rsidR="009B389B">
              <w:rPr>
                <w:lang w:eastAsia="zh-CN"/>
              </w:rPr>
              <w:t>）</w:t>
            </w:r>
            <w:r w:rsidR="00AB0AF8">
              <w:rPr>
                <w:rFonts w:hint="eastAsia"/>
                <w:lang w:eastAsia="zh-CN"/>
              </w:rPr>
              <w:t>新建议书草案</w:t>
            </w:r>
            <w:r w:rsidR="00914658" w:rsidRPr="00914658">
              <w:rPr>
                <w:lang w:eastAsia="zh-CN"/>
              </w:rPr>
              <w:t>的成员国磋</w:t>
            </w:r>
            <w:r w:rsidR="00914658" w:rsidRPr="00914658">
              <w:rPr>
                <w:rFonts w:hint="eastAsia"/>
                <w:lang w:eastAsia="zh-CN"/>
              </w:rPr>
              <w:t>商</w:t>
            </w:r>
          </w:p>
        </w:tc>
      </w:tr>
    </w:tbl>
    <w:p w14:paraId="5F3BB21D" w14:textId="77777777" w:rsidR="0063445E" w:rsidRDefault="0063445E" w:rsidP="00F826DB">
      <w:pPr>
        <w:spacing w:before="240"/>
        <w:rPr>
          <w:lang w:eastAsia="zh-CN"/>
        </w:rPr>
      </w:pPr>
      <w:bookmarkStart w:id="7" w:name="StartTyping_E"/>
      <w:bookmarkEnd w:id="7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09A29885" w14:textId="18B59868" w:rsidR="00A41B22" w:rsidRDefault="00494360" w:rsidP="005C4559">
      <w:pPr>
        <w:ind w:firstLineChars="200" w:firstLine="480"/>
        <w:rPr>
          <w:sz w:val="22"/>
          <w:szCs w:val="22"/>
          <w:lang w:eastAsia="zh-CN"/>
        </w:rPr>
      </w:pPr>
      <w:r w:rsidRPr="00494360">
        <w:rPr>
          <w:lang w:eastAsia="zh-CN"/>
        </w:rPr>
        <w:t>经与第</w:t>
      </w:r>
      <w:r w:rsidRPr="00494360">
        <w:rPr>
          <w:lang w:eastAsia="zh-CN"/>
        </w:rPr>
        <w:t>2</w:t>
      </w:r>
      <w:r w:rsidRPr="00494360">
        <w:rPr>
          <w:lang w:eastAsia="zh-CN"/>
        </w:rPr>
        <w:t>研究组（</w:t>
      </w:r>
      <w:r w:rsidRPr="00494360">
        <w:rPr>
          <w:lang w:eastAsia="zh-CN"/>
        </w:rPr>
        <w:t>SG2</w:t>
      </w:r>
      <w:r w:rsidRPr="00494360">
        <w:rPr>
          <w:lang w:eastAsia="zh-CN"/>
        </w:rPr>
        <w:t>）主席协商，且根据</w:t>
      </w:r>
      <w:r w:rsidRPr="00494360">
        <w:rPr>
          <w:lang w:eastAsia="zh-CN"/>
        </w:rPr>
        <w:t>SG2</w:t>
      </w:r>
      <w:r w:rsidRPr="00494360">
        <w:rPr>
          <w:lang w:eastAsia="zh-CN"/>
        </w:rPr>
        <w:t>与会者的反馈意见，第</w:t>
      </w:r>
      <w:r w:rsidRPr="00494360">
        <w:rPr>
          <w:lang w:eastAsia="zh-CN"/>
        </w:rPr>
        <w:t>2</w:t>
      </w:r>
      <w:r w:rsidRPr="00494360">
        <w:rPr>
          <w:lang w:eastAsia="zh-CN"/>
        </w:rPr>
        <w:t>研究组（</w:t>
      </w:r>
      <w:r w:rsidRPr="00A3497B">
        <w:rPr>
          <w:rFonts w:ascii="STKaiti" w:eastAsia="STKaiti" w:hAnsi="STKaiti" w:hint="eastAsia"/>
          <w:lang w:eastAsia="zh-CN"/>
        </w:rPr>
        <w:t>业务提供和电信管理的运营方面问题</w:t>
      </w:r>
      <w:r w:rsidRPr="00494360">
        <w:rPr>
          <w:lang w:eastAsia="zh-CN"/>
        </w:rPr>
        <w:t>）的下一次会议将于</w:t>
      </w:r>
      <w:r w:rsidRPr="00A3497B">
        <w:rPr>
          <w:b/>
          <w:bCs/>
          <w:lang w:eastAsia="zh-CN"/>
        </w:rPr>
        <w:t>2023</w:t>
      </w:r>
      <w:r w:rsidRPr="00A3497B">
        <w:rPr>
          <w:rFonts w:hint="eastAsia"/>
          <w:b/>
          <w:bCs/>
          <w:lang w:eastAsia="zh-CN"/>
        </w:rPr>
        <w:t>年</w:t>
      </w:r>
      <w:r w:rsidRPr="00A3497B">
        <w:rPr>
          <w:b/>
          <w:bCs/>
          <w:lang w:eastAsia="zh-CN"/>
        </w:rPr>
        <w:t>11</w:t>
      </w:r>
      <w:r w:rsidRPr="00A3497B">
        <w:rPr>
          <w:rFonts w:hint="eastAsia"/>
          <w:b/>
          <w:bCs/>
          <w:lang w:eastAsia="zh-CN"/>
        </w:rPr>
        <w:t>月</w:t>
      </w:r>
      <w:r w:rsidRPr="00A3497B">
        <w:rPr>
          <w:b/>
          <w:bCs/>
          <w:lang w:eastAsia="zh-CN"/>
        </w:rPr>
        <w:t>8</w:t>
      </w:r>
      <w:r w:rsidRPr="00A3497B">
        <w:rPr>
          <w:rFonts w:hint="eastAsia"/>
          <w:b/>
          <w:bCs/>
          <w:lang w:eastAsia="zh-CN"/>
        </w:rPr>
        <w:t>日至</w:t>
      </w:r>
      <w:r w:rsidRPr="00A3497B">
        <w:rPr>
          <w:b/>
          <w:bCs/>
          <w:lang w:eastAsia="zh-CN"/>
        </w:rPr>
        <w:t>17</w:t>
      </w:r>
      <w:r w:rsidRPr="00A3497B">
        <w:rPr>
          <w:rFonts w:hint="eastAsia"/>
          <w:b/>
          <w:bCs/>
          <w:lang w:eastAsia="zh-CN"/>
        </w:rPr>
        <w:t>日</w:t>
      </w:r>
      <w:r w:rsidRPr="00494360">
        <w:rPr>
          <w:lang w:eastAsia="zh-CN"/>
        </w:rPr>
        <w:t>（含）在瑞士日内</w:t>
      </w:r>
      <w:proofErr w:type="gramStart"/>
      <w:r w:rsidRPr="00494360">
        <w:rPr>
          <w:lang w:eastAsia="zh-CN"/>
        </w:rPr>
        <w:t>瓦国际</w:t>
      </w:r>
      <w:proofErr w:type="gramEnd"/>
      <w:r w:rsidRPr="00494360">
        <w:rPr>
          <w:lang w:eastAsia="zh-CN"/>
        </w:rPr>
        <w:t>电联总部召开</w:t>
      </w:r>
      <w:r w:rsidRPr="00494360">
        <w:rPr>
          <w:rFonts w:hint="eastAsia"/>
          <w:lang w:eastAsia="zh-CN"/>
        </w:rPr>
        <w:t>。</w:t>
      </w:r>
    </w:p>
    <w:p w14:paraId="3DC1E21C" w14:textId="63CA8C6E" w:rsidR="00A41B22" w:rsidRPr="007E7C1D" w:rsidRDefault="005C4559" w:rsidP="005C4559">
      <w:pPr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因此，</w:t>
      </w:r>
      <w:r w:rsidRPr="00D77587">
        <w:rPr>
          <w:lang w:eastAsia="zh-CN"/>
        </w:rPr>
        <w:t>ITU-T E.</w:t>
      </w:r>
      <w:r>
        <w:rPr>
          <w:lang w:eastAsia="zh-CN"/>
        </w:rPr>
        <w:t>1120</w:t>
      </w:r>
      <w:r w:rsidR="009B389B">
        <w:rPr>
          <w:lang w:eastAsia="zh-CN"/>
        </w:rPr>
        <w:t>（</w:t>
      </w:r>
      <w:r w:rsidR="009B389B">
        <w:rPr>
          <w:rFonts w:hint="eastAsia"/>
          <w:lang w:eastAsia="zh-CN"/>
        </w:rPr>
        <w:t>原</w:t>
      </w:r>
      <w:proofErr w:type="spellStart"/>
      <w:r w:rsidRPr="005C4559">
        <w:rPr>
          <w:lang w:eastAsia="zh-CN"/>
        </w:rPr>
        <w:t>E.gap</w:t>
      </w:r>
      <w:proofErr w:type="spellEnd"/>
      <w:r w:rsidR="009B389B">
        <w:rPr>
          <w:lang w:eastAsia="zh-CN"/>
        </w:rPr>
        <w:t>）</w:t>
      </w:r>
      <w:r>
        <w:rPr>
          <w:rFonts w:hint="eastAsia"/>
          <w:lang w:eastAsia="zh-CN"/>
        </w:rPr>
        <w:t>建议书的</w:t>
      </w:r>
      <w:r>
        <w:rPr>
          <w:rFonts w:hint="eastAsia"/>
          <w:lang w:eastAsia="zh-CN"/>
        </w:rPr>
        <w:t>T</w:t>
      </w:r>
      <w:r>
        <w:rPr>
          <w:lang w:eastAsia="zh-CN"/>
        </w:rPr>
        <w:t>AP</w:t>
      </w:r>
      <w:r>
        <w:rPr>
          <w:rFonts w:hint="eastAsia"/>
          <w:lang w:eastAsia="zh-CN"/>
        </w:rPr>
        <w:t>磋商截止日期已延长两天，至</w:t>
      </w:r>
      <w:r w:rsidRPr="00A3497B">
        <w:rPr>
          <w:b/>
          <w:bCs/>
          <w:lang w:eastAsia="zh-CN"/>
        </w:rPr>
        <w:t>2023</w:t>
      </w:r>
      <w:r w:rsidRPr="00A3497B">
        <w:rPr>
          <w:rFonts w:hint="eastAsia"/>
          <w:b/>
          <w:bCs/>
          <w:lang w:eastAsia="zh-CN"/>
        </w:rPr>
        <w:t>年</w:t>
      </w:r>
      <w:r w:rsidRPr="00A3497B">
        <w:rPr>
          <w:b/>
          <w:bCs/>
          <w:lang w:eastAsia="zh-CN"/>
        </w:rPr>
        <w:t>10</w:t>
      </w:r>
      <w:r w:rsidRPr="00A3497B">
        <w:rPr>
          <w:rFonts w:hint="eastAsia"/>
          <w:b/>
          <w:bCs/>
          <w:lang w:eastAsia="zh-CN"/>
        </w:rPr>
        <w:t>月</w:t>
      </w:r>
      <w:r w:rsidRPr="00A3497B">
        <w:rPr>
          <w:b/>
          <w:bCs/>
          <w:lang w:eastAsia="zh-CN"/>
        </w:rPr>
        <w:t>27</w:t>
      </w:r>
      <w:r w:rsidRPr="00A3497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2</w:t>
      </w:r>
      <w:r>
        <w:rPr>
          <w:lang w:eastAsia="zh-CN"/>
        </w:rPr>
        <w:t>3</w:t>
      </w:r>
      <w:r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5</w:t>
      </w:r>
      <w:r>
        <w:rPr>
          <w:lang w:eastAsia="zh-CN"/>
        </w:rPr>
        <w:t>9</w:t>
      </w:r>
      <w:r>
        <w:rPr>
          <w:rFonts w:hint="eastAsia"/>
          <w:lang w:eastAsia="zh-CN"/>
        </w:rPr>
        <w:t>分（世界协调时）。</w:t>
      </w:r>
    </w:p>
    <w:p w14:paraId="3170DF57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5234C89F" w14:textId="77777777" w:rsidR="00720F32" w:rsidRPr="00D50818" w:rsidRDefault="00720F32" w:rsidP="00720F32">
      <w:pPr>
        <w:tabs>
          <w:tab w:val="left" w:pos="1418"/>
          <w:tab w:val="left" w:pos="1702"/>
          <w:tab w:val="left" w:pos="2160"/>
        </w:tabs>
        <w:spacing w:before="36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（原件已签）</w:t>
      </w:r>
    </w:p>
    <w:p w14:paraId="4E01688F" w14:textId="77777777" w:rsidR="00720F32" w:rsidRPr="00714A1B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271505E6" w14:textId="77777777" w:rsidR="00720F32" w:rsidRDefault="006E14B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BF6C" w14:textId="77777777" w:rsidR="00A41B22" w:rsidRDefault="00A41B22">
      <w:r>
        <w:separator/>
      </w:r>
    </w:p>
  </w:endnote>
  <w:endnote w:type="continuationSeparator" w:id="0">
    <w:p w14:paraId="37DE0AF5" w14:textId="77777777" w:rsidR="00A41B22" w:rsidRDefault="00A4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4D85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991E" w14:textId="098D950B" w:rsidR="00841612" w:rsidRPr="0035674D" w:rsidRDefault="00841612" w:rsidP="003F1CCA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A41B22">
      <w:rPr>
        <w:noProof/>
        <w:lang w:val="fr-FR"/>
      </w:rPr>
      <w:t>Document1</w:t>
    </w:r>
    <w: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D6116D">
      <w:rPr>
        <w:noProof/>
        <w:lang w:val="fr-FR"/>
      </w:rPr>
      <w:t>02/08/2023</w:t>
    </w:r>
    <w:r>
      <w:rPr>
        <w:lang w:val="fr-FR"/>
      </w:rPr>
      <w:fldChar w:fldCharType="end"/>
    </w:r>
    <w:r w:rsidRPr="0035674D">
      <w:rPr>
        <w:lang w:val="fr-FR"/>
      </w:rPr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D6116D">
      <w:rPr>
        <w:noProof/>
        <w:lang w:val="fr-FR"/>
      </w:rPr>
      <w:t>02/08/2023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9CD4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4BD9" w14:textId="77777777" w:rsidR="00A41B22" w:rsidRDefault="00A41B22">
      <w:r>
        <w:separator/>
      </w:r>
    </w:p>
  </w:footnote>
  <w:footnote w:type="continuationSeparator" w:id="0">
    <w:p w14:paraId="408758AD" w14:textId="77777777" w:rsidR="00A41B22" w:rsidRDefault="00A4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D73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7277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5A5C" w14:textId="77777777" w:rsidR="00AA3151" w:rsidRDefault="00AA31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22"/>
    <w:rsid w:val="00027EE3"/>
    <w:rsid w:val="00081BA5"/>
    <w:rsid w:val="00090E72"/>
    <w:rsid w:val="00094C0B"/>
    <w:rsid w:val="000A2484"/>
    <w:rsid w:val="000A2EEB"/>
    <w:rsid w:val="000D1936"/>
    <w:rsid w:val="000F5099"/>
    <w:rsid w:val="00117471"/>
    <w:rsid w:val="00124B7E"/>
    <w:rsid w:val="00160A43"/>
    <w:rsid w:val="001646F0"/>
    <w:rsid w:val="00180BA9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1002B"/>
    <w:rsid w:val="0032770B"/>
    <w:rsid w:val="00334A24"/>
    <w:rsid w:val="0035674D"/>
    <w:rsid w:val="0038630E"/>
    <w:rsid w:val="003F1CCA"/>
    <w:rsid w:val="00464015"/>
    <w:rsid w:val="00486359"/>
    <w:rsid w:val="00494360"/>
    <w:rsid w:val="004C241D"/>
    <w:rsid w:val="00590119"/>
    <w:rsid w:val="005C26FD"/>
    <w:rsid w:val="005C4559"/>
    <w:rsid w:val="005D33B3"/>
    <w:rsid w:val="00624E27"/>
    <w:rsid w:val="00624F3D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7F70E3"/>
    <w:rsid w:val="00841612"/>
    <w:rsid w:val="0084436D"/>
    <w:rsid w:val="008B2BDA"/>
    <w:rsid w:val="009128F1"/>
    <w:rsid w:val="00914658"/>
    <w:rsid w:val="009424FC"/>
    <w:rsid w:val="00956D38"/>
    <w:rsid w:val="009727EA"/>
    <w:rsid w:val="00974486"/>
    <w:rsid w:val="009B389B"/>
    <w:rsid w:val="009C2FF6"/>
    <w:rsid w:val="00A1090D"/>
    <w:rsid w:val="00A16AB0"/>
    <w:rsid w:val="00A3497B"/>
    <w:rsid w:val="00A41B22"/>
    <w:rsid w:val="00A55D76"/>
    <w:rsid w:val="00A63B34"/>
    <w:rsid w:val="00AA3151"/>
    <w:rsid w:val="00AB0AF8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6116D"/>
    <w:rsid w:val="00D77587"/>
    <w:rsid w:val="00E35907"/>
    <w:rsid w:val="00E41E39"/>
    <w:rsid w:val="00E47AFF"/>
    <w:rsid w:val="00F07A3C"/>
    <w:rsid w:val="00F346AB"/>
    <w:rsid w:val="00F826D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5CD0C"/>
  <w15:docId w15:val="{26988BA9-71F0-4CAD-8334-9D2A0F9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Revision">
    <w:name w:val="Revision"/>
    <w:hidden/>
    <w:uiPriority w:val="99"/>
    <w:semiHidden/>
    <w:rsid w:val="009B389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3</TotalTime>
  <Pages>1</Pages>
  <Words>354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Kong, Hongli</cp:lastModifiedBy>
  <cp:revision>3</cp:revision>
  <cp:lastPrinted>2011-04-11T13:21:00Z</cp:lastPrinted>
  <dcterms:created xsi:type="dcterms:W3CDTF">2023-08-02T13:04:00Z</dcterms:created>
  <dcterms:modified xsi:type="dcterms:W3CDTF">2023-08-02T13:05:00Z</dcterms:modified>
</cp:coreProperties>
</file>