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7938BF8" w14:textId="77777777" w:rsidTr="00720F32">
        <w:trPr>
          <w:cantSplit/>
        </w:trPr>
        <w:tc>
          <w:tcPr>
            <w:tcW w:w="1693" w:type="dxa"/>
            <w:gridSpan w:val="2"/>
          </w:tcPr>
          <w:p w14:paraId="2F3B9E0E" w14:textId="77777777" w:rsidR="00720F32" w:rsidRPr="00720F32" w:rsidRDefault="00720F32" w:rsidP="00956D38">
            <w:pPr>
              <w:tabs>
                <w:tab w:val="left" w:pos="4111"/>
              </w:tabs>
              <w:spacing w:before="10"/>
              <w:rPr>
                <w:b/>
                <w:bCs/>
                <w:szCs w:val="24"/>
                <w:lang w:eastAsia="zh-CN"/>
              </w:rPr>
            </w:pPr>
            <w:r w:rsidRPr="00F1238A">
              <w:rPr>
                <w:noProof/>
                <w:lang w:val="en-US"/>
              </w:rPr>
              <w:drawing>
                <wp:inline distT="0" distB="0" distL="0" distR="0" wp14:anchorId="6A479C47" wp14:editId="58434CC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1D2B575B"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2C2F07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B90A841" w14:textId="77777777" w:rsidR="00720F32" w:rsidRDefault="00720F32" w:rsidP="00720F32">
            <w:pPr>
              <w:tabs>
                <w:tab w:val="clear" w:pos="794"/>
                <w:tab w:val="left" w:pos="559"/>
                <w:tab w:val="left" w:pos="4111"/>
              </w:tabs>
              <w:ind w:left="559" w:hanging="559"/>
              <w:rPr>
                <w:lang w:eastAsia="zh-CN"/>
              </w:rPr>
            </w:pPr>
          </w:p>
        </w:tc>
      </w:tr>
      <w:tr w:rsidR="00720F32" w14:paraId="33BC8426" w14:textId="77777777" w:rsidTr="00124905">
        <w:trPr>
          <w:cantSplit/>
          <w:trHeight w:val="272"/>
        </w:trPr>
        <w:tc>
          <w:tcPr>
            <w:tcW w:w="5429" w:type="dxa"/>
            <w:gridSpan w:val="3"/>
          </w:tcPr>
          <w:p w14:paraId="226D9870" w14:textId="77777777" w:rsidR="00720F32" w:rsidRPr="00841612" w:rsidRDefault="00720F32" w:rsidP="00956D38">
            <w:pPr>
              <w:tabs>
                <w:tab w:val="left" w:pos="4111"/>
              </w:tabs>
              <w:spacing w:before="0"/>
              <w:rPr>
                <w:b/>
                <w:szCs w:val="24"/>
                <w:lang w:eastAsia="zh-CN"/>
              </w:rPr>
            </w:pPr>
          </w:p>
        </w:tc>
        <w:tc>
          <w:tcPr>
            <w:tcW w:w="4436" w:type="dxa"/>
            <w:vAlign w:val="center"/>
          </w:tcPr>
          <w:p w14:paraId="617DD761" w14:textId="63128C12" w:rsidR="00720F32" w:rsidRPr="009601B1" w:rsidRDefault="009601B1" w:rsidP="00FE4250">
            <w:pPr>
              <w:tabs>
                <w:tab w:val="clear" w:pos="794"/>
                <w:tab w:val="left" w:pos="559"/>
                <w:tab w:val="left" w:pos="4111"/>
              </w:tabs>
              <w:spacing w:after="120"/>
              <w:ind w:left="561" w:hanging="561"/>
              <w:rPr>
                <w:rFonts w:ascii="Calibri" w:hAnsi="Calibri" w:cs="Calibri"/>
                <w:b/>
                <w:bCs/>
                <w:szCs w:val="24"/>
                <w:lang w:eastAsia="zh-CN"/>
              </w:rPr>
            </w:pPr>
            <w:r w:rsidRPr="009601B1">
              <w:rPr>
                <w:rFonts w:ascii="Calibri" w:hAnsi="Calibri" w:cs="Calibri"/>
                <w:szCs w:val="24"/>
                <w:lang w:eastAsia="zh-CN"/>
              </w:rPr>
              <w:t>2023</w:t>
            </w:r>
            <w:r w:rsidRPr="009601B1">
              <w:rPr>
                <w:rFonts w:ascii="Calibri" w:hAnsi="Calibri" w:cs="Calibri"/>
                <w:szCs w:val="24"/>
                <w:lang w:eastAsia="zh-CN"/>
              </w:rPr>
              <w:t>年</w:t>
            </w:r>
            <w:r w:rsidRPr="009601B1">
              <w:rPr>
                <w:rFonts w:ascii="Calibri" w:hAnsi="Calibri" w:cs="Calibri"/>
                <w:szCs w:val="24"/>
                <w:lang w:eastAsia="zh-CN"/>
              </w:rPr>
              <w:t>3</w:t>
            </w:r>
            <w:r w:rsidRPr="009601B1">
              <w:rPr>
                <w:rFonts w:ascii="Calibri" w:hAnsi="Calibri" w:cs="Calibri"/>
                <w:szCs w:val="24"/>
                <w:lang w:eastAsia="zh-CN"/>
              </w:rPr>
              <w:t>月</w:t>
            </w:r>
            <w:r w:rsidRPr="009601B1">
              <w:rPr>
                <w:rFonts w:ascii="Calibri" w:hAnsi="Calibri" w:cs="Calibri"/>
                <w:szCs w:val="24"/>
                <w:lang w:eastAsia="zh-CN"/>
              </w:rPr>
              <w:t>30</w:t>
            </w:r>
            <w:r w:rsidRPr="009601B1">
              <w:rPr>
                <w:rFonts w:ascii="Calibri" w:hAnsi="Calibri" w:cs="Calibri"/>
                <w:szCs w:val="24"/>
                <w:lang w:eastAsia="zh-CN"/>
              </w:rPr>
              <w:t>日，</w:t>
            </w:r>
            <w:r w:rsidR="00720F32" w:rsidRPr="009601B1">
              <w:rPr>
                <w:rFonts w:ascii="Calibri" w:hAnsi="Calibri" w:cs="Calibri" w:hint="eastAsia"/>
                <w:szCs w:val="24"/>
                <w:lang w:eastAsia="zh-CN"/>
              </w:rPr>
              <w:t>日内瓦</w:t>
            </w:r>
          </w:p>
        </w:tc>
      </w:tr>
      <w:tr w:rsidR="00712B66" w14:paraId="554C2F28" w14:textId="77777777" w:rsidTr="00CC50C4">
        <w:trPr>
          <w:cantSplit/>
        </w:trPr>
        <w:tc>
          <w:tcPr>
            <w:tcW w:w="1268" w:type="dxa"/>
          </w:tcPr>
          <w:p w14:paraId="771BCFB8" w14:textId="51E1F033" w:rsidR="00712B66" w:rsidRPr="00124905" w:rsidRDefault="00712B66" w:rsidP="00720F32">
            <w:pPr>
              <w:tabs>
                <w:tab w:val="left" w:pos="4111"/>
              </w:tabs>
              <w:spacing w:before="10"/>
              <w:rPr>
                <w:b/>
                <w:bCs/>
                <w:szCs w:val="24"/>
                <w:lang w:eastAsia="zh-CN"/>
              </w:rPr>
            </w:pPr>
            <w:r w:rsidRPr="00124905">
              <w:rPr>
                <w:rFonts w:hint="eastAsia"/>
                <w:b/>
                <w:bCs/>
                <w:szCs w:val="24"/>
                <w:lang w:eastAsia="zh-CN"/>
              </w:rPr>
              <w:t>文号：</w:t>
            </w:r>
          </w:p>
        </w:tc>
        <w:tc>
          <w:tcPr>
            <w:tcW w:w="4161" w:type="dxa"/>
            <w:gridSpan w:val="2"/>
          </w:tcPr>
          <w:p w14:paraId="00FCB26B" w14:textId="04B38AF5" w:rsidR="00712B66" w:rsidRPr="00124905" w:rsidRDefault="00712B66" w:rsidP="00956D38">
            <w:pPr>
              <w:tabs>
                <w:tab w:val="left" w:pos="4111"/>
              </w:tabs>
              <w:spacing w:before="0"/>
              <w:rPr>
                <w:b/>
                <w:szCs w:val="24"/>
                <w:lang w:eastAsia="zh-CN"/>
              </w:rPr>
            </w:pPr>
            <w:r w:rsidRPr="00124905">
              <w:rPr>
                <w:rFonts w:hint="eastAsia"/>
                <w:b/>
                <w:szCs w:val="24"/>
                <w:lang w:eastAsia="zh-CN"/>
              </w:rPr>
              <w:t>电信标准化局第</w:t>
            </w:r>
            <w:r w:rsidRPr="00124905">
              <w:rPr>
                <w:b/>
                <w:szCs w:val="24"/>
                <w:lang w:eastAsia="zh-CN"/>
              </w:rPr>
              <w:t>82</w:t>
            </w:r>
            <w:r w:rsidRPr="00124905">
              <w:rPr>
                <w:rFonts w:hint="eastAsia"/>
                <w:b/>
                <w:szCs w:val="24"/>
                <w:lang w:eastAsia="zh-CN"/>
              </w:rPr>
              <w:t>号通函</w:t>
            </w:r>
          </w:p>
          <w:p w14:paraId="79556DFD" w14:textId="03D45C03" w:rsidR="00712B66" w:rsidRPr="00124905" w:rsidRDefault="00DC25C6" w:rsidP="00720F32">
            <w:pPr>
              <w:tabs>
                <w:tab w:val="left" w:pos="4111"/>
              </w:tabs>
              <w:spacing w:before="0"/>
              <w:rPr>
                <w:b/>
                <w:szCs w:val="24"/>
                <w:lang w:eastAsia="zh-CN"/>
              </w:rPr>
            </w:pPr>
            <w:r w:rsidRPr="00DC25C6">
              <w:rPr>
                <w:rFonts w:hint="eastAsia"/>
                <w:szCs w:val="24"/>
                <w:lang w:eastAsia="zh-CN"/>
              </w:rPr>
              <w:t>TSB</w:t>
            </w:r>
            <w:r w:rsidRPr="00DC25C6">
              <w:rPr>
                <w:rFonts w:hint="eastAsia"/>
                <w:szCs w:val="24"/>
                <w:lang w:eastAsia="zh-CN"/>
              </w:rPr>
              <w:t>活动</w:t>
            </w:r>
            <w:r w:rsidRPr="00DC25C6">
              <w:rPr>
                <w:rFonts w:hint="eastAsia"/>
                <w:szCs w:val="24"/>
                <w:lang w:eastAsia="zh-CN"/>
              </w:rPr>
              <w:t>/XY</w:t>
            </w:r>
          </w:p>
        </w:tc>
        <w:tc>
          <w:tcPr>
            <w:tcW w:w="4436" w:type="dxa"/>
            <w:vMerge w:val="restart"/>
          </w:tcPr>
          <w:p w14:paraId="5D6968D0" w14:textId="77777777" w:rsidR="00712B66" w:rsidRPr="00124905" w:rsidRDefault="00712B66" w:rsidP="00435F51">
            <w:pPr>
              <w:tabs>
                <w:tab w:val="left" w:pos="4111"/>
              </w:tabs>
              <w:spacing w:before="0"/>
              <w:rPr>
                <w:b/>
                <w:bCs/>
                <w:szCs w:val="24"/>
                <w:lang w:eastAsia="zh-CN"/>
              </w:rPr>
            </w:pPr>
            <w:bookmarkStart w:id="0" w:name="Addressee_E"/>
            <w:bookmarkEnd w:id="0"/>
            <w:r w:rsidRPr="00124905">
              <w:rPr>
                <w:rFonts w:hint="eastAsia"/>
                <w:b/>
                <w:bCs/>
                <w:szCs w:val="24"/>
                <w:lang w:eastAsia="zh-CN"/>
              </w:rPr>
              <w:t>致：</w:t>
            </w:r>
          </w:p>
          <w:p w14:paraId="05E04ED5" w14:textId="77777777" w:rsidR="00712B66" w:rsidRPr="0079063A" w:rsidRDefault="00712B66" w:rsidP="0079063A">
            <w:pPr>
              <w:pStyle w:val="Tabletext"/>
              <w:rPr>
                <w:rFonts w:asciiTheme="minorHAnsi" w:eastAsia="SimSun" w:hAnsiTheme="minorHAnsi"/>
                <w:lang w:eastAsia="zh-CN"/>
              </w:rPr>
            </w:pPr>
            <w:r w:rsidRPr="00124905">
              <w:rPr>
                <w:lang w:eastAsia="zh-CN"/>
              </w:rPr>
              <w:t>-</w:t>
            </w:r>
            <w:r w:rsidRPr="00124905">
              <w:rPr>
                <w:lang w:eastAsia="zh-CN"/>
              </w:rPr>
              <w:tab/>
            </w:r>
            <w:proofErr w:type="gramStart"/>
            <w:r w:rsidRPr="0079063A">
              <w:rPr>
                <w:rFonts w:asciiTheme="minorHAnsi" w:eastAsia="SimSun" w:hAnsiTheme="minorHAnsi" w:cs="SimSun" w:hint="eastAsia"/>
                <w:lang w:eastAsia="zh-CN"/>
              </w:rPr>
              <w:t>国际电联</w:t>
            </w:r>
            <w:r w:rsidRPr="0079063A">
              <w:rPr>
                <w:rFonts w:asciiTheme="minorHAnsi" w:eastAsia="SimSun" w:hAnsiTheme="minorHAnsi" w:cs="Batang" w:hint="eastAsia"/>
                <w:lang w:eastAsia="zh-CN"/>
              </w:rPr>
              <w:t>各成</w:t>
            </w:r>
            <w:r w:rsidRPr="0079063A">
              <w:rPr>
                <w:rFonts w:asciiTheme="minorHAnsi" w:eastAsia="SimSun" w:hAnsiTheme="minorHAnsi" w:cs="SimSun" w:hint="eastAsia"/>
                <w:lang w:eastAsia="zh-CN"/>
              </w:rPr>
              <w:t>员国</w:t>
            </w:r>
            <w:r w:rsidRPr="0079063A">
              <w:rPr>
                <w:rFonts w:asciiTheme="minorHAnsi" w:eastAsia="SimSun" w:hAnsiTheme="minorHAnsi" w:cs="Batang" w:hint="eastAsia"/>
                <w:lang w:eastAsia="zh-CN"/>
              </w:rPr>
              <w:t>主管部</w:t>
            </w:r>
            <w:r w:rsidRPr="0079063A">
              <w:rPr>
                <w:rFonts w:asciiTheme="minorHAnsi" w:eastAsia="SimSun" w:hAnsiTheme="minorHAnsi" w:cs="SimSun" w:hint="eastAsia"/>
                <w:lang w:eastAsia="zh-CN"/>
              </w:rPr>
              <w:t>门</w:t>
            </w:r>
            <w:r w:rsidRPr="0079063A">
              <w:rPr>
                <w:rFonts w:asciiTheme="minorHAnsi" w:eastAsia="SimSun" w:hAnsiTheme="minorHAnsi" w:cs="Batang" w:hint="eastAsia"/>
                <w:lang w:eastAsia="zh-CN"/>
              </w:rPr>
              <w:t>；</w:t>
            </w:r>
            <w:proofErr w:type="gramEnd"/>
          </w:p>
          <w:p w14:paraId="093CF78E" w14:textId="77777777" w:rsidR="00712B66" w:rsidRPr="0079063A" w:rsidRDefault="00712B66" w:rsidP="0079063A">
            <w:pPr>
              <w:pStyle w:val="Tabletext"/>
              <w:rPr>
                <w:rFonts w:asciiTheme="minorHAnsi" w:eastAsia="SimSun" w:hAnsiTheme="minorHAnsi"/>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t>ITU-</w:t>
            </w:r>
            <w:proofErr w:type="gramStart"/>
            <w:r w:rsidRPr="0079063A">
              <w:rPr>
                <w:rFonts w:asciiTheme="minorHAnsi" w:eastAsia="SimSun" w:hAnsiTheme="minorHAnsi"/>
                <w:lang w:eastAsia="zh-CN"/>
              </w:rPr>
              <w:t>T</w:t>
            </w:r>
            <w:r w:rsidRPr="0079063A">
              <w:rPr>
                <w:rFonts w:asciiTheme="minorHAnsi" w:eastAsia="SimSun" w:hAnsiTheme="minorHAnsi"/>
                <w:lang w:eastAsia="zh-CN"/>
              </w:rPr>
              <w:t>部</w:t>
            </w:r>
            <w:r w:rsidRPr="0079063A">
              <w:rPr>
                <w:rFonts w:asciiTheme="minorHAnsi" w:eastAsia="SimSun" w:hAnsiTheme="minorHAnsi" w:cs="SimSun" w:hint="eastAsia"/>
                <w:lang w:eastAsia="zh-CN"/>
              </w:rPr>
              <w:t>门</w:t>
            </w:r>
            <w:r w:rsidRPr="0079063A">
              <w:rPr>
                <w:rFonts w:asciiTheme="minorHAnsi" w:eastAsia="SimSun" w:hAnsiTheme="minorHAnsi" w:cs="Batang" w:hint="eastAsia"/>
                <w:lang w:eastAsia="zh-CN"/>
              </w:rPr>
              <w:t>成</w:t>
            </w:r>
            <w:r w:rsidRPr="0079063A">
              <w:rPr>
                <w:rFonts w:asciiTheme="minorHAnsi" w:eastAsia="SimSun" w:hAnsiTheme="minorHAnsi" w:cs="SimSun" w:hint="eastAsia"/>
                <w:lang w:eastAsia="zh-CN"/>
              </w:rPr>
              <w:t>员</w:t>
            </w:r>
            <w:r w:rsidRPr="0079063A">
              <w:rPr>
                <w:rFonts w:asciiTheme="minorHAnsi" w:eastAsia="SimSun" w:hAnsiTheme="minorHAnsi" w:cs="Batang" w:hint="eastAsia"/>
                <w:lang w:eastAsia="zh-CN"/>
              </w:rPr>
              <w:t>；</w:t>
            </w:r>
            <w:proofErr w:type="gramEnd"/>
          </w:p>
          <w:p w14:paraId="02F1C294" w14:textId="77777777" w:rsidR="00712B66" w:rsidRPr="0079063A" w:rsidRDefault="00712B66" w:rsidP="0079063A">
            <w:pPr>
              <w:pStyle w:val="Tabletext"/>
              <w:rPr>
                <w:rFonts w:asciiTheme="minorHAnsi" w:eastAsia="SimSun" w:hAnsiTheme="minorHAnsi"/>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t>ITU-</w:t>
            </w:r>
            <w:proofErr w:type="gramStart"/>
            <w:r w:rsidRPr="0079063A">
              <w:rPr>
                <w:rFonts w:asciiTheme="minorHAnsi" w:eastAsia="SimSun" w:hAnsiTheme="minorHAnsi"/>
                <w:lang w:eastAsia="zh-CN"/>
              </w:rPr>
              <w:t>T</w:t>
            </w:r>
            <w:r w:rsidRPr="0079063A">
              <w:rPr>
                <w:rFonts w:asciiTheme="minorHAnsi" w:eastAsia="SimSun" w:hAnsiTheme="minorHAnsi"/>
                <w:lang w:eastAsia="zh-CN"/>
              </w:rPr>
              <w:t>部</w:t>
            </w:r>
            <w:r w:rsidRPr="0079063A">
              <w:rPr>
                <w:rFonts w:asciiTheme="minorHAnsi" w:eastAsia="SimSun" w:hAnsiTheme="minorHAnsi" w:cs="SimSun" w:hint="eastAsia"/>
                <w:lang w:eastAsia="zh-CN"/>
              </w:rPr>
              <w:t>门</w:t>
            </w:r>
            <w:r w:rsidRPr="0079063A">
              <w:rPr>
                <w:rFonts w:asciiTheme="minorHAnsi" w:eastAsia="SimSun" w:hAnsiTheme="minorHAnsi" w:cs="Batang" w:hint="eastAsia"/>
                <w:lang w:eastAsia="zh-CN"/>
              </w:rPr>
              <w:t>准成</w:t>
            </w:r>
            <w:r w:rsidRPr="0079063A">
              <w:rPr>
                <w:rFonts w:asciiTheme="minorHAnsi" w:eastAsia="SimSun" w:hAnsiTheme="minorHAnsi" w:cs="SimSun" w:hint="eastAsia"/>
                <w:lang w:eastAsia="zh-CN"/>
              </w:rPr>
              <w:t>员</w:t>
            </w:r>
            <w:r w:rsidRPr="0079063A">
              <w:rPr>
                <w:rFonts w:asciiTheme="minorHAnsi" w:eastAsia="SimSun" w:hAnsiTheme="minorHAnsi" w:cs="Batang" w:hint="eastAsia"/>
                <w:lang w:eastAsia="zh-CN"/>
              </w:rPr>
              <w:t>；</w:t>
            </w:r>
            <w:proofErr w:type="gramEnd"/>
          </w:p>
          <w:p w14:paraId="026B881F" w14:textId="77777777" w:rsidR="00712B66" w:rsidRPr="00124905" w:rsidRDefault="00712B66" w:rsidP="0079063A">
            <w:pPr>
              <w:pStyle w:val="Tabletext"/>
              <w:rPr>
                <w:rFonts w:asciiTheme="minorHAnsi" w:eastAsia="SimSun" w:hAnsiTheme="minorHAnsi"/>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t>ITU-</w:t>
            </w:r>
            <w:proofErr w:type="gramStart"/>
            <w:r w:rsidRPr="0079063A">
              <w:rPr>
                <w:rFonts w:asciiTheme="minorHAnsi" w:eastAsia="SimSun" w:hAnsiTheme="minorHAnsi"/>
                <w:lang w:eastAsia="zh-CN"/>
              </w:rPr>
              <w:t>T</w:t>
            </w:r>
            <w:r w:rsidRPr="0079063A">
              <w:rPr>
                <w:rFonts w:asciiTheme="minorHAnsi" w:eastAsia="SimSun" w:hAnsiTheme="minorHAnsi"/>
                <w:lang w:eastAsia="zh-CN"/>
              </w:rPr>
              <w:t>学术成员</w:t>
            </w:r>
            <w:r w:rsidRPr="00124905">
              <w:rPr>
                <w:rFonts w:asciiTheme="minorHAnsi" w:eastAsia="SimSun" w:hAnsiTheme="minorHAnsi"/>
                <w:lang w:eastAsia="zh-CN"/>
              </w:rPr>
              <w:t>；</w:t>
            </w:r>
            <w:proofErr w:type="gramEnd"/>
          </w:p>
          <w:p w14:paraId="7251C89A" w14:textId="77777777" w:rsidR="00712B66" w:rsidRPr="00124905" w:rsidRDefault="00712B66" w:rsidP="00435F51">
            <w:pPr>
              <w:tabs>
                <w:tab w:val="left" w:pos="4111"/>
              </w:tabs>
              <w:spacing w:before="0"/>
              <w:rPr>
                <w:b/>
                <w:szCs w:val="24"/>
                <w:lang w:eastAsia="zh-CN"/>
              </w:rPr>
            </w:pPr>
            <w:r w:rsidRPr="00124905">
              <w:rPr>
                <w:rFonts w:hint="eastAsia"/>
                <w:b/>
                <w:szCs w:val="24"/>
                <w:lang w:eastAsia="zh-CN"/>
              </w:rPr>
              <w:t>抄送：</w:t>
            </w:r>
          </w:p>
          <w:p w14:paraId="4689B6C1" w14:textId="77777777" w:rsidR="00712B66" w:rsidRPr="0079063A" w:rsidRDefault="00712B66" w:rsidP="0079063A">
            <w:pPr>
              <w:pStyle w:val="Tabletext"/>
              <w:rPr>
                <w:rFonts w:asciiTheme="minorHAnsi" w:eastAsia="SimSun" w:hAnsiTheme="minorHAnsi"/>
                <w:lang w:eastAsia="zh-CN"/>
              </w:rPr>
            </w:pPr>
            <w:r w:rsidRPr="00124905">
              <w:rPr>
                <w:lang w:eastAsia="zh-CN"/>
              </w:rPr>
              <w:t>-</w:t>
            </w:r>
            <w:r w:rsidRPr="00124905">
              <w:rPr>
                <w:lang w:eastAsia="zh-CN"/>
              </w:rPr>
              <w:tab/>
            </w:r>
            <w:proofErr w:type="gramStart"/>
            <w:r w:rsidRPr="0079063A">
              <w:rPr>
                <w:rFonts w:asciiTheme="minorHAnsi" w:eastAsia="SimSun" w:hAnsiTheme="minorHAnsi"/>
                <w:lang w:val="fr-CH" w:eastAsia="zh-CN"/>
              </w:rPr>
              <w:t>各</w:t>
            </w:r>
            <w:r w:rsidRPr="0079063A">
              <w:rPr>
                <w:rFonts w:asciiTheme="minorHAnsi" w:eastAsia="SimSun" w:hAnsiTheme="minorHAnsi" w:cs="SimSun" w:hint="eastAsia"/>
                <w:lang w:eastAsia="zh-CN"/>
              </w:rPr>
              <w:t>研</w:t>
            </w:r>
            <w:r w:rsidRPr="0079063A">
              <w:rPr>
                <w:rFonts w:asciiTheme="minorHAnsi" w:eastAsia="SimSun" w:hAnsiTheme="minorHAnsi" w:cs="Batang" w:hint="eastAsia"/>
                <w:lang w:eastAsia="zh-CN"/>
              </w:rPr>
              <w:t>究</w:t>
            </w:r>
            <w:r w:rsidRPr="0079063A">
              <w:rPr>
                <w:rFonts w:asciiTheme="minorHAnsi" w:eastAsia="SimSun" w:hAnsiTheme="minorHAnsi" w:cs="SimSun" w:hint="eastAsia"/>
                <w:lang w:eastAsia="zh-CN"/>
              </w:rPr>
              <w:t>组</w:t>
            </w:r>
            <w:r w:rsidRPr="0079063A">
              <w:rPr>
                <w:rFonts w:asciiTheme="minorHAnsi" w:eastAsia="SimSun" w:hAnsiTheme="minorHAnsi" w:cs="Batang" w:hint="eastAsia"/>
                <w:lang w:eastAsia="zh-CN"/>
              </w:rPr>
              <w:t>正副主席；</w:t>
            </w:r>
            <w:proofErr w:type="gramEnd"/>
          </w:p>
          <w:p w14:paraId="2C34EFCB" w14:textId="77777777" w:rsidR="00712B66" w:rsidRPr="0079063A" w:rsidRDefault="00712B66" w:rsidP="0079063A">
            <w:pPr>
              <w:pStyle w:val="Tabletext"/>
              <w:rPr>
                <w:rFonts w:asciiTheme="minorHAnsi" w:eastAsia="SimSun" w:hAnsiTheme="minorHAnsi"/>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r>
            <w:proofErr w:type="gramStart"/>
            <w:r w:rsidRPr="0079063A">
              <w:rPr>
                <w:rFonts w:asciiTheme="minorHAnsi" w:eastAsia="SimSun" w:hAnsiTheme="minorHAnsi" w:cs="SimSun" w:hint="eastAsia"/>
                <w:lang w:eastAsia="zh-CN"/>
              </w:rPr>
              <w:t>电</w:t>
            </w:r>
            <w:r w:rsidRPr="0079063A">
              <w:rPr>
                <w:rFonts w:asciiTheme="minorHAnsi" w:eastAsia="SimSun" w:hAnsiTheme="minorHAnsi" w:cs="Batang" w:hint="eastAsia"/>
                <w:lang w:eastAsia="zh-CN"/>
              </w:rPr>
              <w:t>信</w:t>
            </w:r>
            <w:r w:rsidRPr="0079063A">
              <w:rPr>
                <w:rFonts w:asciiTheme="minorHAnsi" w:eastAsia="SimSun" w:hAnsiTheme="minorHAnsi" w:cs="SimSun" w:hint="eastAsia"/>
                <w:lang w:eastAsia="zh-CN"/>
              </w:rPr>
              <w:t>发</w:t>
            </w:r>
            <w:r w:rsidRPr="0079063A">
              <w:rPr>
                <w:rFonts w:asciiTheme="minorHAnsi" w:eastAsia="SimSun" w:hAnsiTheme="minorHAnsi" w:cs="Batang" w:hint="eastAsia"/>
                <w:lang w:eastAsia="zh-CN"/>
              </w:rPr>
              <w:t>展局主任；</w:t>
            </w:r>
            <w:proofErr w:type="gramEnd"/>
          </w:p>
          <w:p w14:paraId="05E004E2" w14:textId="77777777" w:rsidR="00712B66" w:rsidRPr="00124905" w:rsidRDefault="00712B66" w:rsidP="0079063A">
            <w:pPr>
              <w:pStyle w:val="Tabletext"/>
              <w:rPr>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r>
            <w:proofErr w:type="gramStart"/>
            <w:r w:rsidRPr="0079063A">
              <w:rPr>
                <w:rFonts w:asciiTheme="minorHAnsi" w:eastAsia="SimSun" w:hAnsiTheme="minorHAnsi"/>
                <w:lang w:eastAsia="zh-CN"/>
              </w:rPr>
              <w:t>无</w:t>
            </w:r>
            <w:r w:rsidRPr="0079063A">
              <w:rPr>
                <w:rFonts w:asciiTheme="minorHAnsi" w:eastAsia="SimSun" w:hAnsiTheme="minorHAnsi" w:cs="SimSun" w:hint="eastAsia"/>
                <w:lang w:eastAsia="zh-CN"/>
              </w:rPr>
              <w:t>线电</w:t>
            </w:r>
            <w:r w:rsidRPr="0079063A">
              <w:rPr>
                <w:rFonts w:asciiTheme="minorHAnsi" w:eastAsia="SimSun" w:hAnsiTheme="minorHAnsi" w:cs="Batang" w:hint="eastAsia"/>
                <w:lang w:eastAsia="zh-CN"/>
              </w:rPr>
              <w:t>通信局主任</w:t>
            </w:r>
            <w:r w:rsidRPr="00124905">
              <w:rPr>
                <w:rFonts w:ascii="Batang" w:hAnsi="Batang" w:cs="Batang" w:hint="eastAsia"/>
                <w:lang w:eastAsia="zh-CN"/>
              </w:rPr>
              <w:t>；</w:t>
            </w:r>
            <w:proofErr w:type="gramEnd"/>
          </w:p>
          <w:p w14:paraId="464B641B" w14:textId="7E28062C" w:rsidR="00712B66" w:rsidRPr="0079063A" w:rsidRDefault="00712B66" w:rsidP="0079063A">
            <w:pPr>
              <w:pStyle w:val="Tabletext"/>
              <w:rPr>
                <w:rFonts w:asciiTheme="minorHAnsi" w:eastAsia="SimSun" w:hAnsiTheme="minorHAnsi"/>
                <w:lang w:eastAsia="zh-CN"/>
              </w:rPr>
            </w:pPr>
            <w:r w:rsidRPr="0079063A">
              <w:rPr>
                <w:rFonts w:asciiTheme="minorHAnsi" w:eastAsia="SimSun" w:hAnsiTheme="minorHAnsi"/>
                <w:lang w:eastAsia="zh-CN"/>
              </w:rPr>
              <w:t>-</w:t>
            </w:r>
            <w:r w:rsidRPr="0079063A">
              <w:rPr>
                <w:rFonts w:asciiTheme="minorHAnsi" w:eastAsia="SimSun" w:hAnsiTheme="minorHAnsi"/>
                <w:lang w:eastAsia="zh-CN"/>
              </w:rPr>
              <w:tab/>
            </w:r>
            <w:r w:rsidRPr="0079063A">
              <w:rPr>
                <w:rFonts w:asciiTheme="minorHAnsi" w:eastAsia="SimSun" w:hAnsiTheme="minorHAnsi" w:cs="SimSun" w:hint="eastAsia"/>
                <w:lang w:eastAsia="zh-CN"/>
              </w:rPr>
              <w:t>国际电联</w:t>
            </w:r>
            <w:r w:rsidRPr="0079063A">
              <w:rPr>
                <w:rFonts w:asciiTheme="minorHAnsi" w:eastAsia="SimSun" w:hAnsiTheme="minorHAnsi" w:cs="Batang" w:hint="eastAsia"/>
                <w:lang w:eastAsia="zh-CN"/>
              </w:rPr>
              <w:t>各</w:t>
            </w:r>
            <w:r w:rsidRPr="0079063A">
              <w:rPr>
                <w:rFonts w:asciiTheme="minorHAnsi" w:eastAsia="SimSun" w:hAnsiTheme="minorHAnsi" w:cs="SimSun" w:hint="eastAsia"/>
                <w:lang w:eastAsia="zh-CN"/>
              </w:rPr>
              <w:t>区</w:t>
            </w:r>
            <w:r w:rsidRPr="0079063A">
              <w:rPr>
                <w:rFonts w:asciiTheme="minorHAnsi" w:eastAsia="SimSun" w:hAnsiTheme="minorHAnsi" w:cs="Batang" w:hint="eastAsia"/>
                <w:lang w:eastAsia="zh-CN"/>
              </w:rPr>
              <w:t>域代表</w:t>
            </w:r>
            <w:r w:rsidRPr="0079063A">
              <w:rPr>
                <w:rFonts w:asciiTheme="minorHAnsi" w:eastAsia="SimSun" w:hAnsiTheme="minorHAnsi" w:cs="SimSun" w:hint="eastAsia"/>
                <w:lang w:eastAsia="zh-CN"/>
              </w:rPr>
              <w:t>处</w:t>
            </w:r>
            <w:r w:rsidRPr="0079063A">
              <w:rPr>
                <w:rFonts w:asciiTheme="minorHAnsi" w:eastAsia="SimSun" w:hAnsiTheme="minorHAnsi" w:cs="Batang" w:hint="eastAsia"/>
                <w:lang w:eastAsia="zh-CN"/>
              </w:rPr>
              <w:t>主任</w:t>
            </w:r>
          </w:p>
        </w:tc>
      </w:tr>
      <w:tr w:rsidR="00712B66" w14:paraId="009FAB49" w14:textId="77777777" w:rsidTr="00CC50C4">
        <w:trPr>
          <w:cantSplit/>
        </w:trPr>
        <w:tc>
          <w:tcPr>
            <w:tcW w:w="1268" w:type="dxa"/>
          </w:tcPr>
          <w:p w14:paraId="4997C0F0" w14:textId="1D10C852" w:rsidR="00712B66" w:rsidRPr="00124905" w:rsidRDefault="00712B66" w:rsidP="00956D38">
            <w:pPr>
              <w:tabs>
                <w:tab w:val="left" w:pos="4111"/>
              </w:tabs>
              <w:spacing w:before="10"/>
              <w:rPr>
                <w:b/>
                <w:bCs/>
                <w:szCs w:val="24"/>
                <w:lang w:eastAsia="zh-CN"/>
              </w:rPr>
            </w:pPr>
            <w:r w:rsidRPr="00124905">
              <w:rPr>
                <w:rFonts w:hint="eastAsia"/>
                <w:b/>
                <w:bCs/>
                <w:szCs w:val="24"/>
                <w:lang w:eastAsia="zh-CN"/>
              </w:rPr>
              <w:t>联系人：</w:t>
            </w:r>
          </w:p>
        </w:tc>
        <w:tc>
          <w:tcPr>
            <w:tcW w:w="4161" w:type="dxa"/>
            <w:gridSpan w:val="2"/>
          </w:tcPr>
          <w:p w14:paraId="5DD19B5D" w14:textId="62ABB35A" w:rsidR="00712B66" w:rsidRPr="00124905" w:rsidRDefault="00712B66" w:rsidP="00956D38">
            <w:pPr>
              <w:tabs>
                <w:tab w:val="left" w:pos="4111"/>
              </w:tabs>
              <w:spacing w:before="0"/>
              <w:rPr>
                <w:b/>
                <w:szCs w:val="24"/>
                <w:lang w:eastAsia="zh-CN"/>
              </w:rPr>
            </w:pPr>
            <w:r w:rsidRPr="00124905">
              <w:rPr>
                <w:b/>
                <w:bCs/>
                <w:szCs w:val="24"/>
              </w:rPr>
              <w:t>Xiaoya Yang</w:t>
            </w:r>
          </w:p>
        </w:tc>
        <w:tc>
          <w:tcPr>
            <w:tcW w:w="4436" w:type="dxa"/>
            <w:vMerge/>
          </w:tcPr>
          <w:p w14:paraId="4D42395E" w14:textId="40867CB8" w:rsidR="00712B66" w:rsidRPr="00124905" w:rsidRDefault="00712B66" w:rsidP="00260441">
            <w:pPr>
              <w:tabs>
                <w:tab w:val="left" w:pos="521"/>
              </w:tabs>
              <w:spacing w:before="0"/>
              <w:rPr>
                <w:b/>
                <w:bCs/>
                <w:szCs w:val="24"/>
                <w:lang w:eastAsia="zh-CN"/>
              </w:rPr>
            </w:pPr>
          </w:p>
        </w:tc>
      </w:tr>
      <w:tr w:rsidR="00712B66" w14:paraId="668B618F" w14:textId="77777777" w:rsidTr="00CC50C4">
        <w:trPr>
          <w:cantSplit/>
        </w:trPr>
        <w:tc>
          <w:tcPr>
            <w:tcW w:w="1268" w:type="dxa"/>
          </w:tcPr>
          <w:p w14:paraId="66B9F915" w14:textId="77777777" w:rsidR="00712B66" w:rsidRPr="00124905" w:rsidRDefault="00712B66" w:rsidP="00191798">
            <w:pPr>
              <w:spacing w:before="40" w:after="40"/>
              <w:rPr>
                <w:b/>
                <w:bCs/>
                <w:szCs w:val="24"/>
                <w:lang w:eastAsia="zh-CN"/>
              </w:rPr>
            </w:pPr>
            <w:r w:rsidRPr="00124905">
              <w:rPr>
                <w:rFonts w:hint="eastAsia"/>
                <w:b/>
                <w:bCs/>
                <w:szCs w:val="24"/>
                <w:lang w:eastAsia="zh-CN"/>
              </w:rPr>
              <w:t>电话：</w:t>
            </w:r>
          </w:p>
        </w:tc>
        <w:tc>
          <w:tcPr>
            <w:tcW w:w="4161" w:type="dxa"/>
            <w:gridSpan w:val="2"/>
          </w:tcPr>
          <w:p w14:paraId="07957585" w14:textId="61BE85B6" w:rsidR="00712B66" w:rsidRPr="00124905" w:rsidRDefault="00712B66" w:rsidP="00191798">
            <w:pPr>
              <w:tabs>
                <w:tab w:val="left" w:pos="4111"/>
              </w:tabs>
              <w:spacing w:before="40" w:after="40"/>
              <w:rPr>
                <w:szCs w:val="24"/>
                <w:lang w:eastAsia="zh-CN"/>
              </w:rPr>
            </w:pPr>
            <w:r w:rsidRPr="00124905">
              <w:rPr>
                <w:szCs w:val="24"/>
                <w:lang w:eastAsia="zh-CN"/>
              </w:rPr>
              <w:t>+41 22 730 6206</w:t>
            </w:r>
          </w:p>
        </w:tc>
        <w:tc>
          <w:tcPr>
            <w:tcW w:w="4436" w:type="dxa"/>
            <w:vMerge/>
          </w:tcPr>
          <w:p w14:paraId="0BCA2F75" w14:textId="3DD8A4A8" w:rsidR="00712B66" w:rsidRPr="00124905" w:rsidRDefault="00712B66" w:rsidP="00260441">
            <w:pPr>
              <w:tabs>
                <w:tab w:val="left" w:pos="521"/>
              </w:tabs>
              <w:spacing w:before="0"/>
              <w:rPr>
                <w:b/>
                <w:szCs w:val="24"/>
                <w:lang w:eastAsia="zh-CN"/>
              </w:rPr>
            </w:pPr>
          </w:p>
        </w:tc>
      </w:tr>
      <w:tr w:rsidR="00712B66" w14:paraId="35876A21" w14:textId="77777777" w:rsidTr="00CC50C4">
        <w:trPr>
          <w:cantSplit/>
        </w:trPr>
        <w:tc>
          <w:tcPr>
            <w:tcW w:w="1268" w:type="dxa"/>
          </w:tcPr>
          <w:p w14:paraId="0C2AA4C9" w14:textId="77777777" w:rsidR="00712B66" w:rsidRPr="00124905" w:rsidRDefault="00712B66" w:rsidP="00191798">
            <w:pPr>
              <w:spacing w:before="40" w:after="40"/>
              <w:rPr>
                <w:b/>
                <w:bCs/>
                <w:szCs w:val="24"/>
                <w:lang w:eastAsia="zh-CN"/>
              </w:rPr>
            </w:pPr>
            <w:r w:rsidRPr="00124905">
              <w:rPr>
                <w:rFonts w:hint="eastAsia"/>
                <w:b/>
                <w:bCs/>
                <w:szCs w:val="24"/>
                <w:lang w:eastAsia="zh-CN"/>
              </w:rPr>
              <w:t>传真：</w:t>
            </w:r>
          </w:p>
        </w:tc>
        <w:tc>
          <w:tcPr>
            <w:tcW w:w="4161" w:type="dxa"/>
            <w:gridSpan w:val="2"/>
          </w:tcPr>
          <w:p w14:paraId="5B0073D5" w14:textId="77777777" w:rsidR="00712B66" w:rsidRPr="00124905" w:rsidRDefault="00712B66" w:rsidP="00191798">
            <w:pPr>
              <w:tabs>
                <w:tab w:val="left" w:pos="4111"/>
              </w:tabs>
              <w:spacing w:before="40" w:after="40"/>
              <w:rPr>
                <w:rStyle w:val="Hyperlink"/>
                <w:szCs w:val="24"/>
                <w:lang w:eastAsia="zh-CN"/>
              </w:rPr>
            </w:pPr>
            <w:r w:rsidRPr="00124905">
              <w:rPr>
                <w:szCs w:val="24"/>
                <w:lang w:eastAsia="zh-CN"/>
              </w:rPr>
              <w:t>+41 22 730 5853</w:t>
            </w:r>
          </w:p>
        </w:tc>
        <w:tc>
          <w:tcPr>
            <w:tcW w:w="4436" w:type="dxa"/>
            <w:vMerge/>
          </w:tcPr>
          <w:p w14:paraId="3B6890CA" w14:textId="6B9D4CE7" w:rsidR="00712B66" w:rsidRPr="00124905" w:rsidRDefault="00712B66" w:rsidP="00260441">
            <w:pPr>
              <w:tabs>
                <w:tab w:val="left" w:pos="521"/>
              </w:tabs>
              <w:spacing w:before="0"/>
              <w:rPr>
                <w:b/>
                <w:szCs w:val="24"/>
                <w:lang w:eastAsia="zh-CN"/>
              </w:rPr>
            </w:pPr>
          </w:p>
        </w:tc>
      </w:tr>
      <w:tr w:rsidR="00712B66" w14:paraId="3C1E5615" w14:textId="77777777" w:rsidTr="00CC50C4">
        <w:trPr>
          <w:cantSplit/>
        </w:trPr>
        <w:tc>
          <w:tcPr>
            <w:tcW w:w="1268" w:type="dxa"/>
          </w:tcPr>
          <w:p w14:paraId="26FF382D" w14:textId="77777777" w:rsidR="00712B66" w:rsidRPr="00124905" w:rsidRDefault="00712B66" w:rsidP="00191798">
            <w:pPr>
              <w:spacing w:before="40" w:after="40"/>
              <w:rPr>
                <w:b/>
                <w:bCs/>
                <w:szCs w:val="24"/>
                <w:lang w:eastAsia="zh-CN"/>
              </w:rPr>
            </w:pPr>
            <w:r w:rsidRPr="00124905">
              <w:rPr>
                <w:rFonts w:ascii="Calibri" w:hAnsi="Calibri" w:hint="eastAsia"/>
                <w:b/>
                <w:szCs w:val="24"/>
                <w:lang w:eastAsia="zh-CN"/>
              </w:rPr>
              <w:t>电子邮件</w:t>
            </w:r>
            <w:r w:rsidRPr="00124905">
              <w:rPr>
                <w:rFonts w:hint="eastAsia"/>
                <w:b/>
                <w:bCs/>
                <w:szCs w:val="24"/>
                <w:lang w:eastAsia="zh-CN"/>
              </w:rPr>
              <w:t>：</w:t>
            </w:r>
          </w:p>
        </w:tc>
        <w:tc>
          <w:tcPr>
            <w:tcW w:w="4161" w:type="dxa"/>
            <w:gridSpan w:val="2"/>
          </w:tcPr>
          <w:p w14:paraId="286CA1ED" w14:textId="5F1813A6" w:rsidR="00712B66" w:rsidRPr="00124905" w:rsidRDefault="00712B66" w:rsidP="00260441">
            <w:pPr>
              <w:tabs>
                <w:tab w:val="left" w:pos="4111"/>
              </w:tabs>
              <w:spacing w:before="0"/>
              <w:rPr>
                <w:szCs w:val="24"/>
                <w:lang w:eastAsia="zh-CN"/>
              </w:rPr>
            </w:pPr>
            <w:r w:rsidRPr="00124905">
              <w:rPr>
                <w:rStyle w:val="Hyperlink"/>
                <w:szCs w:val="24"/>
              </w:rPr>
              <w:t>tsbevents@itu.int</w:t>
            </w:r>
          </w:p>
        </w:tc>
        <w:tc>
          <w:tcPr>
            <w:tcW w:w="4436" w:type="dxa"/>
            <w:vMerge/>
          </w:tcPr>
          <w:p w14:paraId="3328B7C2" w14:textId="2EFC62D1" w:rsidR="00712B66" w:rsidRPr="00124905" w:rsidRDefault="00712B66" w:rsidP="00260441">
            <w:pPr>
              <w:tabs>
                <w:tab w:val="clear" w:pos="794"/>
                <w:tab w:val="clear" w:pos="1191"/>
                <w:tab w:val="clear" w:pos="1588"/>
                <w:tab w:val="clear" w:pos="1985"/>
                <w:tab w:val="left" w:pos="521"/>
              </w:tabs>
              <w:spacing w:before="0"/>
              <w:rPr>
                <w:szCs w:val="24"/>
                <w:lang w:eastAsia="zh-CN"/>
              </w:rPr>
            </w:pPr>
          </w:p>
        </w:tc>
      </w:tr>
      <w:tr w:rsidR="00720F32" w14:paraId="40AF799F" w14:textId="77777777" w:rsidTr="00DC25C6">
        <w:trPr>
          <w:cantSplit/>
        </w:trPr>
        <w:tc>
          <w:tcPr>
            <w:tcW w:w="1268" w:type="dxa"/>
            <w:vAlign w:val="center"/>
          </w:tcPr>
          <w:p w14:paraId="72D93DD7" w14:textId="77777777" w:rsidR="00720F32" w:rsidRPr="00124905" w:rsidRDefault="00720F32" w:rsidP="00300531">
            <w:pPr>
              <w:rPr>
                <w:b/>
                <w:bCs/>
                <w:szCs w:val="24"/>
                <w:lang w:eastAsia="zh-CN"/>
              </w:rPr>
            </w:pPr>
            <w:r w:rsidRPr="00124905">
              <w:rPr>
                <w:rFonts w:hint="eastAsia"/>
                <w:b/>
                <w:bCs/>
                <w:szCs w:val="24"/>
                <w:lang w:eastAsia="zh-CN"/>
              </w:rPr>
              <w:t>事由：</w:t>
            </w:r>
          </w:p>
        </w:tc>
        <w:tc>
          <w:tcPr>
            <w:tcW w:w="8597" w:type="dxa"/>
            <w:gridSpan w:val="3"/>
            <w:vAlign w:val="center"/>
          </w:tcPr>
          <w:p w14:paraId="1326559F" w14:textId="48607E7B" w:rsidR="00720F32" w:rsidRPr="00124905" w:rsidRDefault="00D26570" w:rsidP="00300531">
            <w:pPr>
              <w:tabs>
                <w:tab w:val="left" w:pos="4111"/>
              </w:tabs>
              <w:rPr>
                <w:b/>
                <w:szCs w:val="24"/>
                <w:lang w:eastAsia="zh-CN"/>
              </w:rPr>
            </w:pPr>
            <w:r w:rsidRPr="00D26570">
              <w:rPr>
                <w:rFonts w:hint="eastAsia"/>
                <w:b/>
                <w:szCs w:val="24"/>
                <w:lang w:eastAsia="zh-CN"/>
              </w:rPr>
              <w:t>第二个</w:t>
            </w:r>
            <w:r w:rsidR="003D3EE0" w:rsidRPr="00124905">
              <w:rPr>
                <w:rFonts w:cstheme="minorHAnsi"/>
                <w:b/>
                <w:szCs w:val="24"/>
                <w:lang w:eastAsia="zh-CN"/>
              </w:rPr>
              <w:t>ITU-T X.509</w:t>
            </w:r>
            <w:r w:rsidR="003D3EE0" w:rsidRPr="00124905">
              <w:rPr>
                <w:rFonts w:cstheme="minorHAnsi"/>
                <w:b/>
                <w:szCs w:val="24"/>
                <w:lang w:eastAsia="zh-CN"/>
              </w:rPr>
              <w:t>日（完全虚拟式，</w:t>
            </w:r>
            <w:r w:rsidR="003D3EE0" w:rsidRPr="00124905">
              <w:rPr>
                <w:rFonts w:cstheme="minorHAnsi"/>
                <w:b/>
                <w:szCs w:val="24"/>
                <w:lang w:eastAsia="zh-CN"/>
              </w:rPr>
              <w:t>2023</w:t>
            </w:r>
            <w:r w:rsidR="003D3EE0" w:rsidRPr="00124905">
              <w:rPr>
                <w:rFonts w:cstheme="minorHAnsi"/>
                <w:b/>
                <w:szCs w:val="24"/>
                <w:lang w:eastAsia="zh-CN"/>
              </w:rPr>
              <w:t>年</w:t>
            </w:r>
            <w:r w:rsidR="003D3EE0" w:rsidRPr="00124905">
              <w:rPr>
                <w:rFonts w:cstheme="minorHAnsi"/>
                <w:b/>
                <w:szCs w:val="24"/>
                <w:lang w:eastAsia="zh-CN"/>
              </w:rPr>
              <w:t>5</w:t>
            </w:r>
            <w:r w:rsidR="003D3EE0" w:rsidRPr="00124905">
              <w:rPr>
                <w:rFonts w:cstheme="minorHAnsi"/>
                <w:b/>
                <w:szCs w:val="24"/>
                <w:lang w:eastAsia="zh-CN"/>
              </w:rPr>
              <w:t>月</w:t>
            </w:r>
            <w:r w:rsidR="003D3EE0" w:rsidRPr="00124905">
              <w:rPr>
                <w:rFonts w:cstheme="minorHAnsi"/>
                <w:b/>
                <w:szCs w:val="24"/>
                <w:lang w:eastAsia="zh-CN"/>
              </w:rPr>
              <w:t>9</w:t>
            </w:r>
            <w:r w:rsidR="003D3EE0" w:rsidRPr="00124905">
              <w:rPr>
                <w:rFonts w:cstheme="minorHAnsi"/>
                <w:b/>
                <w:szCs w:val="24"/>
                <w:lang w:eastAsia="zh-CN"/>
              </w:rPr>
              <w:t>日）</w:t>
            </w:r>
          </w:p>
        </w:tc>
      </w:tr>
    </w:tbl>
    <w:p w14:paraId="05D56468" w14:textId="77777777" w:rsidR="0063445E" w:rsidRDefault="0063445E" w:rsidP="007E6A43">
      <w:pPr>
        <w:spacing w:before="36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5A52F3B8" w14:textId="6D5A9CBB" w:rsidR="001B2281" w:rsidRPr="005E7818" w:rsidRDefault="001B2281" w:rsidP="00E557B4">
      <w:pPr>
        <w:spacing w:after="120"/>
        <w:rPr>
          <w:rFonts w:ascii="Calibri" w:hAnsi="Calibri" w:cs="Calibri"/>
          <w:szCs w:val="24"/>
          <w:lang w:eastAsia="zh-CN"/>
        </w:rPr>
      </w:pPr>
      <w:r w:rsidRPr="005E7818">
        <w:rPr>
          <w:rFonts w:ascii="Calibri" w:hAnsi="Calibri" w:cs="Calibri"/>
          <w:szCs w:val="24"/>
          <w:lang w:eastAsia="zh-CN"/>
        </w:rPr>
        <w:t>1</w:t>
      </w:r>
      <w:r w:rsidRPr="005E7818">
        <w:rPr>
          <w:rFonts w:ascii="Calibri" w:hAnsi="Calibri" w:cs="Calibri"/>
          <w:szCs w:val="24"/>
          <w:lang w:eastAsia="zh-CN"/>
        </w:rPr>
        <w:tab/>
      </w:r>
      <w:r w:rsidR="00E557B4" w:rsidRPr="005E7818">
        <w:rPr>
          <w:rFonts w:ascii="Calibri" w:hAnsi="Calibri" w:cs="Calibri"/>
          <w:szCs w:val="24"/>
          <w:lang w:eastAsia="zh-CN"/>
        </w:rPr>
        <w:t>我谨高兴地通报，国际电信联盟（</w:t>
      </w:r>
      <w:r w:rsidR="00E557B4" w:rsidRPr="005E7818">
        <w:rPr>
          <w:rFonts w:ascii="Calibri" w:hAnsi="Calibri" w:cs="Calibri" w:hint="eastAsia"/>
          <w:szCs w:val="24"/>
          <w:lang w:eastAsia="zh-CN"/>
        </w:rPr>
        <w:t>I</w:t>
      </w:r>
      <w:r w:rsidR="00E557B4" w:rsidRPr="005E7818">
        <w:rPr>
          <w:rFonts w:ascii="Calibri" w:hAnsi="Calibri" w:cs="Calibri"/>
          <w:szCs w:val="24"/>
          <w:lang w:eastAsia="zh-CN"/>
        </w:rPr>
        <w:t>TU</w:t>
      </w:r>
      <w:r w:rsidR="00E557B4" w:rsidRPr="005E7818">
        <w:rPr>
          <w:rFonts w:ascii="Calibri" w:hAnsi="Calibri" w:cs="Calibri"/>
          <w:szCs w:val="24"/>
          <w:lang w:eastAsia="zh-CN"/>
        </w:rPr>
        <w:t>）正在组织</w:t>
      </w:r>
      <w:r w:rsidR="00E557B4" w:rsidRPr="005E7818">
        <w:rPr>
          <w:rFonts w:ascii="Calibri" w:hAnsi="Calibri" w:cs="Calibri" w:hint="eastAsia"/>
          <w:b/>
          <w:bCs/>
          <w:szCs w:val="24"/>
          <w:lang w:eastAsia="zh-CN"/>
        </w:rPr>
        <w:t>第二</w:t>
      </w:r>
      <w:r w:rsidR="00E557B4" w:rsidRPr="005E7818">
        <w:rPr>
          <w:rFonts w:ascii="Calibri" w:hAnsi="Calibri" w:cs="Calibri"/>
          <w:b/>
          <w:bCs/>
          <w:szCs w:val="24"/>
          <w:lang w:eastAsia="zh-CN"/>
        </w:rPr>
        <w:t>个</w:t>
      </w:r>
      <w:r w:rsidR="00E557B4" w:rsidRPr="005E7818">
        <w:rPr>
          <w:rFonts w:ascii="Calibri" w:hAnsi="Calibri" w:cs="Calibri"/>
          <w:b/>
          <w:bCs/>
          <w:szCs w:val="24"/>
          <w:lang w:eastAsia="zh-CN"/>
        </w:rPr>
        <w:t>ITU-T X.509</w:t>
      </w:r>
      <w:r w:rsidR="00E557B4" w:rsidRPr="005E7818">
        <w:rPr>
          <w:rFonts w:ascii="Calibri" w:hAnsi="Calibri" w:cs="Calibri"/>
          <w:b/>
          <w:bCs/>
          <w:szCs w:val="24"/>
          <w:lang w:eastAsia="zh-CN"/>
        </w:rPr>
        <w:t>日，</w:t>
      </w:r>
      <w:r w:rsidR="00E557B4" w:rsidRPr="005E7818">
        <w:rPr>
          <w:rFonts w:ascii="Calibri" w:hAnsi="Calibri" w:cs="Calibri"/>
          <w:szCs w:val="24"/>
          <w:lang w:eastAsia="zh-CN"/>
        </w:rPr>
        <w:t>将于</w:t>
      </w:r>
      <w:bookmarkStart w:id="2" w:name="_Hlk131200161"/>
      <w:r w:rsidR="00E557B4" w:rsidRPr="005E7818">
        <w:rPr>
          <w:rFonts w:ascii="Calibri" w:hAnsi="Calibri" w:cs="Calibri"/>
          <w:b/>
          <w:bCs/>
          <w:szCs w:val="24"/>
          <w:lang w:eastAsia="zh-CN"/>
        </w:rPr>
        <w:t>2023</w:t>
      </w:r>
      <w:r w:rsidR="00E557B4" w:rsidRPr="005E7818">
        <w:rPr>
          <w:rFonts w:ascii="Calibri" w:hAnsi="Calibri" w:cs="Calibri"/>
          <w:b/>
          <w:bCs/>
          <w:szCs w:val="24"/>
          <w:lang w:eastAsia="zh-CN"/>
        </w:rPr>
        <w:t>年</w:t>
      </w:r>
      <w:r w:rsidR="00E557B4" w:rsidRPr="005E7818">
        <w:rPr>
          <w:rFonts w:ascii="Calibri" w:hAnsi="Calibri" w:cs="Calibri"/>
          <w:b/>
          <w:bCs/>
          <w:szCs w:val="24"/>
          <w:lang w:eastAsia="zh-CN"/>
        </w:rPr>
        <w:t>5</w:t>
      </w:r>
      <w:r w:rsidR="00E557B4" w:rsidRPr="005E7818">
        <w:rPr>
          <w:rFonts w:ascii="Calibri" w:hAnsi="Calibri" w:cs="Calibri"/>
          <w:b/>
          <w:bCs/>
          <w:szCs w:val="24"/>
          <w:lang w:eastAsia="zh-CN"/>
        </w:rPr>
        <w:t>月</w:t>
      </w:r>
      <w:r w:rsidR="00E557B4" w:rsidRPr="005E7818">
        <w:rPr>
          <w:rFonts w:ascii="Calibri" w:hAnsi="Calibri" w:cs="Calibri"/>
          <w:b/>
          <w:bCs/>
          <w:szCs w:val="24"/>
          <w:lang w:eastAsia="zh-CN"/>
        </w:rPr>
        <w:t>9</w:t>
      </w:r>
      <w:r w:rsidR="00E557B4" w:rsidRPr="005E7818">
        <w:rPr>
          <w:rFonts w:ascii="Calibri" w:hAnsi="Calibri" w:cs="Calibri"/>
          <w:b/>
          <w:bCs/>
          <w:szCs w:val="24"/>
          <w:lang w:eastAsia="zh-CN"/>
        </w:rPr>
        <w:t>日</w:t>
      </w:r>
      <w:r w:rsidR="00E557B4" w:rsidRPr="005E7818">
        <w:rPr>
          <w:rFonts w:ascii="Calibri" w:hAnsi="Calibri" w:cs="Calibri"/>
          <w:b/>
          <w:bCs/>
          <w:szCs w:val="24"/>
          <w:lang w:eastAsia="zh-CN"/>
        </w:rPr>
        <w:t>13</w:t>
      </w:r>
      <w:r w:rsidR="00E557B4" w:rsidRPr="005E7818">
        <w:rPr>
          <w:rFonts w:ascii="Calibri" w:hAnsi="Calibri" w:cs="Calibri"/>
          <w:b/>
          <w:bCs/>
          <w:szCs w:val="24"/>
          <w:lang w:eastAsia="zh-CN"/>
        </w:rPr>
        <w:t>时至</w:t>
      </w:r>
      <w:r w:rsidR="00E557B4" w:rsidRPr="005E7818">
        <w:rPr>
          <w:rFonts w:ascii="Calibri" w:hAnsi="Calibri" w:cs="Calibri"/>
          <w:b/>
          <w:bCs/>
          <w:szCs w:val="24"/>
          <w:lang w:eastAsia="zh-CN"/>
        </w:rPr>
        <w:t>16</w:t>
      </w:r>
      <w:r w:rsidR="00E557B4" w:rsidRPr="005E7818">
        <w:rPr>
          <w:rFonts w:ascii="Calibri" w:hAnsi="Calibri" w:cs="Calibri"/>
          <w:b/>
          <w:bCs/>
          <w:szCs w:val="24"/>
          <w:lang w:eastAsia="zh-CN"/>
        </w:rPr>
        <w:t>时</w:t>
      </w:r>
      <w:r w:rsidR="00E557B4" w:rsidRPr="005E7818">
        <w:rPr>
          <w:rFonts w:ascii="Calibri" w:hAnsi="Calibri" w:cs="Calibri"/>
          <w:b/>
          <w:bCs/>
          <w:szCs w:val="24"/>
          <w:lang w:eastAsia="zh-CN"/>
        </w:rPr>
        <w:t>10</w:t>
      </w:r>
      <w:r w:rsidR="00E557B4" w:rsidRPr="005E7818">
        <w:rPr>
          <w:rFonts w:ascii="Calibri" w:hAnsi="Calibri" w:cs="Calibri"/>
          <w:b/>
          <w:bCs/>
          <w:szCs w:val="24"/>
          <w:lang w:eastAsia="zh-CN"/>
        </w:rPr>
        <w:t>分（日内瓦时间）</w:t>
      </w:r>
      <w:bookmarkEnd w:id="2"/>
      <w:r w:rsidR="00E557B4" w:rsidRPr="005E7818">
        <w:rPr>
          <w:rFonts w:ascii="Calibri" w:hAnsi="Calibri" w:cs="Calibri"/>
          <w:szCs w:val="24"/>
          <w:lang w:eastAsia="zh-CN"/>
        </w:rPr>
        <w:t>以虚拟方式举办。</w:t>
      </w:r>
    </w:p>
    <w:p w14:paraId="3B5CBC3A" w14:textId="729E8FFC" w:rsidR="001B2281" w:rsidRPr="00087468" w:rsidRDefault="001B2281" w:rsidP="001B2281">
      <w:pPr>
        <w:spacing w:before="0" w:after="120"/>
        <w:rPr>
          <w:rFonts w:ascii="Calibri" w:hAnsi="Calibri" w:cs="Calibri"/>
          <w:bCs/>
          <w:szCs w:val="24"/>
          <w:lang w:eastAsia="zh-CN"/>
        </w:rPr>
      </w:pPr>
      <w:r w:rsidRPr="005E7818">
        <w:rPr>
          <w:rFonts w:ascii="Calibri" w:hAnsi="Calibri" w:cs="Calibri"/>
          <w:szCs w:val="24"/>
          <w:lang w:eastAsia="zh-CN"/>
        </w:rPr>
        <w:t>2</w:t>
      </w:r>
      <w:r w:rsidRPr="005E7818">
        <w:rPr>
          <w:rFonts w:ascii="Calibri" w:hAnsi="Calibri" w:cs="Calibri"/>
          <w:szCs w:val="24"/>
          <w:lang w:eastAsia="zh-CN"/>
        </w:rPr>
        <w:tab/>
      </w:r>
      <w:hyperlink r:id="rId8" w:history="1">
        <w:r w:rsidR="00E557B4" w:rsidRPr="005E7818">
          <w:rPr>
            <w:rStyle w:val="Hyperlink"/>
            <w:rFonts w:ascii="Calibri" w:hAnsi="Calibri" w:cs="Calibri"/>
            <w:szCs w:val="24"/>
            <w:lang w:eastAsia="zh-CN"/>
          </w:rPr>
          <w:t>ITU-T X.509</w:t>
        </w:r>
      </w:hyperlink>
      <w:r w:rsidR="00E557B4" w:rsidRPr="005E7818">
        <w:rPr>
          <w:rFonts w:ascii="Calibri" w:hAnsi="Calibri" w:cs="Calibri"/>
          <w:szCs w:val="24"/>
          <w:lang w:eastAsia="zh-CN"/>
        </w:rPr>
        <w:t>是公共密钥基础设施（</w:t>
      </w:r>
      <w:r w:rsidR="00E557B4" w:rsidRPr="005E7818">
        <w:rPr>
          <w:rFonts w:ascii="Calibri" w:hAnsi="Calibri" w:cs="Calibri"/>
          <w:szCs w:val="24"/>
          <w:lang w:eastAsia="zh-CN"/>
        </w:rPr>
        <w:t>PKI</w:t>
      </w:r>
      <w:r w:rsidR="00E557B4" w:rsidRPr="005E7818">
        <w:rPr>
          <w:rFonts w:ascii="Calibri" w:hAnsi="Calibri" w:cs="Calibri"/>
          <w:szCs w:val="24"/>
          <w:lang w:eastAsia="zh-CN"/>
        </w:rPr>
        <w:t>）和特权管理基础设施（</w:t>
      </w:r>
      <w:r w:rsidR="00E557B4" w:rsidRPr="005E7818">
        <w:rPr>
          <w:rFonts w:ascii="Calibri" w:hAnsi="Calibri" w:cs="Calibri"/>
          <w:szCs w:val="24"/>
          <w:lang w:eastAsia="zh-CN"/>
        </w:rPr>
        <w:t>PMI</w:t>
      </w:r>
      <w:r w:rsidR="00E557B4" w:rsidRPr="005E7818">
        <w:rPr>
          <w:rFonts w:ascii="Calibri" w:hAnsi="Calibri" w:cs="Calibri"/>
          <w:szCs w:val="24"/>
          <w:lang w:eastAsia="zh-CN"/>
        </w:rPr>
        <w:t>）的通用语言</w:t>
      </w:r>
      <w:r w:rsidR="00E557B4" w:rsidRPr="005E7818">
        <w:rPr>
          <w:rFonts w:ascii="Calibri" w:hAnsi="Calibri" w:cs="Calibri" w:hint="eastAsia"/>
          <w:szCs w:val="24"/>
          <w:lang w:eastAsia="zh-CN"/>
        </w:rPr>
        <w:t xml:space="preserve"> </w:t>
      </w:r>
      <w:r w:rsidR="00C40ECB" w:rsidRPr="005E7818">
        <w:rPr>
          <w:rFonts w:ascii="Calibri" w:hAnsi="Calibri" w:cs="Calibri"/>
          <w:szCs w:val="24"/>
          <w:lang w:eastAsia="zh-CN"/>
        </w:rPr>
        <w:t>–</w:t>
      </w:r>
      <w:r w:rsidR="00E557B4" w:rsidRPr="005E7818">
        <w:rPr>
          <w:rFonts w:ascii="Calibri" w:hAnsi="Calibri" w:cs="Calibri"/>
          <w:szCs w:val="24"/>
          <w:lang w:eastAsia="zh-CN"/>
        </w:rPr>
        <w:t xml:space="preserve"> </w:t>
      </w:r>
      <w:r w:rsidR="00E557B4" w:rsidRPr="005E7818">
        <w:rPr>
          <w:rFonts w:ascii="Calibri" w:hAnsi="Calibri" w:cs="Calibri"/>
          <w:szCs w:val="24"/>
          <w:lang w:eastAsia="zh-CN"/>
        </w:rPr>
        <w:t>用作企业对企业（</w:t>
      </w:r>
      <w:r w:rsidR="00E557B4" w:rsidRPr="005E7818">
        <w:rPr>
          <w:rFonts w:ascii="Calibri" w:hAnsi="Calibri" w:cs="Calibri"/>
          <w:szCs w:val="24"/>
          <w:lang w:eastAsia="zh-CN"/>
        </w:rPr>
        <w:t>B2B</w:t>
      </w:r>
      <w:r w:rsidR="00E557B4" w:rsidRPr="005E7818">
        <w:rPr>
          <w:rFonts w:ascii="Calibri" w:hAnsi="Calibri" w:cs="Calibri"/>
          <w:szCs w:val="24"/>
          <w:lang w:eastAsia="zh-CN"/>
        </w:rPr>
        <w:t>）、企业对客户（</w:t>
      </w:r>
      <w:r w:rsidR="00E557B4" w:rsidRPr="005E7818">
        <w:rPr>
          <w:rFonts w:ascii="Calibri" w:hAnsi="Calibri" w:cs="Calibri"/>
          <w:szCs w:val="24"/>
          <w:lang w:eastAsia="zh-CN"/>
        </w:rPr>
        <w:t>B2C</w:t>
      </w:r>
      <w:r w:rsidR="00E557B4" w:rsidRPr="005E7818">
        <w:rPr>
          <w:rFonts w:ascii="Calibri" w:hAnsi="Calibri" w:cs="Calibri"/>
          <w:szCs w:val="24"/>
          <w:lang w:eastAsia="zh-CN"/>
        </w:rPr>
        <w:t>）和政府对公民（</w:t>
      </w:r>
      <w:r w:rsidR="00E557B4" w:rsidRPr="005E7818">
        <w:rPr>
          <w:rFonts w:ascii="Calibri" w:hAnsi="Calibri" w:cs="Calibri"/>
          <w:szCs w:val="24"/>
          <w:lang w:eastAsia="zh-CN"/>
        </w:rPr>
        <w:t>G2C</w:t>
      </w:r>
      <w:r w:rsidR="00E557B4" w:rsidRPr="005E7818">
        <w:rPr>
          <w:rFonts w:ascii="Calibri" w:hAnsi="Calibri" w:cs="Calibri"/>
          <w:szCs w:val="24"/>
          <w:lang w:eastAsia="zh-CN"/>
        </w:rPr>
        <w:t>）环境下安全交易的</w:t>
      </w:r>
      <w:r w:rsidR="00E557B4" w:rsidRPr="005E7818">
        <w:rPr>
          <w:rFonts w:ascii="Calibri" w:hAnsi="Calibri" w:cs="Calibri" w:hint="eastAsia"/>
          <w:szCs w:val="24"/>
          <w:lang w:eastAsia="zh-CN"/>
        </w:rPr>
        <w:t>基本构件</w:t>
      </w:r>
      <w:r w:rsidR="00E557B4" w:rsidRPr="005E7818">
        <w:rPr>
          <w:rFonts w:ascii="Calibri" w:hAnsi="Calibri" w:cs="Calibri"/>
          <w:szCs w:val="24"/>
          <w:lang w:eastAsia="zh-CN"/>
        </w:rPr>
        <w:t>。</w:t>
      </w:r>
    </w:p>
    <w:p w14:paraId="1668379B" w14:textId="77777777" w:rsidR="00FE125B" w:rsidRPr="001B2281" w:rsidRDefault="00FE125B" w:rsidP="00FE125B">
      <w:pPr>
        <w:spacing w:before="0" w:after="120"/>
        <w:ind w:firstLineChars="200" w:firstLine="480"/>
        <w:rPr>
          <w:szCs w:val="24"/>
          <w:lang w:eastAsia="zh-CN"/>
        </w:rPr>
      </w:pPr>
      <w:r w:rsidRPr="0027378A">
        <w:rPr>
          <w:rFonts w:hint="eastAsia"/>
          <w:szCs w:val="24"/>
          <w:lang w:eastAsia="zh-CN"/>
        </w:rPr>
        <w:t>作为一项得到广泛认可的标准，</w:t>
      </w:r>
      <w:r w:rsidRPr="0027378A">
        <w:rPr>
          <w:rFonts w:hint="eastAsia"/>
          <w:szCs w:val="24"/>
          <w:lang w:eastAsia="zh-CN"/>
        </w:rPr>
        <w:t>ITU-T X.509</w:t>
      </w:r>
      <w:r w:rsidRPr="0027378A">
        <w:rPr>
          <w:rFonts w:hint="eastAsia"/>
          <w:szCs w:val="24"/>
          <w:lang w:eastAsia="zh-CN"/>
        </w:rPr>
        <w:t>为从农业、教育到能源、金融、娱乐、医疗、制造、运输和公用事业等</w:t>
      </w:r>
      <w:r>
        <w:rPr>
          <w:rFonts w:hint="eastAsia"/>
          <w:szCs w:val="24"/>
          <w:lang w:eastAsia="zh-CN"/>
        </w:rPr>
        <w:t>的</w:t>
      </w:r>
      <w:r w:rsidRPr="0027378A">
        <w:rPr>
          <w:rFonts w:hint="eastAsia"/>
          <w:szCs w:val="24"/>
          <w:lang w:eastAsia="zh-CN"/>
        </w:rPr>
        <w:t>众多行业提供了可靠而安全的基础。</w:t>
      </w:r>
      <w:r w:rsidRPr="0027378A">
        <w:rPr>
          <w:rFonts w:hint="eastAsia"/>
          <w:szCs w:val="24"/>
          <w:lang w:eastAsia="zh-CN"/>
        </w:rPr>
        <w:t>ITU-T X.509</w:t>
      </w:r>
      <w:r w:rsidRPr="0027378A">
        <w:rPr>
          <w:rFonts w:hint="eastAsia"/>
          <w:szCs w:val="24"/>
          <w:lang w:eastAsia="zh-CN"/>
        </w:rPr>
        <w:t>中定义的基本数据结构支持无缝互操作性和应用</w:t>
      </w:r>
      <w:r>
        <w:rPr>
          <w:rFonts w:hint="eastAsia"/>
          <w:szCs w:val="24"/>
          <w:lang w:eastAsia="zh-CN"/>
        </w:rPr>
        <w:t>特定</w:t>
      </w:r>
      <w:r w:rsidRPr="0027378A">
        <w:rPr>
          <w:rFonts w:hint="eastAsia"/>
          <w:szCs w:val="24"/>
          <w:lang w:eastAsia="zh-CN"/>
        </w:rPr>
        <w:t>的扩展，这使得它对全世界的企业、消费者、政府和所有组织</w:t>
      </w:r>
      <w:r>
        <w:rPr>
          <w:rFonts w:hint="eastAsia"/>
          <w:szCs w:val="24"/>
          <w:lang w:eastAsia="zh-CN"/>
        </w:rPr>
        <w:t>而言</w:t>
      </w:r>
      <w:r w:rsidRPr="0027378A">
        <w:rPr>
          <w:rFonts w:hint="eastAsia"/>
          <w:szCs w:val="24"/>
          <w:lang w:eastAsia="zh-CN"/>
        </w:rPr>
        <w:t>都是不可或缺的。</w:t>
      </w:r>
    </w:p>
    <w:p w14:paraId="372A0003" w14:textId="77777777" w:rsidR="00FE125B" w:rsidRPr="001B2281" w:rsidRDefault="00FE125B" w:rsidP="00FE125B">
      <w:pPr>
        <w:spacing w:before="0" w:after="120"/>
        <w:ind w:firstLineChars="200" w:firstLine="480"/>
        <w:rPr>
          <w:szCs w:val="24"/>
          <w:lang w:eastAsia="zh-CN"/>
        </w:rPr>
      </w:pPr>
      <w:r>
        <w:rPr>
          <w:rFonts w:hint="eastAsia"/>
          <w:szCs w:val="24"/>
          <w:lang w:eastAsia="zh-CN"/>
        </w:rPr>
        <w:t>3</w:t>
      </w:r>
      <w:r>
        <w:rPr>
          <w:szCs w:val="24"/>
          <w:lang w:eastAsia="zh-CN"/>
        </w:rPr>
        <w:t>4</w:t>
      </w:r>
      <w:r w:rsidRPr="0027378A">
        <w:rPr>
          <w:rFonts w:hint="eastAsia"/>
          <w:szCs w:val="24"/>
          <w:lang w:eastAsia="zh-CN"/>
        </w:rPr>
        <w:t>年</w:t>
      </w:r>
      <w:r>
        <w:rPr>
          <w:rFonts w:hint="eastAsia"/>
          <w:szCs w:val="24"/>
          <w:lang w:eastAsia="zh-CN"/>
        </w:rPr>
        <w:t>多</w:t>
      </w:r>
      <w:r w:rsidRPr="0027378A">
        <w:rPr>
          <w:rFonts w:hint="eastAsia"/>
          <w:szCs w:val="24"/>
          <w:lang w:eastAsia="zh-CN"/>
        </w:rPr>
        <w:t>来，</w:t>
      </w:r>
      <w:r w:rsidRPr="0027378A">
        <w:rPr>
          <w:rFonts w:hint="eastAsia"/>
          <w:szCs w:val="24"/>
          <w:lang w:eastAsia="zh-CN"/>
        </w:rPr>
        <w:t>ITU-T X.509</w:t>
      </w:r>
      <w:r w:rsidRPr="0027378A">
        <w:rPr>
          <w:rFonts w:hint="eastAsia"/>
          <w:szCs w:val="24"/>
          <w:lang w:eastAsia="zh-CN"/>
        </w:rPr>
        <w:t>一直在增强全球企业和组织的能力，以确保其交易和通信的安全，国际电联希望</w:t>
      </w:r>
      <w:r>
        <w:rPr>
          <w:rFonts w:hint="eastAsia"/>
          <w:szCs w:val="24"/>
          <w:lang w:eastAsia="zh-CN"/>
        </w:rPr>
        <w:t>通过</w:t>
      </w:r>
      <w:r w:rsidRPr="0027378A">
        <w:rPr>
          <w:rFonts w:hint="eastAsia"/>
          <w:szCs w:val="24"/>
          <w:lang w:eastAsia="zh-CN"/>
        </w:rPr>
        <w:t>在这一天庆祝</w:t>
      </w:r>
      <w:r w:rsidRPr="0027378A">
        <w:rPr>
          <w:rFonts w:hint="eastAsia"/>
          <w:szCs w:val="24"/>
          <w:lang w:eastAsia="zh-CN"/>
        </w:rPr>
        <w:t>ITU-T X.509</w:t>
      </w:r>
      <w:r>
        <w:rPr>
          <w:rFonts w:hint="eastAsia"/>
          <w:szCs w:val="24"/>
          <w:lang w:eastAsia="zh-CN"/>
        </w:rPr>
        <w:t>取得</w:t>
      </w:r>
      <w:r w:rsidRPr="0027378A">
        <w:rPr>
          <w:rFonts w:hint="eastAsia"/>
          <w:szCs w:val="24"/>
          <w:lang w:eastAsia="zh-CN"/>
        </w:rPr>
        <w:t>的成就，来再次纪念</w:t>
      </w:r>
      <w:r>
        <w:rPr>
          <w:rFonts w:hint="eastAsia"/>
          <w:szCs w:val="24"/>
          <w:lang w:eastAsia="zh-CN"/>
        </w:rPr>
        <w:t>其</w:t>
      </w:r>
      <w:r w:rsidRPr="0027378A">
        <w:rPr>
          <w:rFonts w:hint="eastAsia"/>
          <w:szCs w:val="24"/>
          <w:lang w:eastAsia="zh-CN"/>
        </w:rPr>
        <w:t>遗产。</w:t>
      </w:r>
    </w:p>
    <w:p w14:paraId="614F5099" w14:textId="77777777" w:rsidR="00FE125B" w:rsidRPr="001B2281" w:rsidRDefault="00FE125B" w:rsidP="00FE125B">
      <w:pPr>
        <w:spacing w:before="0"/>
        <w:rPr>
          <w:szCs w:val="24"/>
          <w:lang w:eastAsia="zh-CN"/>
        </w:rPr>
      </w:pPr>
      <w:r w:rsidRPr="001B2281">
        <w:rPr>
          <w:szCs w:val="24"/>
          <w:lang w:eastAsia="zh-CN"/>
        </w:rPr>
        <w:t>3</w:t>
      </w:r>
      <w:r w:rsidRPr="001B2281">
        <w:rPr>
          <w:szCs w:val="24"/>
          <w:lang w:eastAsia="zh-CN"/>
        </w:rPr>
        <w:tab/>
      </w:r>
      <w:r w:rsidRPr="0027378A">
        <w:rPr>
          <w:rFonts w:hint="eastAsia"/>
          <w:szCs w:val="24"/>
          <w:lang w:eastAsia="zh-CN"/>
        </w:rPr>
        <w:t>本次活动的目标包括但不限于</w:t>
      </w:r>
      <w:r>
        <w:rPr>
          <w:rFonts w:hint="eastAsia"/>
          <w:szCs w:val="24"/>
          <w:lang w:eastAsia="zh-CN"/>
        </w:rPr>
        <w:t>：</w:t>
      </w:r>
    </w:p>
    <w:p w14:paraId="3AD3F1CC" w14:textId="77777777" w:rsidR="00FE125B" w:rsidRPr="00ED68D9" w:rsidRDefault="00FE125B" w:rsidP="00FE125B">
      <w:pPr>
        <w:pStyle w:val="NoSpacing"/>
        <w:numPr>
          <w:ilvl w:val="0"/>
          <w:numId w:val="1"/>
        </w:numPr>
        <w:spacing w:before="60"/>
        <w:rPr>
          <w:rFonts w:ascii="Calibri" w:hAnsi="Calibri" w:cs="Calibri"/>
          <w:sz w:val="24"/>
          <w:szCs w:val="24"/>
          <w:lang w:val="fr-CH"/>
        </w:rPr>
      </w:pPr>
      <w:r w:rsidRPr="00D86B7A">
        <w:rPr>
          <w:rFonts w:asciiTheme="minorHAnsi" w:hAnsiTheme="minorHAnsi" w:cstheme="minorHAnsi"/>
          <w:sz w:val="24"/>
          <w:szCs w:val="24"/>
        </w:rPr>
        <w:t>推广</w:t>
      </w:r>
      <w:r w:rsidRPr="00D86B7A">
        <w:rPr>
          <w:rFonts w:asciiTheme="minorHAnsi" w:hAnsiTheme="minorHAnsi" w:cstheme="minorHAnsi"/>
          <w:sz w:val="24"/>
          <w:szCs w:val="24"/>
          <w:lang w:val="fr-FR"/>
        </w:rPr>
        <w:t>ITU-T X.509</w:t>
      </w:r>
      <w:r w:rsidRPr="00D86B7A">
        <w:rPr>
          <w:rFonts w:asciiTheme="minorHAnsi" w:hAnsiTheme="minorHAnsi" w:cstheme="minorHAnsi"/>
          <w:sz w:val="24"/>
          <w:szCs w:val="24"/>
        </w:rPr>
        <w:t>的应用</w:t>
      </w:r>
      <w:r w:rsidRPr="00D86B7A">
        <w:rPr>
          <w:rFonts w:asciiTheme="minorHAnsi" w:hAnsiTheme="minorHAnsi" w:cstheme="minorHAnsi" w:hint="eastAsia"/>
          <w:sz w:val="24"/>
          <w:szCs w:val="24"/>
          <w:lang w:val="fr-FR"/>
        </w:rPr>
        <w:t>，</w:t>
      </w:r>
    </w:p>
    <w:p w14:paraId="6FEFEE62" w14:textId="791C5616" w:rsidR="00FE125B" w:rsidRPr="00ED68D9" w:rsidRDefault="00FE125B" w:rsidP="00FE125B">
      <w:pPr>
        <w:pStyle w:val="NoSpacing"/>
        <w:numPr>
          <w:ilvl w:val="0"/>
          <w:numId w:val="1"/>
        </w:numPr>
        <w:spacing w:before="60"/>
        <w:rPr>
          <w:rFonts w:ascii="Calibri" w:hAnsi="Calibri" w:cs="Calibri"/>
          <w:sz w:val="24"/>
          <w:szCs w:val="24"/>
          <w:lang w:val="fr-CH"/>
        </w:rPr>
      </w:pPr>
      <w:r>
        <w:rPr>
          <w:rFonts w:ascii="Calibri" w:hAnsi="Calibri" w:cs="Calibri" w:hint="eastAsia"/>
          <w:sz w:val="24"/>
          <w:szCs w:val="24"/>
        </w:rPr>
        <w:t>审议</w:t>
      </w:r>
      <w:r w:rsidRPr="00D86B7A">
        <w:rPr>
          <w:rFonts w:ascii="Calibri" w:hAnsi="Calibri" w:cs="Calibri" w:hint="eastAsia"/>
          <w:sz w:val="24"/>
          <w:szCs w:val="24"/>
        </w:rPr>
        <w:t>全球领先组织在</w:t>
      </w:r>
      <w:r w:rsidRPr="00ED68D9">
        <w:rPr>
          <w:rFonts w:ascii="Calibri" w:hAnsi="Calibri" w:cs="Calibri" w:hint="eastAsia"/>
          <w:sz w:val="24"/>
          <w:szCs w:val="24"/>
          <w:lang w:val="fr-CH"/>
        </w:rPr>
        <w:t>X.509</w:t>
      </w:r>
      <w:r w:rsidRPr="00D86B7A">
        <w:rPr>
          <w:rFonts w:ascii="Calibri" w:hAnsi="Calibri" w:cs="Calibri" w:hint="eastAsia"/>
          <w:sz w:val="24"/>
          <w:szCs w:val="24"/>
        </w:rPr>
        <w:t>活动方面的前沿进展</w:t>
      </w:r>
      <w:r w:rsidRPr="00ED68D9">
        <w:rPr>
          <w:rFonts w:ascii="Calibri" w:hAnsi="Calibri" w:cs="Calibri" w:hint="eastAsia"/>
          <w:sz w:val="24"/>
          <w:szCs w:val="24"/>
          <w:lang w:val="fr-CH"/>
        </w:rPr>
        <w:t>，</w:t>
      </w:r>
      <w:r w:rsidRPr="00D86B7A">
        <w:rPr>
          <w:rFonts w:ascii="Calibri" w:hAnsi="Calibri" w:cs="Calibri" w:hint="eastAsia"/>
          <w:sz w:val="24"/>
          <w:szCs w:val="24"/>
        </w:rPr>
        <w:t>重点分析量子信息技术对</w:t>
      </w:r>
      <w:r w:rsidR="001E5FA5" w:rsidRPr="00ED68D9">
        <w:rPr>
          <w:rFonts w:ascii="Calibri" w:hAnsi="Calibri" w:cs="Calibri"/>
          <w:sz w:val="24"/>
          <w:szCs w:val="24"/>
          <w:lang w:val="fr-CH"/>
        </w:rPr>
        <w:br/>
      </w:r>
      <w:r w:rsidRPr="00ED68D9">
        <w:rPr>
          <w:rFonts w:ascii="Calibri" w:hAnsi="Calibri" w:cs="Calibri" w:hint="eastAsia"/>
          <w:sz w:val="24"/>
          <w:szCs w:val="24"/>
          <w:lang w:val="fr-CH"/>
        </w:rPr>
        <w:t>ITU-T X.509</w:t>
      </w:r>
      <w:r w:rsidRPr="00D86B7A">
        <w:rPr>
          <w:rFonts w:ascii="Calibri" w:hAnsi="Calibri" w:cs="Calibri" w:hint="eastAsia"/>
          <w:sz w:val="24"/>
          <w:szCs w:val="24"/>
        </w:rPr>
        <w:t>的影响</w:t>
      </w:r>
      <w:r w:rsidRPr="00ED68D9">
        <w:rPr>
          <w:rFonts w:ascii="Calibri" w:hAnsi="Calibri" w:cs="Calibri" w:hint="eastAsia"/>
          <w:sz w:val="24"/>
          <w:szCs w:val="24"/>
          <w:lang w:val="fr-CH"/>
        </w:rPr>
        <w:t>，</w:t>
      </w:r>
    </w:p>
    <w:p w14:paraId="6299062F" w14:textId="77777777" w:rsidR="00FE125B" w:rsidRPr="00ED68D9" w:rsidRDefault="00FE125B" w:rsidP="00FE125B">
      <w:pPr>
        <w:pStyle w:val="NoSpacing"/>
        <w:numPr>
          <w:ilvl w:val="0"/>
          <w:numId w:val="1"/>
        </w:numPr>
        <w:spacing w:before="60"/>
        <w:rPr>
          <w:rFonts w:ascii="Calibri" w:hAnsi="Calibri" w:cs="Calibri"/>
          <w:sz w:val="24"/>
          <w:szCs w:val="24"/>
          <w:lang w:val="fr-CH"/>
        </w:rPr>
      </w:pPr>
      <w:r w:rsidRPr="00D86B7A">
        <w:rPr>
          <w:rFonts w:ascii="Calibri" w:hAnsi="Calibri" w:cs="Calibri" w:hint="eastAsia"/>
          <w:sz w:val="24"/>
          <w:szCs w:val="24"/>
        </w:rPr>
        <w:t>确定</w:t>
      </w:r>
      <w:r w:rsidRPr="00ED68D9">
        <w:rPr>
          <w:rFonts w:ascii="Calibri" w:hAnsi="Calibri" w:cs="Calibri" w:hint="eastAsia"/>
          <w:sz w:val="24"/>
          <w:szCs w:val="24"/>
          <w:lang w:val="fr-CH"/>
        </w:rPr>
        <w:t>ITU-T X.509</w:t>
      </w:r>
      <w:r w:rsidRPr="00D86B7A">
        <w:rPr>
          <w:rFonts w:ascii="Calibri" w:hAnsi="Calibri" w:cs="Calibri" w:hint="eastAsia"/>
          <w:sz w:val="24"/>
          <w:szCs w:val="24"/>
        </w:rPr>
        <w:t>的未来方向</w:t>
      </w:r>
      <w:r w:rsidRPr="00ED68D9">
        <w:rPr>
          <w:rFonts w:ascii="Calibri" w:hAnsi="Calibri" w:cs="Calibri" w:hint="eastAsia"/>
          <w:sz w:val="24"/>
          <w:szCs w:val="24"/>
          <w:lang w:val="fr-CH"/>
        </w:rPr>
        <w:t>，</w:t>
      </w:r>
      <w:r w:rsidRPr="00D86B7A">
        <w:rPr>
          <w:rFonts w:ascii="Calibri" w:hAnsi="Calibri" w:cs="Calibri" w:hint="eastAsia"/>
          <w:sz w:val="24"/>
          <w:szCs w:val="24"/>
        </w:rPr>
        <w:t>包括信任治理、分散式</w:t>
      </w:r>
      <w:r w:rsidRPr="00ED68D9">
        <w:rPr>
          <w:rFonts w:ascii="Calibri" w:hAnsi="Calibri" w:cs="Calibri" w:hint="eastAsia"/>
          <w:sz w:val="24"/>
          <w:szCs w:val="24"/>
          <w:lang w:val="fr-CH"/>
        </w:rPr>
        <w:t>PKI</w:t>
      </w:r>
      <w:r w:rsidRPr="00D86B7A">
        <w:rPr>
          <w:rFonts w:ascii="Calibri" w:hAnsi="Calibri" w:cs="Calibri" w:hint="eastAsia"/>
          <w:sz w:val="24"/>
          <w:szCs w:val="24"/>
        </w:rPr>
        <w:t>和基于分布式</w:t>
      </w:r>
      <w:r>
        <w:rPr>
          <w:rFonts w:ascii="Calibri" w:hAnsi="Calibri" w:cs="Calibri" w:hint="eastAsia"/>
          <w:sz w:val="24"/>
          <w:szCs w:val="24"/>
        </w:rPr>
        <w:t>账本</w:t>
      </w:r>
      <w:r w:rsidRPr="00D86B7A">
        <w:rPr>
          <w:rFonts w:ascii="Calibri" w:hAnsi="Calibri" w:cs="Calibri" w:hint="eastAsia"/>
          <w:sz w:val="24"/>
          <w:szCs w:val="24"/>
        </w:rPr>
        <w:t>技术的</w:t>
      </w:r>
      <w:r>
        <w:rPr>
          <w:rFonts w:ascii="Calibri" w:hAnsi="Calibri" w:cs="Calibri" w:hint="eastAsia"/>
          <w:sz w:val="24"/>
          <w:szCs w:val="24"/>
        </w:rPr>
        <w:t>去中心化</w:t>
      </w:r>
      <w:r w:rsidRPr="00D86B7A">
        <w:rPr>
          <w:rFonts w:ascii="Calibri" w:hAnsi="Calibri" w:cs="Calibri" w:hint="eastAsia"/>
          <w:sz w:val="24"/>
          <w:szCs w:val="24"/>
        </w:rPr>
        <w:t>身份</w:t>
      </w:r>
      <w:r w:rsidRPr="00ED68D9">
        <w:rPr>
          <w:rFonts w:ascii="Calibri" w:hAnsi="Calibri" w:cs="Calibri" w:hint="eastAsia"/>
          <w:sz w:val="24"/>
          <w:szCs w:val="24"/>
          <w:lang w:val="fr-CH"/>
        </w:rPr>
        <w:t>，</w:t>
      </w:r>
      <w:r w:rsidRPr="00D86B7A">
        <w:rPr>
          <w:rFonts w:ascii="Calibri" w:hAnsi="Calibri" w:cs="Calibri" w:hint="eastAsia"/>
          <w:sz w:val="24"/>
          <w:szCs w:val="24"/>
        </w:rPr>
        <w:t>以及</w:t>
      </w:r>
    </w:p>
    <w:p w14:paraId="238F1829" w14:textId="77777777" w:rsidR="00FE125B" w:rsidRPr="00ED68D9" w:rsidRDefault="00FE125B" w:rsidP="00FE125B">
      <w:pPr>
        <w:pStyle w:val="NoSpacing"/>
        <w:numPr>
          <w:ilvl w:val="0"/>
          <w:numId w:val="1"/>
        </w:numPr>
        <w:spacing w:before="60"/>
        <w:rPr>
          <w:rFonts w:ascii="Calibri" w:hAnsi="Calibri" w:cs="Calibri"/>
          <w:sz w:val="24"/>
          <w:szCs w:val="24"/>
          <w:lang w:val="fr-CH"/>
        </w:rPr>
      </w:pPr>
      <w:r w:rsidRPr="003D5628">
        <w:rPr>
          <w:rFonts w:asciiTheme="minorHAnsi" w:hAnsiTheme="minorHAnsi" w:cstheme="minorHAnsi"/>
          <w:sz w:val="24"/>
          <w:szCs w:val="24"/>
        </w:rPr>
        <w:t>确定</w:t>
      </w:r>
      <w:r w:rsidRPr="003D5628">
        <w:rPr>
          <w:rFonts w:asciiTheme="minorHAnsi" w:hAnsiTheme="minorHAnsi" w:cstheme="minorHAnsi"/>
          <w:sz w:val="24"/>
          <w:szCs w:val="24"/>
          <w:lang w:val="fr-FR"/>
        </w:rPr>
        <w:t>ITU-T X.509</w:t>
      </w:r>
      <w:r w:rsidRPr="003D5628">
        <w:rPr>
          <w:rFonts w:asciiTheme="minorHAnsi" w:hAnsiTheme="minorHAnsi" w:cstheme="minorHAnsi"/>
          <w:sz w:val="24"/>
          <w:szCs w:val="24"/>
        </w:rPr>
        <w:t>标准化的未来发展潜在方向</w:t>
      </w:r>
      <w:r w:rsidRPr="003D5628">
        <w:rPr>
          <w:rFonts w:asciiTheme="minorHAnsi" w:hAnsiTheme="minorHAnsi" w:cstheme="minorHAnsi"/>
          <w:sz w:val="24"/>
          <w:szCs w:val="24"/>
          <w:lang w:val="fr-FR"/>
        </w:rPr>
        <w:t>，</w:t>
      </w:r>
      <w:r w:rsidRPr="003D5628">
        <w:rPr>
          <w:rFonts w:asciiTheme="minorHAnsi" w:hAnsiTheme="minorHAnsi" w:cstheme="minorHAnsi"/>
          <w:sz w:val="24"/>
          <w:szCs w:val="24"/>
        </w:rPr>
        <w:t>并讨论相关标准制定组织</w:t>
      </w:r>
      <w:r w:rsidRPr="003D5628">
        <w:rPr>
          <w:rFonts w:asciiTheme="minorHAnsi" w:hAnsiTheme="minorHAnsi" w:cstheme="minorHAnsi"/>
          <w:sz w:val="24"/>
          <w:szCs w:val="24"/>
          <w:lang w:val="fr-FR"/>
        </w:rPr>
        <w:t>（</w:t>
      </w:r>
      <w:r w:rsidRPr="003D5628">
        <w:rPr>
          <w:rFonts w:asciiTheme="minorHAnsi" w:hAnsiTheme="minorHAnsi" w:cstheme="minorHAnsi"/>
          <w:sz w:val="24"/>
          <w:szCs w:val="24"/>
          <w:lang w:val="fr-FR"/>
        </w:rPr>
        <w:t>SDO</w:t>
      </w:r>
      <w:r w:rsidRPr="003D5628">
        <w:rPr>
          <w:rFonts w:asciiTheme="minorHAnsi" w:hAnsiTheme="minorHAnsi" w:cstheme="minorHAnsi"/>
          <w:sz w:val="24"/>
          <w:szCs w:val="24"/>
          <w:lang w:val="fr-FR"/>
        </w:rPr>
        <w:t>）</w:t>
      </w:r>
      <w:r w:rsidRPr="003D5628">
        <w:rPr>
          <w:rFonts w:asciiTheme="minorHAnsi" w:hAnsiTheme="minorHAnsi" w:cstheme="minorHAnsi"/>
          <w:sz w:val="24"/>
          <w:szCs w:val="24"/>
        </w:rPr>
        <w:t>能够如何加强</w:t>
      </w:r>
      <w:r w:rsidRPr="003D5628">
        <w:rPr>
          <w:rFonts w:asciiTheme="minorHAnsi" w:hAnsiTheme="minorHAnsi" w:cstheme="minorHAnsi"/>
          <w:sz w:val="24"/>
          <w:szCs w:val="24"/>
          <w:lang w:val="fr-FR"/>
        </w:rPr>
        <w:t>ITU-T X.509</w:t>
      </w:r>
      <w:r w:rsidRPr="003D5628">
        <w:rPr>
          <w:rFonts w:asciiTheme="minorHAnsi" w:hAnsiTheme="minorHAnsi" w:cstheme="minorHAnsi"/>
          <w:sz w:val="24"/>
          <w:szCs w:val="24"/>
        </w:rPr>
        <w:t>未来工作方面的协作。</w:t>
      </w:r>
    </w:p>
    <w:p w14:paraId="439EA3A0" w14:textId="77777777" w:rsidR="00FE125B" w:rsidRPr="00ED68D9" w:rsidRDefault="00FE125B" w:rsidP="00FE125B">
      <w:pPr>
        <w:tabs>
          <w:tab w:val="left" w:pos="900"/>
        </w:tabs>
        <w:rPr>
          <w:rFonts w:cs="Calibri"/>
          <w:b/>
          <w:szCs w:val="24"/>
          <w:lang w:val="fr-CH" w:eastAsia="zh-CN"/>
        </w:rPr>
      </w:pPr>
      <w:r w:rsidRPr="00ED68D9">
        <w:rPr>
          <w:szCs w:val="24"/>
          <w:lang w:val="fr-CH" w:eastAsia="zh-CN"/>
        </w:rPr>
        <w:t>4</w:t>
      </w:r>
      <w:r w:rsidRPr="00ED68D9">
        <w:rPr>
          <w:szCs w:val="24"/>
          <w:lang w:val="fr-CH" w:eastAsia="zh-CN"/>
        </w:rPr>
        <w:tab/>
      </w:r>
      <w:bookmarkStart w:id="3" w:name="_Hlk131199939"/>
      <w:r w:rsidRPr="009F0516">
        <w:rPr>
          <w:rFonts w:hint="eastAsia"/>
          <w:szCs w:val="24"/>
          <w:lang w:eastAsia="zh-CN"/>
        </w:rPr>
        <w:t>活动将仅以英文进行。</w:t>
      </w:r>
      <w:bookmarkEnd w:id="3"/>
    </w:p>
    <w:p w14:paraId="6E92951A" w14:textId="73810097" w:rsidR="002454BE" w:rsidRPr="00ED68D9" w:rsidRDefault="00FE125B" w:rsidP="001B2281">
      <w:pPr>
        <w:tabs>
          <w:tab w:val="left" w:pos="900"/>
        </w:tabs>
        <w:rPr>
          <w:rFonts w:ascii="Calibri" w:hAnsi="Calibri" w:cs="Calibri"/>
          <w:szCs w:val="24"/>
          <w:lang w:val="fr-CH" w:eastAsia="zh-CN"/>
        </w:rPr>
      </w:pPr>
      <w:r w:rsidRPr="00ED68D9">
        <w:rPr>
          <w:szCs w:val="24"/>
          <w:lang w:val="fr-CH"/>
        </w:rPr>
        <w:lastRenderedPageBreak/>
        <w:t>5</w:t>
      </w:r>
      <w:r w:rsidRPr="00ED68D9">
        <w:rPr>
          <w:szCs w:val="24"/>
          <w:lang w:val="fr-CH"/>
        </w:rPr>
        <w:tab/>
      </w:r>
      <w:r w:rsidRPr="004B4329">
        <w:rPr>
          <w:rFonts w:ascii="Calibri" w:hAnsi="Calibri" w:cs="Calibri"/>
          <w:szCs w:val="24"/>
          <w:lang w:eastAsia="zh-CN"/>
        </w:rPr>
        <w:t>与活动相关的所有信息</w:t>
      </w:r>
      <w:r w:rsidRPr="004B4329">
        <w:rPr>
          <w:rFonts w:ascii="Calibri" w:hAnsi="Calibri" w:cs="Calibri"/>
          <w:szCs w:val="24"/>
          <w:lang w:val="fr-FR" w:eastAsia="zh-CN"/>
        </w:rPr>
        <w:t>（</w:t>
      </w:r>
      <w:r>
        <w:rPr>
          <w:rFonts w:ascii="Calibri" w:hAnsi="Calibri" w:cs="Calibri" w:hint="eastAsia"/>
          <w:szCs w:val="24"/>
          <w:lang w:eastAsia="zh-CN"/>
        </w:rPr>
        <w:t>日程安排</w:t>
      </w:r>
      <w:r w:rsidRPr="004B4329">
        <w:rPr>
          <w:rFonts w:ascii="Calibri" w:hAnsi="Calibri" w:cs="Calibri"/>
          <w:szCs w:val="24"/>
          <w:lang w:eastAsia="zh-CN"/>
        </w:rPr>
        <w:t>草案、发言人、注册链接、远程连接详情</w:t>
      </w:r>
      <w:r w:rsidRPr="004B4329">
        <w:rPr>
          <w:rFonts w:ascii="Calibri" w:hAnsi="Calibri" w:cs="Calibri"/>
          <w:szCs w:val="24"/>
          <w:lang w:val="fr-FR" w:eastAsia="zh-CN"/>
        </w:rPr>
        <w:t>）</w:t>
      </w:r>
      <w:r w:rsidRPr="004B4329">
        <w:rPr>
          <w:rFonts w:ascii="Calibri" w:hAnsi="Calibri" w:cs="Calibri"/>
          <w:szCs w:val="24"/>
          <w:lang w:eastAsia="zh-CN"/>
        </w:rPr>
        <w:t>均会在以下活动网页上公布</w:t>
      </w:r>
      <w:r w:rsidRPr="004B4329">
        <w:rPr>
          <w:rFonts w:ascii="Calibri" w:hAnsi="Calibri" w:cs="Calibri"/>
          <w:szCs w:val="24"/>
          <w:lang w:val="fr-FR" w:eastAsia="zh-CN"/>
        </w:rPr>
        <w:t>：</w:t>
      </w:r>
      <w:r w:rsidR="00545AA4">
        <w:rPr>
          <w:rFonts w:ascii="Calibri" w:hAnsi="Calibri" w:cs="Calibri"/>
          <w:szCs w:val="24"/>
          <w:lang w:val="fr-FR" w:eastAsia="zh-CN"/>
        </w:rPr>
        <w:br/>
      </w:r>
      <w:hyperlink r:id="rId9" w:history="1">
        <w:r w:rsidR="00A86367" w:rsidRPr="00ED68D9">
          <w:rPr>
            <w:rStyle w:val="Hyperlink"/>
            <w:rFonts w:ascii="Calibri" w:eastAsia="Batang" w:hAnsi="Calibri"/>
            <w:szCs w:val="24"/>
            <w:lang w:val="fr-CH"/>
          </w:rPr>
          <w:t>https://www.itu.int/en/ITU-T/Workshops-and-Seminars/2023/0509/Pages/default.aspx</w:t>
        </w:r>
      </w:hyperlink>
      <w:r w:rsidRPr="004B4329">
        <w:rPr>
          <w:rFonts w:ascii="Calibri" w:hAnsi="Calibri" w:cs="Calibri"/>
          <w:szCs w:val="24"/>
          <w:lang w:eastAsia="zh-CN"/>
        </w:rPr>
        <w:t>。</w:t>
      </w:r>
    </w:p>
    <w:p w14:paraId="63330A62" w14:textId="086F04DA" w:rsidR="001B2281" w:rsidRPr="001B2281" w:rsidRDefault="004B4329" w:rsidP="002454BE">
      <w:pPr>
        <w:tabs>
          <w:tab w:val="left" w:pos="900"/>
        </w:tabs>
        <w:ind w:firstLineChars="200" w:firstLine="480"/>
        <w:rPr>
          <w:szCs w:val="24"/>
          <w:lang w:eastAsia="zh-CN"/>
        </w:rPr>
      </w:pPr>
      <w:r w:rsidRPr="004B4329">
        <w:rPr>
          <w:rFonts w:ascii="Calibri" w:hAnsi="Calibri" w:cs="Calibri"/>
          <w:szCs w:val="24"/>
          <w:lang w:eastAsia="zh-CN"/>
        </w:rPr>
        <w:t>随着更多信息的提供</w:t>
      </w:r>
      <w:r w:rsidRPr="004B4329">
        <w:rPr>
          <w:rFonts w:ascii="Calibri" w:hAnsi="Calibri" w:cs="Calibri"/>
          <w:szCs w:val="24"/>
          <w:lang w:val="fr-FR" w:eastAsia="zh-CN"/>
        </w:rPr>
        <w:t>，</w:t>
      </w:r>
      <w:r w:rsidRPr="004B4329">
        <w:rPr>
          <w:rFonts w:ascii="Calibri" w:hAnsi="Calibri" w:cs="Calibri"/>
          <w:szCs w:val="24"/>
          <w:lang w:eastAsia="zh-CN"/>
        </w:rPr>
        <w:t>活动网页将定期更新。鼓励与会者定期查看网页更新。</w:t>
      </w:r>
    </w:p>
    <w:p w14:paraId="11C12189" w14:textId="01C4DD29" w:rsidR="001B2281" w:rsidRPr="001B2281" w:rsidRDefault="001B2281" w:rsidP="001B2281">
      <w:pPr>
        <w:tabs>
          <w:tab w:val="left" w:pos="900"/>
        </w:tabs>
        <w:rPr>
          <w:szCs w:val="24"/>
        </w:rPr>
      </w:pPr>
      <w:r w:rsidRPr="001B2281">
        <w:rPr>
          <w:szCs w:val="24"/>
        </w:rPr>
        <w:t>6</w:t>
      </w:r>
      <w:r w:rsidRPr="001B2281">
        <w:rPr>
          <w:szCs w:val="24"/>
        </w:rPr>
        <w:tab/>
      </w:r>
      <w:r w:rsidR="00B63515" w:rsidRPr="00E437CA">
        <w:rPr>
          <w:rFonts w:cstheme="minorHAnsi"/>
          <w:szCs w:val="24"/>
          <w:lang w:eastAsia="zh-CN"/>
        </w:rPr>
        <w:t>敬请注意</w:t>
      </w:r>
      <w:r w:rsidR="00B63515" w:rsidRPr="00ED68D9">
        <w:rPr>
          <w:rFonts w:cstheme="minorHAnsi"/>
          <w:szCs w:val="24"/>
          <w:lang w:eastAsia="zh-CN"/>
        </w:rPr>
        <w:t>，</w:t>
      </w:r>
      <w:r w:rsidR="00B63515" w:rsidRPr="00E437CA">
        <w:rPr>
          <w:rFonts w:cstheme="minorHAnsi"/>
          <w:szCs w:val="24"/>
          <w:lang w:eastAsia="zh-CN"/>
        </w:rPr>
        <w:t>参与此次活动</w:t>
      </w:r>
      <w:r w:rsidR="00B63515" w:rsidRPr="00E35E70">
        <w:rPr>
          <w:rFonts w:cstheme="minorHAnsi"/>
          <w:b/>
          <w:bCs/>
          <w:szCs w:val="24"/>
          <w:lang w:eastAsia="zh-CN"/>
        </w:rPr>
        <w:t>必须</w:t>
      </w:r>
      <w:r w:rsidR="00B63515" w:rsidRPr="00E437CA">
        <w:rPr>
          <w:rFonts w:cstheme="minorHAnsi"/>
          <w:szCs w:val="24"/>
          <w:lang w:eastAsia="zh-CN"/>
        </w:rPr>
        <w:t>注册</w:t>
      </w:r>
      <w:r w:rsidR="00B63515">
        <w:rPr>
          <w:rFonts w:cstheme="minorHAnsi" w:hint="eastAsia"/>
          <w:szCs w:val="24"/>
          <w:lang w:eastAsia="zh-CN"/>
        </w:rPr>
        <w:t>，若需注册，可访问：</w:t>
      </w:r>
      <w:hyperlink r:id="rId10" w:history="1">
        <w:r w:rsidR="00B63515" w:rsidRPr="002B3E95">
          <w:rPr>
            <w:rStyle w:val="Hyperlink"/>
            <w:szCs w:val="24"/>
          </w:rPr>
          <w:t>https://www.itu.int/net/CRM/js/sr/C-00012434</w:t>
        </w:r>
      </w:hyperlink>
      <w:r w:rsidR="00B63515" w:rsidRPr="003D41AE">
        <w:rPr>
          <w:rFonts w:cstheme="minorHAnsi"/>
          <w:sz w:val="22"/>
          <w:szCs w:val="22"/>
          <w:lang w:eastAsia="zh-CN"/>
        </w:rPr>
        <w:t>。</w:t>
      </w:r>
    </w:p>
    <w:p w14:paraId="036EE3C7" w14:textId="75A4F931" w:rsidR="00720F32" w:rsidRPr="00883037" w:rsidRDefault="001B2281" w:rsidP="00883037">
      <w:pPr>
        <w:tabs>
          <w:tab w:val="left" w:pos="900"/>
        </w:tabs>
        <w:rPr>
          <w:szCs w:val="24"/>
          <w:lang w:eastAsia="zh-CN"/>
        </w:rPr>
      </w:pPr>
      <w:r w:rsidRPr="001B2281">
        <w:rPr>
          <w:szCs w:val="24"/>
          <w:lang w:eastAsia="zh-CN"/>
        </w:rPr>
        <w:t>7</w:t>
      </w:r>
      <w:r w:rsidRPr="001B2281">
        <w:rPr>
          <w:szCs w:val="24"/>
          <w:lang w:eastAsia="zh-CN"/>
        </w:rPr>
        <w:tab/>
      </w:r>
      <w:r w:rsidR="001F5735" w:rsidRPr="001F5735">
        <w:rPr>
          <w:rFonts w:cstheme="minorHAnsi"/>
          <w:szCs w:val="24"/>
          <w:lang w:eastAsia="zh-CN"/>
        </w:rPr>
        <w:t>活动免费参与</w:t>
      </w:r>
      <w:r w:rsidR="001F5735" w:rsidRPr="00ED68D9">
        <w:rPr>
          <w:rFonts w:cstheme="minorHAnsi"/>
          <w:szCs w:val="24"/>
          <w:lang w:eastAsia="zh-CN"/>
        </w:rPr>
        <w:t>，</w:t>
      </w:r>
      <w:r w:rsidR="001F5735" w:rsidRPr="001F5735">
        <w:rPr>
          <w:rFonts w:cstheme="minorHAnsi"/>
          <w:szCs w:val="24"/>
          <w:lang w:eastAsia="zh-CN"/>
        </w:rPr>
        <w:t>并且向所有感兴趣的利益攸关方开放</w:t>
      </w:r>
      <w:r w:rsidR="001F5735" w:rsidRPr="00ED68D9">
        <w:rPr>
          <w:rFonts w:cstheme="minorHAnsi"/>
          <w:szCs w:val="24"/>
          <w:lang w:eastAsia="zh-CN"/>
        </w:rPr>
        <w:t>，</w:t>
      </w:r>
      <w:r w:rsidR="001F5735" w:rsidRPr="001F5735">
        <w:rPr>
          <w:rFonts w:cstheme="minorHAnsi"/>
          <w:szCs w:val="24"/>
          <w:lang w:eastAsia="zh-CN"/>
        </w:rPr>
        <w:t>其中包括国际电联成员国、部门成员、部门准成员和学术机构以及来自国际电联成员国并希望为此工作做出贡献的任何个人。</w:t>
      </w:r>
    </w:p>
    <w:p w14:paraId="5024EA09" w14:textId="77777777" w:rsidR="00720F32" w:rsidRDefault="00720F32" w:rsidP="003C48EC">
      <w:pPr>
        <w:tabs>
          <w:tab w:val="left" w:pos="1418"/>
          <w:tab w:val="left" w:pos="1702"/>
          <w:tab w:val="left" w:pos="2160"/>
        </w:tabs>
        <w:spacing w:before="480"/>
        <w:rPr>
          <w:lang w:eastAsia="zh-CN"/>
        </w:rPr>
      </w:pPr>
      <w:r>
        <w:rPr>
          <w:rFonts w:hint="eastAsia"/>
          <w:lang w:eastAsia="zh-CN"/>
        </w:rPr>
        <w:t>顺致敬意！</w:t>
      </w:r>
    </w:p>
    <w:p w14:paraId="17279371" w14:textId="3ABEB586" w:rsidR="00883037" w:rsidRPr="00ED68D9" w:rsidRDefault="00B5142C" w:rsidP="00883037">
      <w:pPr>
        <w:tabs>
          <w:tab w:val="left" w:pos="1418"/>
          <w:tab w:val="left" w:pos="1702"/>
          <w:tab w:val="left" w:pos="2160"/>
        </w:tabs>
        <w:spacing w:before="960" w:after="20"/>
        <w:ind w:right="91"/>
        <w:rPr>
          <w:rFonts w:cstheme="minorHAnsi"/>
          <w:szCs w:val="24"/>
          <w:lang w:eastAsia="zh-CN"/>
        </w:rPr>
      </w:pPr>
      <w:r>
        <w:rPr>
          <w:rFonts w:cstheme="minorHAnsi"/>
          <w:noProof/>
          <w:szCs w:val="24"/>
          <w:lang w:val="zh-CN" w:eastAsia="zh-CN"/>
        </w:rPr>
        <w:drawing>
          <wp:anchor distT="0" distB="0" distL="114300" distR="114300" simplePos="0" relativeHeight="251658240" behindDoc="1" locked="0" layoutInCell="1" allowOverlap="1" wp14:anchorId="60DF091A" wp14:editId="6C11BA5A">
            <wp:simplePos x="0" y="0"/>
            <wp:positionH relativeFrom="column">
              <wp:posOffset>-1905</wp:posOffset>
            </wp:positionH>
            <wp:positionV relativeFrom="paragraph">
              <wp:posOffset>140970</wp:posOffset>
            </wp:positionV>
            <wp:extent cx="769110" cy="2889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110" cy="288925"/>
                    </a:xfrm>
                    <a:prstGeom prst="rect">
                      <a:avLst/>
                    </a:prstGeom>
                  </pic:spPr>
                </pic:pic>
              </a:graphicData>
            </a:graphic>
            <wp14:sizeRelH relativeFrom="margin">
              <wp14:pctWidth>0</wp14:pctWidth>
            </wp14:sizeRelH>
            <wp14:sizeRelV relativeFrom="margin">
              <wp14:pctHeight>0</wp14:pctHeight>
            </wp14:sizeRelV>
          </wp:anchor>
        </w:drawing>
      </w:r>
      <w:r w:rsidR="00883037" w:rsidRPr="00005C49">
        <w:rPr>
          <w:rFonts w:cstheme="minorHAnsi"/>
          <w:szCs w:val="24"/>
          <w:lang w:eastAsia="zh-CN"/>
        </w:rPr>
        <w:t>电信标准化局主任</w:t>
      </w:r>
    </w:p>
    <w:p w14:paraId="6B0010AD" w14:textId="1F3B231C" w:rsidR="00883037" w:rsidRPr="007433C3" w:rsidRDefault="00883037" w:rsidP="007433C3">
      <w:pPr>
        <w:tabs>
          <w:tab w:val="left" w:pos="1418"/>
          <w:tab w:val="left" w:pos="1702"/>
          <w:tab w:val="left" w:pos="2160"/>
        </w:tabs>
        <w:spacing w:before="0" w:after="20"/>
        <w:ind w:right="91"/>
        <w:rPr>
          <w:rFonts w:ascii="SimSun" w:hAnsi="SimSun"/>
          <w:lang w:eastAsia="zh-CN"/>
        </w:rPr>
      </w:pPr>
      <w:r w:rsidRPr="00883037">
        <w:rPr>
          <w:rFonts w:ascii="SimSun" w:hAnsi="SimSun" w:hint="eastAsia"/>
          <w:lang w:eastAsia="zh-CN"/>
        </w:rPr>
        <w:t>尾上诚藏</w:t>
      </w:r>
    </w:p>
    <w:p w14:paraId="7C8CA140" w14:textId="017E5543" w:rsidR="00883037" w:rsidRDefault="00883037">
      <w:pPr>
        <w:jc w:val="center"/>
      </w:pPr>
    </w:p>
    <w:sectPr w:rsidR="00883037">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41E6" w14:textId="77777777" w:rsidR="002E3FFB" w:rsidRDefault="002E3FFB">
      <w:r>
        <w:separator/>
      </w:r>
    </w:p>
  </w:endnote>
  <w:endnote w:type="continuationSeparator" w:id="0">
    <w:p w14:paraId="3E3DD519" w14:textId="77777777" w:rsidR="002E3FFB" w:rsidRDefault="002E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0D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58EF" w14:textId="77777777" w:rsidR="002E3FFB" w:rsidRDefault="002E3FFB">
      <w:r>
        <w:separator/>
      </w:r>
    </w:p>
  </w:footnote>
  <w:footnote w:type="continuationSeparator" w:id="0">
    <w:p w14:paraId="3AAFE117" w14:textId="77777777" w:rsidR="002E3FFB" w:rsidRDefault="002E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12E3" w14:textId="340C61D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8923AE">
      <w:rPr>
        <w:noProof/>
        <w:sz w:val="18"/>
        <w:szCs w:val="16"/>
      </w:rPr>
      <w:t>2</w:t>
    </w:r>
    <w:r w:rsidR="00841612" w:rsidRPr="002D2024">
      <w:rPr>
        <w:sz w:val="18"/>
        <w:szCs w:val="16"/>
      </w:rPr>
      <w:fldChar w:fldCharType="end"/>
    </w:r>
    <w:r w:rsidRPr="002D2024">
      <w:rPr>
        <w:sz w:val="18"/>
        <w:szCs w:val="16"/>
      </w:rPr>
      <w:t xml:space="preserve"> -</w:t>
    </w:r>
  </w:p>
  <w:p w14:paraId="2D3E1910" w14:textId="03E5F0CD" w:rsidR="00A86367" w:rsidRPr="00A86367" w:rsidRDefault="00A86367" w:rsidP="00590119">
    <w:pPr>
      <w:pStyle w:val="Header"/>
      <w:rPr>
        <w:sz w:val="18"/>
        <w:szCs w:val="18"/>
      </w:rPr>
    </w:pPr>
    <w:r w:rsidRPr="00DA0004">
      <w:rPr>
        <w:rFonts w:cstheme="minorHAnsi"/>
        <w:noProof/>
        <w:sz w:val="18"/>
        <w:szCs w:val="18"/>
        <w:lang w:eastAsia="zh-CN"/>
      </w:rPr>
      <w:t>电信标准化局第</w:t>
    </w:r>
    <w:r w:rsidRPr="00DA0004">
      <w:rPr>
        <w:rFonts w:cstheme="minorHAnsi"/>
        <w:noProof/>
        <w:sz w:val="18"/>
        <w:szCs w:val="18"/>
        <w:lang w:eastAsia="zh-CN"/>
      </w:rPr>
      <w:t>82</w:t>
    </w:r>
    <w:r w:rsidRPr="00DA0004">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4CE"/>
    <w:multiLevelType w:val="hybridMultilevel"/>
    <w:tmpl w:val="B1801274"/>
    <w:lvl w:ilvl="0" w:tplc="4EF0AF80">
      <w:start w:val="1"/>
      <w:numFmt w:val="lowerLetter"/>
      <w:lvlText w:val="%1)"/>
      <w:lvlJc w:val="left"/>
      <w:pPr>
        <w:ind w:left="720" w:hanging="360"/>
      </w:pPr>
      <w:rPr>
        <w:rFonts w:hint="default"/>
      </w:rPr>
    </w:lvl>
    <w:lvl w:ilvl="1" w:tplc="57BE73C0" w:tentative="1">
      <w:start w:val="1"/>
      <w:numFmt w:val="lowerLetter"/>
      <w:lvlText w:val="%2."/>
      <w:lvlJc w:val="left"/>
      <w:pPr>
        <w:ind w:left="1440" w:hanging="360"/>
      </w:pPr>
    </w:lvl>
    <w:lvl w:ilvl="2" w:tplc="F8C8BD66" w:tentative="1">
      <w:start w:val="1"/>
      <w:numFmt w:val="lowerRoman"/>
      <w:lvlText w:val="%3."/>
      <w:lvlJc w:val="right"/>
      <w:pPr>
        <w:ind w:left="2160" w:hanging="180"/>
      </w:pPr>
    </w:lvl>
    <w:lvl w:ilvl="3" w:tplc="89D42F70" w:tentative="1">
      <w:start w:val="1"/>
      <w:numFmt w:val="decimal"/>
      <w:lvlText w:val="%4."/>
      <w:lvlJc w:val="left"/>
      <w:pPr>
        <w:ind w:left="2880" w:hanging="360"/>
      </w:pPr>
    </w:lvl>
    <w:lvl w:ilvl="4" w:tplc="224C2648" w:tentative="1">
      <w:start w:val="1"/>
      <w:numFmt w:val="lowerLetter"/>
      <w:lvlText w:val="%5."/>
      <w:lvlJc w:val="left"/>
      <w:pPr>
        <w:ind w:left="3600" w:hanging="360"/>
      </w:pPr>
    </w:lvl>
    <w:lvl w:ilvl="5" w:tplc="03BCBFC0" w:tentative="1">
      <w:start w:val="1"/>
      <w:numFmt w:val="lowerRoman"/>
      <w:lvlText w:val="%6."/>
      <w:lvlJc w:val="right"/>
      <w:pPr>
        <w:ind w:left="4320" w:hanging="180"/>
      </w:pPr>
    </w:lvl>
    <w:lvl w:ilvl="6" w:tplc="D9005050" w:tentative="1">
      <w:start w:val="1"/>
      <w:numFmt w:val="decimal"/>
      <w:lvlText w:val="%7."/>
      <w:lvlJc w:val="left"/>
      <w:pPr>
        <w:ind w:left="5040" w:hanging="360"/>
      </w:pPr>
    </w:lvl>
    <w:lvl w:ilvl="7" w:tplc="8CBA5A72" w:tentative="1">
      <w:start w:val="1"/>
      <w:numFmt w:val="lowerLetter"/>
      <w:lvlText w:val="%8."/>
      <w:lvlJc w:val="left"/>
      <w:pPr>
        <w:ind w:left="5760" w:hanging="360"/>
      </w:pPr>
    </w:lvl>
    <w:lvl w:ilvl="8" w:tplc="39A86994" w:tentative="1">
      <w:start w:val="1"/>
      <w:numFmt w:val="lowerRoman"/>
      <w:lvlText w:val="%9."/>
      <w:lvlJc w:val="right"/>
      <w:pPr>
        <w:ind w:left="6480" w:hanging="180"/>
      </w:pPr>
    </w:lvl>
  </w:abstractNum>
  <w:num w:numId="1" w16cid:durableId="9629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46"/>
    <w:rsid w:val="00005C49"/>
    <w:rsid w:val="00027EE3"/>
    <w:rsid w:val="00081BA5"/>
    <w:rsid w:val="00087468"/>
    <w:rsid w:val="00090E72"/>
    <w:rsid w:val="00094C0B"/>
    <w:rsid w:val="000A2484"/>
    <w:rsid w:val="000B4646"/>
    <w:rsid w:val="000F6108"/>
    <w:rsid w:val="00117471"/>
    <w:rsid w:val="00124905"/>
    <w:rsid w:val="00124B7E"/>
    <w:rsid w:val="00160A43"/>
    <w:rsid w:val="00191798"/>
    <w:rsid w:val="001B2281"/>
    <w:rsid w:val="001D6E70"/>
    <w:rsid w:val="001E5FA5"/>
    <w:rsid w:val="001F5735"/>
    <w:rsid w:val="00207CFF"/>
    <w:rsid w:val="00234A9B"/>
    <w:rsid w:val="002454BE"/>
    <w:rsid w:val="00260441"/>
    <w:rsid w:val="00282732"/>
    <w:rsid w:val="00284869"/>
    <w:rsid w:val="002D0A40"/>
    <w:rsid w:val="002D2024"/>
    <w:rsid w:val="002E05E3"/>
    <w:rsid w:val="002E3FFB"/>
    <w:rsid w:val="00300531"/>
    <w:rsid w:val="00303A2A"/>
    <w:rsid w:val="003064AD"/>
    <w:rsid w:val="003257F5"/>
    <w:rsid w:val="00334A24"/>
    <w:rsid w:val="0035674D"/>
    <w:rsid w:val="0038630E"/>
    <w:rsid w:val="003C48EC"/>
    <w:rsid w:val="003D3EE0"/>
    <w:rsid w:val="003D5628"/>
    <w:rsid w:val="003F1CCA"/>
    <w:rsid w:val="00435F51"/>
    <w:rsid w:val="00464015"/>
    <w:rsid w:val="00486359"/>
    <w:rsid w:val="004B4329"/>
    <w:rsid w:val="004C241D"/>
    <w:rsid w:val="004C3F6A"/>
    <w:rsid w:val="00545AA4"/>
    <w:rsid w:val="00590119"/>
    <w:rsid w:val="00594C0E"/>
    <w:rsid w:val="00595966"/>
    <w:rsid w:val="005C26FD"/>
    <w:rsid w:val="005E7818"/>
    <w:rsid w:val="00624E27"/>
    <w:rsid w:val="00627AE8"/>
    <w:rsid w:val="0063445E"/>
    <w:rsid w:val="0068647E"/>
    <w:rsid w:val="006B463C"/>
    <w:rsid w:val="006D22B1"/>
    <w:rsid w:val="006D42C6"/>
    <w:rsid w:val="00712B66"/>
    <w:rsid w:val="00720F32"/>
    <w:rsid w:val="007433C3"/>
    <w:rsid w:val="007568DA"/>
    <w:rsid w:val="0079063A"/>
    <w:rsid w:val="007B645F"/>
    <w:rsid w:val="007E6A43"/>
    <w:rsid w:val="00841612"/>
    <w:rsid w:val="0084436D"/>
    <w:rsid w:val="00883037"/>
    <w:rsid w:val="008923AE"/>
    <w:rsid w:val="008B2BDA"/>
    <w:rsid w:val="008B5696"/>
    <w:rsid w:val="009128F1"/>
    <w:rsid w:val="009424FC"/>
    <w:rsid w:val="00956D38"/>
    <w:rsid w:val="009601B1"/>
    <w:rsid w:val="009727EA"/>
    <w:rsid w:val="00974486"/>
    <w:rsid w:val="009C2FF6"/>
    <w:rsid w:val="009F0516"/>
    <w:rsid w:val="00A1090D"/>
    <w:rsid w:val="00A16AB0"/>
    <w:rsid w:val="00A453C0"/>
    <w:rsid w:val="00A55D76"/>
    <w:rsid w:val="00A86367"/>
    <w:rsid w:val="00AA3151"/>
    <w:rsid w:val="00B01F79"/>
    <w:rsid w:val="00B5142C"/>
    <w:rsid w:val="00B56B75"/>
    <w:rsid w:val="00B60C07"/>
    <w:rsid w:val="00B63515"/>
    <w:rsid w:val="00BB5392"/>
    <w:rsid w:val="00BC7AEE"/>
    <w:rsid w:val="00BE1B8E"/>
    <w:rsid w:val="00BE339D"/>
    <w:rsid w:val="00BF07CE"/>
    <w:rsid w:val="00C03E87"/>
    <w:rsid w:val="00C1698D"/>
    <w:rsid w:val="00C40ECB"/>
    <w:rsid w:val="00C6016A"/>
    <w:rsid w:val="00C7008A"/>
    <w:rsid w:val="00C916ED"/>
    <w:rsid w:val="00CC50C4"/>
    <w:rsid w:val="00D050A0"/>
    <w:rsid w:val="00D16F47"/>
    <w:rsid w:val="00D2501B"/>
    <w:rsid w:val="00D26570"/>
    <w:rsid w:val="00D34F86"/>
    <w:rsid w:val="00DC25C6"/>
    <w:rsid w:val="00E2290B"/>
    <w:rsid w:val="00E35907"/>
    <w:rsid w:val="00E41E39"/>
    <w:rsid w:val="00E437CA"/>
    <w:rsid w:val="00E47AFF"/>
    <w:rsid w:val="00E557B4"/>
    <w:rsid w:val="00ED68D9"/>
    <w:rsid w:val="00F07A3C"/>
    <w:rsid w:val="00F346AB"/>
    <w:rsid w:val="00F9383A"/>
    <w:rsid w:val="00FB35F9"/>
    <w:rsid w:val="00FE125B"/>
    <w:rsid w:val="00FE4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0B0956"/>
  <w15:docId w15:val="{89FADFDE-F3C9-4624-8F39-45C8416F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C3F6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rPr>
  </w:style>
  <w:style w:type="character" w:customStyle="1" w:styleId="NoSpacingChar">
    <w:name w:val="No Spacing Char"/>
    <w:basedOn w:val="DefaultParagraphFont"/>
    <w:link w:val="NoSpacing"/>
    <w:uiPriority w:val="1"/>
    <w:locked/>
    <w:rsid w:val="001B2281"/>
    <w:rPr>
      <w:rFonts w:ascii="Calibri Light" w:hAnsi="Calibri Light" w:cs="Calibri Light"/>
    </w:rPr>
  </w:style>
  <w:style w:type="paragraph" w:styleId="NoSpacing">
    <w:name w:val="No Spacing"/>
    <w:basedOn w:val="Normal"/>
    <w:link w:val="NoSpacingChar"/>
    <w:uiPriority w:val="1"/>
    <w:qFormat/>
    <w:rsid w:val="001B2281"/>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customStyle="1" w:styleId="Reasons">
    <w:name w:val="Reasons"/>
    <w:basedOn w:val="Normal"/>
    <w:qFormat/>
    <w:rsid w:val="0088303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UnresolvedMention1">
    <w:name w:val="Unresolved Mention1"/>
    <w:basedOn w:val="DefaultParagraphFont"/>
    <w:uiPriority w:val="99"/>
    <w:semiHidden/>
    <w:unhideWhenUsed/>
    <w:rsid w:val="00545AA4"/>
    <w:rPr>
      <w:color w:val="605E5C"/>
      <w:shd w:val="clear" w:color="auto" w:fill="E1DFDD"/>
    </w:rPr>
  </w:style>
  <w:style w:type="character" w:styleId="FollowedHyperlink">
    <w:name w:val="FollowedHyperlink"/>
    <w:basedOn w:val="DefaultParagraphFont"/>
    <w:semiHidden/>
    <w:unhideWhenUsed/>
    <w:rsid w:val="003C4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recommendations/rec.aspx?id=14033&amp;lang=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net/CRM/js/sr/C-00012434" TargetMode="External"/><Relationship Id="rId4" Type="http://schemas.openxmlformats.org/officeDocument/2006/relationships/webSettings" Target="webSettings.xml"/><Relationship Id="rId9" Type="http://schemas.openxmlformats.org/officeDocument/2006/relationships/hyperlink" Target="https://www.itu.int/en/ITU-T/Workshops-and-Seminars/2023/0509/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27</TotalTime>
  <Pages>2</Pages>
  <Words>880</Words>
  <Characters>652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1529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Zhao,lanyi</dc:creator>
  <cp:lastModifiedBy>Braud, Olivia</cp:lastModifiedBy>
  <cp:revision>49</cp:revision>
  <cp:lastPrinted>2023-04-14T09:25:00Z</cp:lastPrinted>
  <dcterms:created xsi:type="dcterms:W3CDTF">2023-03-31T08:27:00Z</dcterms:created>
  <dcterms:modified xsi:type="dcterms:W3CDTF">2023-04-14T09:25:00Z</dcterms:modified>
</cp:coreProperties>
</file>