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B631E4" w14:paraId="4B7A11C7" w14:textId="77777777" w:rsidTr="00036F4F">
        <w:trPr>
          <w:gridAfter w:val="1"/>
          <w:wAfter w:w="8" w:type="dxa"/>
          <w:cantSplit/>
        </w:trPr>
        <w:tc>
          <w:tcPr>
            <w:tcW w:w="1418" w:type="dxa"/>
            <w:gridSpan w:val="3"/>
            <w:vAlign w:val="center"/>
          </w:tcPr>
          <w:p w14:paraId="591B8C1A" w14:textId="77777777" w:rsidR="00036F4F" w:rsidRPr="00B631E4" w:rsidRDefault="00036F4F" w:rsidP="00B504AD">
            <w:pPr>
              <w:tabs>
                <w:tab w:val="right" w:pos="8732"/>
              </w:tabs>
              <w:spacing w:before="0"/>
              <w:rPr>
                <w:b/>
                <w:bCs/>
                <w:iCs/>
                <w:color w:val="FFFFFF"/>
                <w:sz w:val="30"/>
                <w:szCs w:val="30"/>
              </w:rPr>
            </w:pPr>
            <w:r w:rsidRPr="00B631E4">
              <w:rPr>
                <w:noProof/>
                <w:lang w:eastAsia="zh-CN"/>
              </w:rPr>
              <w:drawing>
                <wp:inline distT="0" distB="0" distL="0" distR="0" wp14:anchorId="429AA0EA" wp14:editId="411C0B5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0DAB510" w14:textId="77777777" w:rsidR="00036F4F" w:rsidRPr="00B631E4" w:rsidRDefault="00036F4F" w:rsidP="00B504AD">
            <w:pPr>
              <w:spacing w:before="0"/>
              <w:rPr>
                <w:rFonts w:cs="Times New Roman Bold"/>
                <w:b/>
                <w:bCs/>
                <w:iCs/>
                <w:smallCaps/>
                <w:sz w:val="34"/>
                <w:szCs w:val="34"/>
              </w:rPr>
            </w:pPr>
            <w:r w:rsidRPr="00B631E4">
              <w:rPr>
                <w:rFonts w:cs="Times New Roman Bold"/>
                <w:b/>
                <w:bCs/>
                <w:iCs/>
                <w:smallCaps/>
                <w:sz w:val="34"/>
                <w:szCs w:val="34"/>
              </w:rPr>
              <w:t>Union internationale des télécommunications</w:t>
            </w:r>
          </w:p>
          <w:p w14:paraId="3160E4B4" w14:textId="77777777" w:rsidR="00036F4F" w:rsidRPr="00B631E4" w:rsidRDefault="00036F4F" w:rsidP="00B504AD">
            <w:pPr>
              <w:tabs>
                <w:tab w:val="right" w:pos="8732"/>
              </w:tabs>
              <w:spacing w:before="0"/>
              <w:rPr>
                <w:b/>
                <w:bCs/>
                <w:iCs/>
                <w:color w:val="FFFFFF"/>
                <w:sz w:val="30"/>
                <w:szCs w:val="30"/>
              </w:rPr>
            </w:pPr>
            <w:r w:rsidRPr="00B631E4">
              <w:rPr>
                <w:rFonts w:cs="Times New Roman Bold"/>
                <w:b/>
                <w:bCs/>
                <w:iCs/>
                <w:smallCaps/>
                <w:sz w:val="28"/>
                <w:szCs w:val="28"/>
              </w:rPr>
              <w:t>B</w:t>
            </w:r>
            <w:r w:rsidRPr="00B631E4">
              <w:rPr>
                <w:b/>
                <w:bCs/>
                <w:iCs/>
                <w:smallCaps/>
                <w:sz w:val="28"/>
                <w:szCs w:val="28"/>
              </w:rPr>
              <w:t>ureau de la Normalisation des Télécommunications</w:t>
            </w:r>
          </w:p>
        </w:tc>
        <w:tc>
          <w:tcPr>
            <w:tcW w:w="2126" w:type="dxa"/>
            <w:vAlign w:val="center"/>
          </w:tcPr>
          <w:p w14:paraId="6D32A893" w14:textId="77777777" w:rsidR="00036F4F" w:rsidRPr="00B631E4" w:rsidRDefault="00036F4F" w:rsidP="00B504AD">
            <w:pPr>
              <w:spacing w:before="0"/>
              <w:jc w:val="right"/>
              <w:rPr>
                <w:color w:val="FFFFFF"/>
                <w:sz w:val="26"/>
                <w:szCs w:val="26"/>
              </w:rPr>
            </w:pPr>
          </w:p>
        </w:tc>
      </w:tr>
      <w:tr w:rsidR="00036F4F" w:rsidRPr="00B631E4" w14:paraId="645ACEF1" w14:textId="77777777" w:rsidTr="00A5645A">
        <w:trPr>
          <w:gridBefore w:val="1"/>
          <w:wBefore w:w="8" w:type="dxa"/>
          <w:cantSplit/>
        </w:trPr>
        <w:tc>
          <w:tcPr>
            <w:tcW w:w="1977" w:type="dxa"/>
            <w:gridSpan w:val="3"/>
          </w:tcPr>
          <w:p w14:paraId="2508DB3B" w14:textId="77777777" w:rsidR="00036F4F" w:rsidRPr="00B631E4" w:rsidRDefault="00036F4F" w:rsidP="00B504AD">
            <w:pPr>
              <w:tabs>
                <w:tab w:val="left" w:pos="4111"/>
              </w:tabs>
              <w:spacing w:before="10"/>
              <w:ind w:left="57"/>
            </w:pPr>
          </w:p>
        </w:tc>
        <w:tc>
          <w:tcPr>
            <w:tcW w:w="2900" w:type="dxa"/>
          </w:tcPr>
          <w:p w14:paraId="5FCF3B67" w14:textId="77777777" w:rsidR="00036F4F" w:rsidRPr="00E019E0" w:rsidRDefault="00036F4F" w:rsidP="00B504AD">
            <w:pPr>
              <w:tabs>
                <w:tab w:val="left" w:pos="4111"/>
              </w:tabs>
              <w:spacing w:before="10"/>
              <w:ind w:left="57"/>
              <w:rPr>
                <w:b/>
                <w:sz w:val="22"/>
                <w:szCs w:val="22"/>
              </w:rPr>
            </w:pPr>
          </w:p>
        </w:tc>
        <w:tc>
          <w:tcPr>
            <w:tcW w:w="5046" w:type="dxa"/>
            <w:gridSpan w:val="3"/>
          </w:tcPr>
          <w:p w14:paraId="2C26B782" w14:textId="1B688636" w:rsidR="00036F4F" w:rsidRPr="00E019E0" w:rsidRDefault="00036F4F" w:rsidP="00B504AD">
            <w:pPr>
              <w:tabs>
                <w:tab w:val="clear" w:pos="794"/>
                <w:tab w:val="clear" w:pos="1191"/>
                <w:tab w:val="clear" w:pos="1588"/>
                <w:tab w:val="clear" w:pos="1985"/>
                <w:tab w:val="left" w:pos="284"/>
              </w:tabs>
              <w:spacing w:after="120"/>
              <w:ind w:left="284" w:hanging="227"/>
              <w:rPr>
                <w:sz w:val="22"/>
                <w:szCs w:val="22"/>
              </w:rPr>
            </w:pPr>
            <w:r w:rsidRPr="00E019E0">
              <w:rPr>
                <w:sz w:val="22"/>
                <w:szCs w:val="22"/>
              </w:rPr>
              <w:t>Genève, le</w:t>
            </w:r>
            <w:r w:rsidR="00471E3B" w:rsidRPr="00E019E0">
              <w:rPr>
                <w:sz w:val="22"/>
                <w:szCs w:val="22"/>
              </w:rPr>
              <w:t xml:space="preserve"> 13 mars 2023</w:t>
            </w:r>
          </w:p>
        </w:tc>
      </w:tr>
      <w:tr w:rsidR="00817556" w:rsidRPr="00B631E4" w14:paraId="772D5C1A" w14:textId="77777777" w:rsidTr="00817556">
        <w:trPr>
          <w:gridBefore w:val="1"/>
          <w:wBefore w:w="8" w:type="dxa"/>
          <w:cantSplit/>
          <w:trHeight w:val="308"/>
        </w:trPr>
        <w:tc>
          <w:tcPr>
            <w:tcW w:w="1126" w:type="dxa"/>
          </w:tcPr>
          <w:p w14:paraId="484D42DD" w14:textId="6D031843" w:rsidR="00817556" w:rsidRPr="00E019E0" w:rsidRDefault="00817556" w:rsidP="00817556">
            <w:pPr>
              <w:tabs>
                <w:tab w:val="left" w:pos="4111"/>
              </w:tabs>
              <w:spacing w:before="40" w:after="40"/>
              <w:ind w:left="57"/>
              <w:rPr>
                <w:b/>
                <w:bCs/>
                <w:sz w:val="22"/>
                <w:szCs w:val="22"/>
              </w:rPr>
            </w:pPr>
            <w:proofErr w:type="gramStart"/>
            <w:r w:rsidRPr="00E019E0">
              <w:rPr>
                <w:b/>
                <w:bCs/>
                <w:sz w:val="22"/>
                <w:szCs w:val="22"/>
              </w:rPr>
              <w:t>Réf.:</w:t>
            </w:r>
            <w:proofErr w:type="gramEnd"/>
          </w:p>
        </w:tc>
        <w:tc>
          <w:tcPr>
            <w:tcW w:w="3751" w:type="dxa"/>
            <w:gridSpan w:val="3"/>
          </w:tcPr>
          <w:p w14:paraId="5762650A" w14:textId="2AC6AFA9" w:rsidR="00817556" w:rsidRPr="00E019E0" w:rsidRDefault="00817556" w:rsidP="00817556">
            <w:pPr>
              <w:tabs>
                <w:tab w:val="left" w:pos="4111"/>
              </w:tabs>
              <w:spacing w:before="40" w:after="40"/>
              <w:ind w:left="57"/>
              <w:rPr>
                <w:b/>
                <w:sz w:val="22"/>
                <w:szCs w:val="22"/>
              </w:rPr>
            </w:pPr>
            <w:r w:rsidRPr="00E019E0">
              <w:rPr>
                <w:b/>
                <w:sz w:val="22"/>
                <w:szCs w:val="22"/>
              </w:rPr>
              <w:t>Circulaire TSB 81</w:t>
            </w:r>
          </w:p>
        </w:tc>
        <w:tc>
          <w:tcPr>
            <w:tcW w:w="5046" w:type="dxa"/>
            <w:gridSpan w:val="3"/>
            <w:vMerge w:val="restart"/>
          </w:tcPr>
          <w:p w14:paraId="74CB2525" w14:textId="44B23B04" w:rsidR="00817556" w:rsidRPr="00E019E0" w:rsidRDefault="00817556" w:rsidP="00817556">
            <w:pPr>
              <w:tabs>
                <w:tab w:val="clear" w:pos="794"/>
                <w:tab w:val="clear" w:pos="1191"/>
                <w:tab w:val="clear" w:pos="1588"/>
                <w:tab w:val="clear" w:pos="1985"/>
                <w:tab w:val="left" w:pos="361"/>
              </w:tabs>
              <w:spacing w:before="40" w:after="40"/>
              <w:ind w:left="361" w:hanging="304"/>
              <w:rPr>
                <w:sz w:val="22"/>
                <w:szCs w:val="22"/>
              </w:rPr>
            </w:pPr>
            <w:bookmarkStart w:id="0" w:name="Addressee_F"/>
            <w:bookmarkEnd w:id="0"/>
            <w:r w:rsidRPr="00E019E0">
              <w:rPr>
                <w:sz w:val="22"/>
                <w:szCs w:val="22"/>
              </w:rPr>
              <w:t>–</w:t>
            </w:r>
            <w:r w:rsidRPr="00E019E0">
              <w:rPr>
                <w:sz w:val="22"/>
                <w:szCs w:val="22"/>
              </w:rPr>
              <w:tab/>
              <w:t xml:space="preserve">Aux Administrations des États Membres de </w:t>
            </w:r>
            <w:proofErr w:type="gramStart"/>
            <w:r w:rsidRPr="00E019E0">
              <w:rPr>
                <w:sz w:val="22"/>
                <w:szCs w:val="22"/>
              </w:rPr>
              <w:t>l'Union;</w:t>
            </w:r>
            <w:proofErr w:type="gramEnd"/>
          </w:p>
          <w:p w14:paraId="59159755" w14:textId="4068EDB7" w:rsidR="00817556" w:rsidRPr="00E019E0" w:rsidRDefault="00817556" w:rsidP="00817556">
            <w:pPr>
              <w:tabs>
                <w:tab w:val="clear" w:pos="794"/>
                <w:tab w:val="clear" w:pos="1191"/>
                <w:tab w:val="clear" w:pos="1588"/>
                <w:tab w:val="clear" w:pos="1985"/>
                <w:tab w:val="left" w:pos="361"/>
              </w:tabs>
              <w:spacing w:before="40" w:after="40"/>
              <w:ind w:left="361" w:hanging="304"/>
              <w:rPr>
                <w:sz w:val="22"/>
                <w:szCs w:val="22"/>
              </w:rPr>
            </w:pPr>
            <w:r w:rsidRPr="00E019E0">
              <w:rPr>
                <w:sz w:val="22"/>
                <w:szCs w:val="22"/>
              </w:rPr>
              <w:t>–</w:t>
            </w:r>
            <w:r w:rsidRPr="00E019E0">
              <w:rPr>
                <w:sz w:val="22"/>
                <w:szCs w:val="22"/>
              </w:rPr>
              <w:tab/>
              <w:t>Aux Membres du Secteur de l'UIT-</w:t>
            </w:r>
            <w:proofErr w:type="gramStart"/>
            <w:r w:rsidRPr="00E019E0">
              <w:rPr>
                <w:sz w:val="22"/>
                <w:szCs w:val="22"/>
              </w:rPr>
              <w:t>T;</w:t>
            </w:r>
            <w:proofErr w:type="gramEnd"/>
          </w:p>
          <w:p w14:paraId="2C5B7EFB" w14:textId="506553DB" w:rsidR="00817556" w:rsidRPr="00E019E0" w:rsidRDefault="00817556" w:rsidP="00817556">
            <w:pPr>
              <w:tabs>
                <w:tab w:val="clear" w:pos="794"/>
                <w:tab w:val="clear" w:pos="1191"/>
                <w:tab w:val="clear" w:pos="1588"/>
                <w:tab w:val="clear" w:pos="1985"/>
                <w:tab w:val="left" w:pos="361"/>
              </w:tabs>
              <w:spacing w:before="40" w:after="40"/>
              <w:ind w:left="361" w:hanging="304"/>
              <w:rPr>
                <w:sz w:val="22"/>
                <w:szCs w:val="22"/>
              </w:rPr>
            </w:pPr>
            <w:r w:rsidRPr="00E019E0">
              <w:rPr>
                <w:sz w:val="22"/>
                <w:szCs w:val="22"/>
              </w:rPr>
              <w:t>–</w:t>
            </w:r>
            <w:r w:rsidRPr="00E019E0">
              <w:rPr>
                <w:sz w:val="22"/>
                <w:szCs w:val="22"/>
              </w:rPr>
              <w:tab/>
              <w:t>Aux Associés de l'UIT-</w:t>
            </w:r>
            <w:proofErr w:type="gramStart"/>
            <w:r w:rsidRPr="00E019E0">
              <w:rPr>
                <w:sz w:val="22"/>
                <w:szCs w:val="22"/>
              </w:rPr>
              <w:t>T;</w:t>
            </w:r>
            <w:proofErr w:type="gramEnd"/>
          </w:p>
          <w:p w14:paraId="305CE797" w14:textId="576D02E3" w:rsidR="00817556" w:rsidRPr="00E019E0" w:rsidRDefault="00817556" w:rsidP="00817556">
            <w:pPr>
              <w:tabs>
                <w:tab w:val="clear" w:pos="794"/>
                <w:tab w:val="clear" w:pos="1191"/>
                <w:tab w:val="clear" w:pos="1588"/>
                <w:tab w:val="clear" w:pos="1985"/>
                <w:tab w:val="left" w:pos="361"/>
              </w:tabs>
              <w:spacing w:before="40" w:after="40"/>
              <w:ind w:left="361" w:hanging="304"/>
              <w:rPr>
                <w:sz w:val="22"/>
                <w:szCs w:val="22"/>
              </w:rPr>
            </w:pPr>
            <w:r w:rsidRPr="00E019E0">
              <w:rPr>
                <w:sz w:val="22"/>
                <w:szCs w:val="22"/>
              </w:rPr>
              <w:t>–</w:t>
            </w:r>
            <w:r w:rsidRPr="00E019E0">
              <w:rPr>
                <w:sz w:val="22"/>
                <w:szCs w:val="22"/>
              </w:rPr>
              <w:tab/>
              <w:t>Aux établissements universitaires participant aux travaux de l'UIT</w:t>
            </w:r>
          </w:p>
        </w:tc>
      </w:tr>
      <w:tr w:rsidR="00817556" w:rsidRPr="00B631E4" w14:paraId="7BB01791" w14:textId="77777777" w:rsidTr="007118A5">
        <w:trPr>
          <w:gridBefore w:val="1"/>
          <w:wBefore w:w="8" w:type="dxa"/>
          <w:cantSplit/>
        </w:trPr>
        <w:tc>
          <w:tcPr>
            <w:tcW w:w="1126" w:type="dxa"/>
          </w:tcPr>
          <w:p w14:paraId="22333FE4" w14:textId="77777777" w:rsidR="00817556" w:rsidRPr="00E019E0" w:rsidRDefault="00817556" w:rsidP="00817556">
            <w:pPr>
              <w:tabs>
                <w:tab w:val="left" w:pos="4111"/>
              </w:tabs>
              <w:spacing w:before="40" w:after="40"/>
              <w:ind w:left="57"/>
              <w:rPr>
                <w:b/>
                <w:bCs/>
                <w:sz w:val="22"/>
                <w:szCs w:val="22"/>
              </w:rPr>
            </w:pPr>
            <w:proofErr w:type="gramStart"/>
            <w:r w:rsidRPr="00E019E0">
              <w:rPr>
                <w:b/>
                <w:bCs/>
                <w:sz w:val="22"/>
                <w:szCs w:val="22"/>
              </w:rPr>
              <w:t>Tél.:</w:t>
            </w:r>
            <w:proofErr w:type="gramEnd"/>
          </w:p>
        </w:tc>
        <w:tc>
          <w:tcPr>
            <w:tcW w:w="3751" w:type="dxa"/>
            <w:gridSpan w:val="3"/>
          </w:tcPr>
          <w:p w14:paraId="2326DDC7" w14:textId="3BC65D91" w:rsidR="00817556" w:rsidRPr="00E019E0" w:rsidRDefault="00817556" w:rsidP="00817556">
            <w:pPr>
              <w:tabs>
                <w:tab w:val="left" w:pos="4111"/>
              </w:tabs>
              <w:spacing w:before="40" w:after="40"/>
              <w:ind w:left="57"/>
              <w:rPr>
                <w:sz w:val="22"/>
                <w:szCs w:val="22"/>
              </w:rPr>
            </w:pPr>
            <w:r w:rsidRPr="00E019E0">
              <w:rPr>
                <w:sz w:val="22"/>
                <w:szCs w:val="22"/>
              </w:rPr>
              <w:t>+41 22 730 5415</w:t>
            </w:r>
          </w:p>
        </w:tc>
        <w:tc>
          <w:tcPr>
            <w:tcW w:w="5046" w:type="dxa"/>
            <w:gridSpan w:val="3"/>
            <w:vMerge/>
          </w:tcPr>
          <w:p w14:paraId="2516EDDE" w14:textId="77777777" w:rsidR="00817556" w:rsidRPr="00E019E0" w:rsidRDefault="00817556" w:rsidP="00817556">
            <w:pPr>
              <w:tabs>
                <w:tab w:val="left" w:pos="4111"/>
              </w:tabs>
              <w:spacing w:before="40" w:after="40"/>
              <w:rPr>
                <w:b/>
                <w:sz w:val="22"/>
                <w:szCs w:val="22"/>
              </w:rPr>
            </w:pPr>
          </w:p>
        </w:tc>
      </w:tr>
      <w:tr w:rsidR="00817556" w:rsidRPr="00B631E4" w14:paraId="5FFE838E" w14:textId="77777777" w:rsidTr="007118A5">
        <w:trPr>
          <w:gridBefore w:val="1"/>
          <w:wBefore w:w="8" w:type="dxa"/>
          <w:cantSplit/>
        </w:trPr>
        <w:tc>
          <w:tcPr>
            <w:tcW w:w="1126" w:type="dxa"/>
          </w:tcPr>
          <w:p w14:paraId="2D84FF2D" w14:textId="568755F4" w:rsidR="00817556" w:rsidRPr="00E019E0" w:rsidRDefault="00817556" w:rsidP="00817556">
            <w:pPr>
              <w:tabs>
                <w:tab w:val="left" w:pos="4111"/>
              </w:tabs>
              <w:spacing w:before="40" w:after="40"/>
              <w:ind w:left="57"/>
              <w:rPr>
                <w:b/>
                <w:bCs/>
                <w:sz w:val="22"/>
                <w:szCs w:val="22"/>
              </w:rPr>
            </w:pPr>
            <w:proofErr w:type="gramStart"/>
            <w:r w:rsidRPr="00E019E0">
              <w:rPr>
                <w:b/>
                <w:bCs/>
                <w:sz w:val="22"/>
                <w:szCs w:val="22"/>
              </w:rPr>
              <w:t>Télécopie:</w:t>
            </w:r>
            <w:proofErr w:type="gramEnd"/>
          </w:p>
        </w:tc>
        <w:tc>
          <w:tcPr>
            <w:tcW w:w="3751" w:type="dxa"/>
            <w:gridSpan w:val="3"/>
          </w:tcPr>
          <w:p w14:paraId="623E3198" w14:textId="77777777" w:rsidR="00817556" w:rsidRPr="00E019E0" w:rsidRDefault="00817556" w:rsidP="00817556">
            <w:pPr>
              <w:tabs>
                <w:tab w:val="left" w:pos="4111"/>
              </w:tabs>
              <w:spacing w:before="40" w:after="40"/>
              <w:ind w:left="57"/>
              <w:rPr>
                <w:sz w:val="22"/>
                <w:szCs w:val="22"/>
              </w:rPr>
            </w:pPr>
            <w:r w:rsidRPr="00E019E0">
              <w:rPr>
                <w:sz w:val="22"/>
                <w:szCs w:val="22"/>
              </w:rPr>
              <w:t>+41 22 730 5853</w:t>
            </w:r>
          </w:p>
        </w:tc>
        <w:tc>
          <w:tcPr>
            <w:tcW w:w="5046" w:type="dxa"/>
            <w:gridSpan w:val="3"/>
            <w:vMerge/>
          </w:tcPr>
          <w:p w14:paraId="070182AB" w14:textId="77777777" w:rsidR="00817556" w:rsidRPr="00E019E0" w:rsidRDefault="00817556" w:rsidP="00817556">
            <w:pPr>
              <w:tabs>
                <w:tab w:val="left" w:pos="4111"/>
              </w:tabs>
              <w:spacing w:before="40" w:after="40"/>
              <w:rPr>
                <w:b/>
                <w:sz w:val="22"/>
                <w:szCs w:val="22"/>
              </w:rPr>
            </w:pPr>
          </w:p>
        </w:tc>
      </w:tr>
      <w:tr w:rsidR="00817556" w:rsidRPr="00B631E4" w14:paraId="470E32E4" w14:textId="77777777" w:rsidTr="007118A5">
        <w:trPr>
          <w:gridBefore w:val="1"/>
          <w:wBefore w:w="8" w:type="dxa"/>
          <w:cantSplit/>
          <w:trHeight w:val="333"/>
        </w:trPr>
        <w:tc>
          <w:tcPr>
            <w:tcW w:w="1126" w:type="dxa"/>
            <w:vMerge w:val="restart"/>
          </w:tcPr>
          <w:p w14:paraId="32A558DA" w14:textId="2AF7925D" w:rsidR="00817556" w:rsidRPr="00E019E0" w:rsidRDefault="00817556" w:rsidP="00817556">
            <w:pPr>
              <w:tabs>
                <w:tab w:val="left" w:pos="4111"/>
              </w:tabs>
              <w:spacing w:before="40" w:after="40"/>
              <w:ind w:left="57"/>
              <w:rPr>
                <w:b/>
                <w:bCs/>
                <w:sz w:val="22"/>
                <w:szCs w:val="22"/>
              </w:rPr>
            </w:pPr>
            <w:proofErr w:type="gramStart"/>
            <w:r w:rsidRPr="00E019E0">
              <w:rPr>
                <w:b/>
                <w:bCs/>
                <w:sz w:val="22"/>
                <w:szCs w:val="22"/>
              </w:rPr>
              <w:t>Courriel:</w:t>
            </w:r>
            <w:proofErr w:type="gramEnd"/>
          </w:p>
        </w:tc>
        <w:tc>
          <w:tcPr>
            <w:tcW w:w="3751" w:type="dxa"/>
            <w:gridSpan w:val="3"/>
            <w:vMerge w:val="restart"/>
          </w:tcPr>
          <w:p w14:paraId="0C4E7B04" w14:textId="76B6BAEF" w:rsidR="00817556" w:rsidRPr="00E019E0" w:rsidRDefault="00105444" w:rsidP="00817556">
            <w:pPr>
              <w:tabs>
                <w:tab w:val="left" w:pos="4111"/>
              </w:tabs>
              <w:spacing w:before="40" w:after="40"/>
              <w:ind w:left="57"/>
              <w:rPr>
                <w:sz w:val="22"/>
                <w:szCs w:val="22"/>
              </w:rPr>
            </w:pPr>
            <w:hyperlink r:id="rId9" w:history="1">
              <w:r w:rsidR="00817556" w:rsidRPr="00E019E0">
                <w:rPr>
                  <w:rStyle w:val="Hyperlink"/>
                  <w:sz w:val="22"/>
                  <w:szCs w:val="22"/>
                </w:rPr>
                <w:t>tsbsg2@itu.int</w:t>
              </w:r>
            </w:hyperlink>
          </w:p>
        </w:tc>
        <w:tc>
          <w:tcPr>
            <w:tcW w:w="5046" w:type="dxa"/>
            <w:gridSpan w:val="3"/>
            <w:vMerge/>
          </w:tcPr>
          <w:p w14:paraId="39D1F76F" w14:textId="77777777" w:rsidR="00817556" w:rsidRPr="00E019E0" w:rsidRDefault="00817556" w:rsidP="00817556">
            <w:pPr>
              <w:tabs>
                <w:tab w:val="left" w:pos="4111"/>
              </w:tabs>
              <w:spacing w:before="40" w:after="40"/>
              <w:rPr>
                <w:b/>
                <w:sz w:val="22"/>
                <w:szCs w:val="22"/>
              </w:rPr>
            </w:pPr>
          </w:p>
        </w:tc>
      </w:tr>
      <w:tr w:rsidR="00817556" w:rsidRPr="00B631E4" w14:paraId="25F7D68D" w14:textId="77777777" w:rsidTr="007118A5">
        <w:trPr>
          <w:gridBefore w:val="1"/>
          <w:wBefore w:w="8" w:type="dxa"/>
          <w:cantSplit/>
        </w:trPr>
        <w:tc>
          <w:tcPr>
            <w:tcW w:w="1126" w:type="dxa"/>
            <w:vMerge/>
          </w:tcPr>
          <w:p w14:paraId="4209C995" w14:textId="0C55F7CB" w:rsidR="00817556" w:rsidRPr="00E019E0" w:rsidRDefault="00817556" w:rsidP="00817556">
            <w:pPr>
              <w:tabs>
                <w:tab w:val="left" w:pos="4111"/>
              </w:tabs>
              <w:spacing w:before="40" w:after="40"/>
              <w:ind w:left="57"/>
              <w:rPr>
                <w:b/>
                <w:bCs/>
                <w:sz w:val="22"/>
                <w:szCs w:val="22"/>
              </w:rPr>
            </w:pPr>
          </w:p>
        </w:tc>
        <w:tc>
          <w:tcPr>
            <w:tcW w:w="3751" w:type="dxa"/>
            <w:gridSpan w:val="3"/>
            <w:vMerge/>
          </w:tcPr>
          <w:p w14:paraId="0C8741A8" w14:textId="6D2DAD15" w:rsidR="00817556" w:rsidRPr="00E019E0" w:rsidRDefault="00817556" w:rsidP="00817556">
            <w:pPr>
              <w:tabs>
                <w:tab w:val="left" w:pos="4111"/>
              </w:tabs>
              <w:spacing w:before="40" w:after="40"/>
              <w:ind w:left="57"/>
              <w:rPr>
                <w:sz w:val="22"/>
                <w:szCs w:val="22"/>
              </w:rPr>
            </w:pPr>
          </w:p>
        </w:tc>
        <w:tc>
          <w:tcPr>
            <w:tcW w:w="5046" w:type="dxa"/>
            <w:gridSpan w:val="3"/>
          </w:tcPr>
          <w:p w14:paraId="3BEE8C6B" w14:textId="77777777" w:rsidR="00817556" w:rsidRPr="00E019E0" w:rsidRDefault="00817556" w:rsidP="00817556">
            <w:pPr>
              <w:tabs>
                <w:tab w:val="left" w:pos="4111"/>
              </w:tabs>
              <w:spacing w:before="40" w:after="40"/>
              <w:rPr>
                <w:sz w:val="22"/>
                <w:szCs w:val="22"/>
              </w:rPr>
            </w:pPr>
            <w:proofErr w:type="gramStart"/>
            <w:r w:rsidRPr="00E019E0">
              <w:rPr>
                <w:b/>
                <w:sz w:val="22"/>
                <w:szCs w:val="22"/>
              </w:rPr>
              <w:t>Copie</w:t>
            </w:r>
            <w:r w:rsidRPr="00E019E0">
              <w:rPr>
                <w:sz w:val="22"/>
                <w:szCs w:val="22"/>
              </w:rPr>
              <w:t>:</w:t>
            </w:r>
            <w:proofErr w:type="gramEnd"/>
          </w:p>
          <w:p w14:paraId="4ACF7E43" w14:textId="0F95DA40" w:rsidR="00817556" w:rsidRPr="00E019E0" w:rsidRDefault="00817556" w:rsidP="00817556">
            <w:pPr>
              <w:tabs>
                <w:tab w:val="clear" w:pos="794"/>
                <w:tab w:val="left" w:pos="361"/>
                <w:tab w:val="left" w:pos="4111"/>
              </w:tabs>
              <w:spacing w:before="40" w:after="40"/>
              <w:ind w:left="361" w:hanging="361"/>
              <w:rPr>
                <w:sz w:val="22"/>
                <w:szCs w:val="22"/>
              </w:rPr>
            </w:pPr>
            <w:r w:rsidRPr="00E019E0">
              <w:rPr>
                <w:sz w:val="22"/>
                <w:szCs w:val="22"/>
              </w:rPr>
              <w:t>–</w:t>
            </w:r>
            <w:r w:rsidRPr="00E019E0">
              <w:rPr>
                <w:sz w:val="22"/>
                <w:szCs w:val="22"/>
              </w:rPr>
              <w:tab/>
              <w:t xml:space="preserve">Aux Président et Vice-Présidents des commissions </w:t>
            </w:r>
            <w:proofErr w:type="gramStart"/>
            <w:r w:rsidRPr="00E019E0">
              <w:rPr>
                <w:sz w:val="22"/>
                <w:szCs w:val="22"/>
              </w:rPr>
              <w:t>d'études;</w:t>
            </w:r>
            <w:proofErr w:type="gramEnd"/>
          </w:p>
          <w:p w14:paraId="152BA0E4" w14:textId="46EBB0D4" w:rsidR="00817556" w:rsidRPr="00E019E0" w:rsidRDefault="00817556" w:rsidP="00817556">
            <w:pPr>
              <w:tabs>
                <w:tab w:val="clear" w:pos="794"/>
                <w:tab w:val="left" w:pos="361"/>
                <w:tab w:val="left" w:pos="4111"/>
              </w:tabs>
              <w:spacing w:before="40" w:after="40"/>
              <w:ind w:left="361" w:hanging="361"/>
              <w:rPr>
                <w:sz w:val="22"/>
                <w:szCs w:val="22"/>
              </w:rPr>
            </w:pPr>
            <w:r w:rsidRPr="00E019E0">
              <w:rPr>
                <w:sz w:val="22"/>
                <w:szCs w:val="22"/>
              </w:rPr>
              <w:t>–</w:t>
            </w:r>
            <w:r w:rsidRPr="00E019E0">
              <w:rPr>
                <w:sz w:val="22"/>
                <w:szCs w:val="22"/>
              </w:rPr>
              <w:tab/>
              <w:t xml:space="preserve">Au Directeur du Bureau de développement des </w:t>
            </w:r>
            <w:proofErr w:type="gramStart"/>
            <w:r w:rsidRPr="00E019E0">
              <w:rPr>
                <w:sz w:val="22"/>
                <w:szCs w:val="22"/>
              </w:rPr>
              <w:t>télécommunications;</w:t>
            </w:r>
            <w:proofErr w:type="gramEnd"/>
          </w:p>
          <w:p w14:paraId="45C8086B" w14:textId="58960790" w:rsidR="00817556" w:rsidRPr="00E019E0" w:rsidRDefault="00817556" w:rsidP="00817556">
            <w:pPr>
              <w:tabs>
                <w:tab w:val="clear" w:pos="794"/>
                <w:tab w:val="left" w:pos="361"/>
                <w:tab w:val="left" w:pos="4111"/>
              </w:tabs>
              <w:spacing w:before="40" w:after="40"/>
              <w:ind w:left="361" w:hanging="361"/>
              <w:rPr>
                <w:sz w:val="22"/>
                <w:szCs w:val="22"/>
              </w:rPr>
            </w:pPr>
            <w:r w:rsidRPr="00E019E0">
              <w:rPr>
                <w:sz w:val="22"/>
                <w:szCs w:val="22"/>
              </w:rPr>
              <w:t>–</w:t>
            </w:r>
            <w:r w:rsidRPr="00E019E0">
              <w:rPr>
                <w:sz w:val="22"/>
                <w:szCs w:val="22"/>
              </w:rPr>
              <w:tab/>
              <w:t>Au Directeur du Bureau des radiocommunications</w:t>
            </w:r>
          </w:p>
        </w:tc>
      </w:tr>
      <w:tr w:rsidR="00817556" w:rsidRPr="00E019E0" w14:paraId="4F7DE131" w14:textId="77777777" w:rsidTr="007118A5">
        <w:trPr>
          <w:gridBefore w:val="1"/>
          <w:gridAfter w:val="1"/>
          <w:wBefore w:w="8" w:type="dxa"/>
          <w:wAfter w:w="8" w:type="dxa"/>
          <w:cantSplit/>
          <w:trHeight w:val="680"/>
        </w:trPr>
        <w:tc>
          <w:tcPr>
            <w:tcW w:w="1126" w:type="dxa"/>
          </w:tcPr>
          <w:p w14:paraId="2FEEA55B" w14:textId="77777777" w:rsidR="00817556" w:rsidRPr="00E019E0" w:rsidRDefault="00817556" w:rsidP="00817556">
            <w:pPr>
              <w:tabs>
                <w:tab w:val="left" w:pos="4111"/>
              </w:tabs>
              <w:spacing w:before="40" w:after="40"/>
              <w:ind w:left="57"/>
              <w:rPr>
                <w:b/>
                <w:bCs/>
                <w:sz w:val="22"/>
                <w:szCs w:val="22"/>
              </w:rPr>
            </w:pPr>
            <w:proofErr w:type="gramStart"/>
            <w:r w:rsidRPr="00E019E0">
              <w:rPr>
                <w:b/>
                <w:bCs/>
                <w:sz w:val="22"/>
                <w:szCs w:val="22"/>
              </w:rPr>
              <w:t>Objet:</w:t>
            </w:r>
            <w:proofErr w:type="gramEnd"/>
          </w:p>
        </w:tc>
        <w:tc>
          <w:tcPr>
            <w:tcW w:w="8789" w:type="dxa"/>
            <w:gridSpan w:val="5"/>
          </w:tcPr>
          <w:p w14:paraId="714A6E7F" w14:textId="55170D9B" w:rsidR="00817556" w:rsidRPr="00E019E0" w:rsidRDefault="00817556" w:rsidP="00817556">
            <w:pPr>
              <w:tabs>
                <w:tab w:val="left" w:pos="4111"/>
              </w:tabs>
              <w:spacing w:before="40" w:after="40"/>
              <w:ind w:left="57"/>
              <w:rPr>
                <w:b/>
                <w:bCs/>
                <w:sz w:val="22"/>
                <w:szCs w:val="22"/>
              </w:rPr>
            </w:pPr>
            <w:r w:rsidRPr="00E019E0">
              <w:rPr>
                <w:b/>
                <w:bCs/>
                <w:sz w:val="22"/>
                <w:szCs w:val="22"/>
              </w:rPr>
              <w:t>Mise en œuvre de la Recommandation UIT-T E.156 "Lignes directrices sur la suite à donner par l'UIT-T lorsqu'une utilisation abusive des ressources de numérotage UIT</w:t>
            </w:r>
            <w:r w:rsidRPr="00E019E0">
              <w:rPr>
                <w:b/>
                <w:bCs/>
                <w:sz w:val="22"/>
                <w:szCs w:val="22"/>
              </w:rPr>
              <w:noBreakHyphen/>
              <w:t>T E.164 lui est signalée"</w:t>
            </w:r>
          </w:p>
        </w:tc>
      </w:tr>
    </w:tbl>
    <w:p w14:paraId="2B34F3BD" w14:textId="77777777" w:rsidR="00517A03" w:rsidRPr="00E019E0" w:rsidRDefault="00517A03" w:rsidP="00B631E4">
      <w:pPr>
        <w:spacing w:before="240"/>
        <w:rPr>
          <w:sz w:val="22"/>
          <w:szCs w:val="22"/>
        </w:rPr>
      </w:pPr>
      <w:bookmarkStart w:id="1" w:name="StartTyping_F"/>
      <w:bookmarkEnd w:id="1"/>
      <w:r w:rsidRPr="00E019E0">
        <w:rPr>
          <w:sz w:val="22"/>
          <w:szCs w:val="22"/>
        </w:rPr>
        <w:t>Madame, Monsieur,</w:t>
      </w:r>
    </w:p>
    <w:p w14:paraId="61A32034" w14:textId="55E7288F" w:rsidR="00036F4F" w:rsidRPr="00E019E0" w:rsidRDefault="00906EFA" w:rsidP="00B504AD">
      <w:pPr>
        <w:rPr>
          <w:bCs/>
          <w:sz w:val="22"/>
          <w:szCs w:val="22"/>
        </w:rPr>
      </w:pPr>
      <w:r w:rsidRPr="00E019E0">
        <w:rPr>
          <w:bCs/>
          <w:sz w:val="22"/>
          <w:szCs w:val="22"/>
        </w:rPr>
        <w:t xml:space="preserve">La </w:t>
      </w:r>
      <w:hyperlink r:id="rId10" w:history="1">
        <w:r w:rsidRPr="00E019E0">
          <w:rPr>
            <w:rStyle w:val="Hyperlink"/>
            <w:bCs/>
            <w:sz w:val="22"/>
            <w:szCs w:val="22"/>
          </w:rPr>
          <w:t>Recommandation UIT-T E.156 (2020)</w:t>
        </w:r>
      </w:hyperlink>
      <w:r w:rsidRPr="00E019E0">
        <w:rPr>
          <w:bCs/>
          <w:sz w:val="22"/>
          <w:szCs w:val="22"/>
        </w:rPr>
        <w:t xml:space="preserve"> contient les lignes directrices concernant les mesures que doivent prendre les administrations, les </w:t>
      </w:r>
      <w:r w:rsidR="001B1E2D" w:rsidRPr="00E019E0">
        <w:rPr>
          <w:bCs/>
          <w:sz w:val="22"/>
          <w:szCs w:val="22"/>
        </w:rPr>
        <w:t>membres</w:t>
      </w:r>
      <w:r w:rsidRPr="00E019E0">
        <w:rPr>
          <w:bCs/>
          <w:sz w:val="22"/>
          <w:szCs w:val="22"/>
        </w:rPr>
        <w:t xml:space="preserve"> et les Associés de l'UIT ainsi que le Directeur du Bureau de la normalisation des télécommunications (TSB) lors de la réception de rapports faisant état de cas de présomption d'utilisation abusive de ressources de numérotage UIT</w:t>
      </w:r>
      <w:r w:rsidR="004067FF" w:rsidRPr="00E019E0">
        <w:rPr>
          <w:bCs/>
          <w:sz w:val="22"/>
          <w:szCs w:val="22"/>
        </w:rPr>
        <w:t>-</w:t>
      </w:r>
      <w:r w:rsidRPr="00E019E0">
        <w:rPr>
          <w:bCs/>
          <w:sz w:val="22"/>
          <w:szCs w:val="22"/>
        </w:rPr>
        <w:t xml:space="preserve">T E.164. Elle couvre les présomptions d'utilisation abusive de ressources attribuées directement par </w:t>
      </w:r>
      <w:r w:rsidR="00DE6FD0" w:rsidRPr="00E019E0">
        <w:rPr>
          <w:bCs/>
          <w:sz w:val="22"/>
          <w:szCs w:val="22"/>
        </w:rPr>
        <w:t>l'Union internationale des télécommunications (UIT)</w:t>
      </w:r>
      <w:r w:rsidRPr="00E019E0">
        <w:rPr>
          <w:bCs/>
          <w:sz w:val="22"/>
          <w:szCs w:val="22"/>
        </w:rPr>
        <w:t xml:space="preserve"> ainsi que de ressources attribuées indirectement, sous la responsabilité des États Membres, comme indiqué dans la </w:t>
      </w:r>
      <w:hyperlink r:id="rId11" w:history="1">
        <w:r w:rsidR="00817556" w:rsidRPr="00E019E0">
          <w:rPr>
            <w:rStyle w:val="Hyperlink"/>
            <w:bCs/>
            <w:sz w:val="22"/>
            <w:szCs w:val="22"/>
          </w:rPr>
          <w:t>Résolution 20 (Rév. Genève, 2022) de l'AMNT</w:t>
        </w:r>
      </w:hyperlink>
      <w:r w:rsidRPr="00E019E0">
        <w:rPr>
          <w:bCs/>
          <w:sz w:val="22"/>
          <w:szCs w:val="22"/>
        </w:rPr>
        <w:t xml:space="preserve">. </w:t>
      </w:r>
      <w:r w:rsidR="009C4359" w:rsidRPr="00E019E0">
        <w:rPr>
          <w:bCs/>
          <w:sz w:val="22"/>
          <w:szCs w:val="22"/>
        </w:rPr>
        <w:t xml:space="preserve">La page web de l'UIT sur l'utilisation abusive </w:t>
      </w:r>
      <w:r w:rsidR="00E50D6F" w:rsidRPr="00E019E0">
        <w:rPr>
          <w:bCs/>
          <w:sz w:val="22"/>
          <w:szCs w:val="22"/>
        </w:rPr>
        <w:t xml:space="preserve">d'une ressource </w:t>
      </w:r>
      <w:r w:rsidR="001B3767" w:rsidRPr="00E019E0">
        <w:rPr>
          <w:bCs/>
          <w:sz w:val="22"/>
          <w:szCs w:val="22"/>
        </w:rPr>
        <w:t xml:space="preserve">internationale de numérotage E.164 est disponible à l'adresse </w:t>
      </w:r>
      <w:proofErr w:type="gramStart"/>
      <w:r w:rsidR="001B3767" w:rsidRPr="00E019E0">
        <w:rPr>
          <w:bCs/>
          <w:sz w:val="22"/>
          <w:szCs w:val="22"/>
        </w:rPr>
        <w:t>suivante</w:t>
      </w:r>
      <w:r w:rsidRPr="00E019E0">
        <w:rPr>
          <w:bCs/>
          <w:sz w:val="22"/>
          <w:szCs w:val="22"/>
        </w:rPr>
        <w:t>:</w:t>
      </w:r>
      <w:proofErr w:type="gramEnd"/>
      <w:r w:rsidRPr="00E019E0">
        <w:rPr>
          <w:bCs/>
          <w:sz w:val="22"/>
          <w:szCs w:val="22"/>
        </w:rPr>
        <w:t xml:space="preserve"> </w:t>
      </w:r>
      <w:hyperlink r:id="rId12" w:history="1">
        <w:r w:rsidR="008B1D77" w:rsidRPr="00E019E0">
          <w:rPr>
            <w:rStyle w:val="Hyperlink"/>
            <w:bCs/>
            <w:sz w:val="22"/>
            <w:szCs w:val="22"/>
          </w:rPr>
          <w:t>https://www.itu.int/en/ITU</w:t>
        </w:r>
        <w:r w:rsidR="008B1D77" w:rsidRPr="00E019E0">
          <w:rPr>
            <w:rStyle w:val="Hyperlink"/>
            <w:bCs/>
            <w:sz w:val="22"/>
            <w:szCs w:val="22"/>
          </w:rPr>
          <w:noBreakHyphen/>
          <w:t>T/inr/misuse/Pages/default.aspx</w:t>
        </w:r>
      </w:hyperlink>
      <w:r w:rsidRPr="00E019E0">
        <w:rPr>
          <w:bCs/>
          <w:sz w:val="22"/>
          <w:szCs w:val="22"/>
        </w:rPr>
        <w:t>.</w:t>
      </w:r>
    </w:p>
    <w:p w14:paraId="441AFEB5" w14:textId="0423704E" w:rsidR="00906EFA" w:rsidRPr="00E019E0" w:rsidRDefault="00906EFA" w:rsidP="00B504AD">
      <w:pPr>
        <w:rPr>
          <w:bCs/>
          <w:sz w:val="22"/>
          <w:szCs w:val="22"/>
        </w:rPr>
      </w:pPr>
      <w:r w:rsidRPr="00E019E0">
        <w:rPr>
          <w:bCs/>
          <w:sz w:val="22"/>
          <w:szCs w:val="22"/>
        </w:rPr>
        <w:t>Les différentes catégories de ressources de numérotage UIT</w:t>
      </w:r>
      <w:r w:rsidR="002B62C9" w:rsidRPr="00E019E0">
        <w:rPr>
          <w:bCs/>
          <w:sz w:val="22"/>
          <w:szCs w:val="22"/>
        </w:rPr>
        <w:t>-</w:t>
      </w:r>
      <w:r w:rsidRPr="00E019E0">
        <w:rPr>
          <w:bCs/>
          <w:sz w:val="22"/>
          <w:szCs w:val="22"/>
        </w:rPr>
        <w:t>T E.164 répondant à des critères d'attribution différents, on peut distinguer différentes formes d'utilisation abusive.</w:t>
      </w:r>
      <w:r w:rsidR="003F0A3C" w:rsidRPr="00E019E0">
        <w:rPr>
          <w:bCs/>
          <w:sz w:val="22"/>
          <w:szCs w:val="22"/>
        </w:rPr>
        <w:t xml:space="preserve"> </w:t>
      </w:r>
      <w:r w:rsidRPr="00E019E0">
        <w:rPr>
          <w:bCs/>
          <w:sz w:val="22"/>
          <w:szCs w:val="22"/>
        </w:rPr>
        <w:t xml:space="preserve">Deux situations distinctes peuvent être </w:t>
      </w:r>
      <w:proofErr w:type="gramStart"/>
      <w:r w:rsidRPr="00E019E0">
        <w:rPr>
          <w:bCs/>
          <w:sz w:val="22"/>
          <w:szCs w:val="22"/>
        </w:rPr>
        <w:t>décrites:</w:t>
      </w:r>
      <w:proofErr w:type="gramEnd"/>
    </w:p>
    <w:p w14:paraId="5AAA36D3" w14:textId="0A803E4E" w:rsidR="00906EFA" w:rsidRPr="00E019E0" w:rsidRDefault="00906EFA" w:rsidP="00B504AD">
      <w:pPr>
        <w:pStyle w:val="enumlev1"/>
        <w:rPr>
          <w:sz w:val="22"/>
          <w:szCs w:val="22"/>
        </w:rPr>
      </w:pPr>
      <w:r w:rsidRPr="00E019E0">
        <w:rPr>
          <w:sz w:val="22"/>
          <w:szCs w:val="22"/>
        </w:rPr>
        <w:t>1)</w:t>
      </w:r>
      <w:r w:rsidRPr="00E019E0">
        <w:rPr>
          <w:sz w:val="22"/>
          <w:szCs w:val="22"/>
        </w:rPr>
        <w:tab/>
      </w:r>
      <w:r w:rsidR="00927173" w:rsidRPr="00E019E0">
        <w:rPr>
          <w:sz w:val="22"/>
          <w:szCs w:val="22"/>
        </w:rPr>
        <w:t>u</w:t>
      </w:r>
      <w:r w:rsidRPr="00E019E0">
        <w:rPr>
          <w:sz w:val="22"/>
          <w:szCs w:val="22"/>
        </w:rPr>
        <w:t xml:space="preserve">tilisation abusive de numéros attribués directement par le TSB à des entités qui répondent aux critères d'attribution établis par les Recommandations UIT-T </w:t>
      </w:r>
      <w:proofErr w:type="gramStart"/>
      <w:r w:rsidRPr="00E019E0">
        <w:rPr>
          <w:sz w:val="22"/>
          <w:szCs w:val="22"/>
        </w:rPr>
        <w:t>applicables;</w:t>
      </w:r>
      <w:proofErr w:type="gramEnd"/>
    </w:p>
    <w:p w14:paraId="2B24BC71" w14:textId="7F807C81" w:rsidR="00906EFA" w:rsidRPr="00E019E0" w:rsidRDefault="00906EFA" w:rsidP="00B504AD">
      <w:pPr>
        <w:pStyle w:val="enumlev1"/>
        <w:rPr>
          <w:sz w:val="22"/>
          <w:szCs w:val="22"/>
        </w:rPr>
      </w:pPr>
      <w:r w:rsidRPr="00E019E0">
        <w:rPr>
          <w:sz w:val="22"/>
          <w:szCs w:val="22"/>
        </w:rPr>
        <w:t>2)</w:t>
      </w:r>
      <w:r w:rsidRPr="00E019E0">
        <w:rPr>
          <w:sz w:val="22"/>
          <w:szCs w:val="22"/>
        </w:rPr>
        <w:tab/>
        <w:t>utilisation abusive de numéros attribués par des autorités nationales (ci-après désignés par l'expression "numéros attribués indirectement par le TSB").</w:t>
      </w:r>
    </w:p>
    <w:p w14:paraId="25EF3606" w14:textId="0917AA2F" w:rsidR="00876045" w:rsidRPr="00E019E0" w:rsidRDefault="00876045" w:rsidP="00B504AD">
      <w:pPr>
        <w:rPr>
          <w:sz w:val="22"/>
          <w:szCs w:val="22"/>
        </w:rPr>
      </w:pPr>
      <w:r w:rsidRPr="00E019E0">
        <w:rPr>
          <w:sz w:val="22"/>
          <w:szCs w:val="22"/>
        </w:rPr>
        <w:t xml:space="preserve">Les procédures </w:t>
      </w:r>
      <w:r w:rsidR="00A415C9" w:rsidRPr="00E019E0">
        <w:rPr>
          <w:sz w:val="22"/>
          <w:szCs w:val="22"/>
        </w:rPr>
        <w:t>de</w:t>
      </w:r>
      <w:r w:rsidR="0094340E" w:rsidRPr="00E019E0">
        <w:rPr>
          <w:sz w:val="22"/>
          <w:szCs w:val="22"/>
        </w:rPr>
        <w:t xml:space="preserve"> soumission de rapports </w:t>
      </w:r>
      <w:r w:rsidR="00A415C9" w:rsidRPr="00E019E0">
        <w:rPr>
          <w:sz w:val="22"/>
          <w:szCs w:val="22"/>
        </w:rPr>
        <w:t xml:space="preserve">relatifs à une éventuelle utilisation </w:t>
      </w:r>
      <w:r w:rsidR="00C80281" w:rsidRPr="00E019E0">
        <w:rPr>
          <w:sz w:val="22"/>
          <w:szCs w:val="22"/>
        </w:rPr>
        <w:t xml:space="preserve">abusive de ressources attribuées directement ou indirectement sont décrites </w:t>
      </w:r>
      <w:r w:rsidR="007A0192" w:rsidRPr="00E019E0">
        <w:rPr>
          <w:sz w:val="22"/>
          <w:szCs w:val="22"/>
        </w:rPr>
        <w:t xml:space="preserve">respectivement </w:t>
      </w:r>
      <w:r w:rsidR="00C80281" w:rsidRPr="00E019E0">
        <w:rPr>
          <w:sz w:val="22"/>
          <w:szCs w:val="22"/>
        </w:rPr>
        <w:t>aux paragraphes</w:t>
      </w:r>
      <w:r w:rsidR="008B1D77" w:rsidRPr="00E019E0">
        <w:rPr>
          <w:sz w:val="22"/>
          <w:szCs w:val="22"/>
        </w:rPr>
        <w:t> </w:t>
      </w:r>
      <w:r w:rsidR="00C80281" w:rsidRPr="00E019E0">
        <w:rPr>
          <w:sz w:val="22"/>
          <w:szCs w:val="22"/>
        </w:rPr>
        <w:t>10 et 11 de la Recommandation UIT-T E.156.</w:t>
      </w:r>
    </w:p>
    <w:p w14:paraId="0FEA1C89" w14:textId="51C950B2" w:rsidR="008A14E0" w:rsidRPr="00E019E0" w:rsidRDefault="008A14E0" w:rsidP="008B1D77">
      <w:pPr>
        <w:keepLines/>
        <w:rPr>
          <w:sz w:val="22"/>
          <w:szCs w:val="22"/>
        </w:rPr>
      </w:pPr>
      <w:r w:rsidRPr="00E019E0">
        <w:rPr>
          <w:sz w:val="22"/>
          <w:szCs w:val="22"/>
        </w:rPr>
        <w:t>Une administration, une exploitation ou un autre bénéficiaire qui estime qu'il y a utilisation abusive d'une ressource de numérotage</w:t>
      </w:r>
      <w:r w:rsidR="00285D72" w:rsidRPr="00E019E0">
        <w:rPr>
          <w:sz w:val="22"/>
          <w:szCs w:val="22"/>
        </w:rPr>
        <w:t xml:space="preserve"> attribuée directement</w:t>
      </w:r>
      <w:r w:rsidRPr="00E019E0">
        <w:rPr>
          <w:sz w:val="22"/>
          <w:szCs w:val="22"/>
        </w:rPr>
        <w:t xml:space="preserve"> doit en informer le Directeur du TSB</w:t>
      </w:r>
      <w:r w:rsidR="00C532D0" w:rsidRPr="00E019E0">
        <w:rPr>
          <w:sz w:val="22"/>
          <w:szCs w:val="22"/>
        </w:rPr>
        <w:t xml:space="preserve">, comme </w:t>
      </w:r>
      <w:r w:rsidRPr="00E019E0">
        <w:rPr>
          <w:sz w:val="22"/>
          <w:szCs w:val="22"/>
        </w:rPr>
        <w:t xml:space="preserve">indiqué dans la Recommandation </w:t>
      </w:r>
      <w:r w:rsidR="00AE11DA" w:rsidRPr="00E019E0">
        <w:rPr>
          <w:sz w:val="22"/>
          <w:szCs w:val="22"/>
        </w:rPr>
        <w:t>UIT</w:t>
      </w:r>
      <w:r w:rsidRPr="00E019E0">
        <w:rPr>
          <w:sz w:val="22"/>
          <w:szCs w:val="22"/>
        </w:rPr>
        <w:t xml:space="preserve">-T E.156. </w:t>
      </w:r>
      <w:r w:rsidR="00F51C6B" w:rsidRPr="00E019E0">
        <w:rPr>
          <w:sz w:val="22"/>
          <w:szCs w:val="22"/>
        </w:rPr>
        <w:t>Un compte d'utilisateur de l'UIT avec accès</w:t>
      </w:r>
      <w:r w:rsidR="008B1D77" w:rsidRPr="00E019E0">
        <w:rPr>
          <w:sz w:val="22"/>
          <w:szCs w:val="22"/>
        </w:rPr>
        <w:t> </w:t>
      </w:r>
      <w:r w:rsidR="00F51C6B" w:rsidRPr="00E019E0">
        <w:rPr>
          <w:sz w:val="22"/>
          <w:szCs w:val="22"/>
        </w:rPr>
        <w:t xml:space="preserve">TIES est nécessaire pour accéder au formulaire de signalement, à l'adresse </w:t>
      </w:r>
      <w:proofErr w:type="gramStart"/>
      <w:r w:rsidR="00F51C6B" w:rsidRPr="00E019E0">
        <w:rPr>
          <w:sz w:val="22"/>
          <w:szCs w:val="22"/>
        </w:rPr>
        <w:t>suivante</w:t>
      </w:r>
      <w:r w:rsidRPr="00E019E0">
        <w:rPr>
          <w:sz w:val="22"/>
          <w:szCs w:val="22"/>
        </w:rPr>
        <w:t>:</w:t>
      </w:r>
      <w:proofErr w:type="gramEnd"/>
      <w:r w:rsidRPr="00E019E0">
        <w:rPr>
          <w:sz w:val="22"/>
          <w:szCs w:val="22"/>
        </w:rPr>
        <w:t xml:space="preserve"> </w:t>
      </w:r>
      <w:hyperlink r:id="rId13" w:history="1">
        <w:r w:rsidRPr="00E019E0">
          <w:rPr>
            <w:rStyle w:val="Hyperlink"/>
            <w:sz w:val="22"/>
            <w:szCs w:val="22"/>
          </w:rPr>
          <w:t>https://www.itu.int/net/ITU-T/misuse/secured/Default.aspx</w:t>
        </w:r>
      </w:hyperlink>
      <w:r w:rsidRPr="00E019E0">
        <w:rPr>
          <w:sz w:val="22"/>
          <w:szCs w:val="22"/>
        </w:rPr>
        <w:t>.</w:t>
      </w:r>
    </w:p>
    <w:p w14:paraId="1B955836" w14:textId="77777777" w:rsidR="008A14E0" w:rsidRPr="00E019E0" w:rsidRDefault="008A14E0" w:rsidP="00B504AD">
      <w:pPr>
        <w:rPr>
          <w:sz w:val="22"/>
          <w:szCs w:val="22"/>
        </w:rPr>
      </w:pPr>
      <w:r w:rsidRPr="00E019E0">
        <w:rPr>
          <w:sz w:val="22"/>
          <w:szCs w:val="22"/>
        </w:rPr>
        <w:t xml:space="preserve">Une administration, une exploitation ou un autre bénéficiaire qui estime qu'il y a utilisation abusive d'une ressource internationale de numérotage attribuée indirectement </w:t>
      </w:r>
      <w:proofErr w:type="gramStart"/>
      <w:r w:rsidRPr="00E019E0">
        <w:rPr>
          <w:sz w:val="22"/>
          <w:szCs w:val="22"/>
        </w:rPr>
        <w:t>doit:</w:t>
      </w:r>
      <w:proofErr w:type="gramEnd"/>
    </w:p>
    <w:p w14:paraId="4B65C68A" w14:textId="5851A5C8" w:rsidR="008A14E0" w:rsidRPr="00E019E0" w:rsidRDefault="008A14E0" w:rsidP="00B504AD">
      <w:pPr>
        <w:pStyle w:val="enumlev1"/>
        <w:rPr>
          <w:sz w:val="22"/>
          <w:szCs w:val="22"/>
        </w:rPr>
      </w:pPr>
      <w:r w:rsidRPr="00E019E0">
        <w:rPr>
          <w:sz w:val="22"/>
          <w:szCs w:val="22"/>
        </w:rPr>
        <w:lastRenderedPageBreak/>
        <w:t>a)</w:t>
      </w:r>
      <w:r w:rsidRPr="00E019E0">
        <w:rPr>
          <w:sz w:val="22"/>
          <w:szCs w:val="22"/>
        </w:rPr>
        <w:tab/>
        <w:t>contacter directement l'exploitation qui est réputée être impliquée dans l'utilisation abusive</w:t>
      </w:r>
      <w:r w:rsidR="00EA2EAE" w:rsidRPr="00E019E0">
        <w:rPr>
          <w:sz w:val="22"/>
          <w:szCs w:val="22"/>
        </w:rPr>
        <w:t xml:space="preserve">, si </w:t>
      </w:r>
      <w:proofErr w:type="gramStart"/>
      <w:r w:rsidR="00EA2EAE" w:rsidRPr="00E019E0">
        <w:rPr>
          <w:sz w:val="22"/>
          <w:szCs w:val="22"/>
        </w:rPr>
        <w:t>possible</w:t>
      </w:r>
      <w:r w:rsidRPr="00E019E0">
        <w:rPr>
          <w:sz w:val="22"/>
          <w:szCs w:val="22"/>
        </w:rPr>
        <w:t>;</w:t>
      </w:r>
      <w:proofErr w:type="gramEnd"/>
    </w:p>
    <w:p w14:paraId="676662DA" w14:textId="3252806A" w:rsidR="008A14E0" w:rsidRPr="00E019E0" w:rsidRDefault="008A14E0" w:rsidP="00B504AD">
      <w:pPr>
        <w:pStyle w:val="enumlev1"/>
        <w:rPr>
          <w:sz w:val="22"/>
          <w:szCs w:val="22"/>
        </w:rPr>
      </w:pPr>
      <w:r w:rsidRPr="00E019E0">
        <w:rPr>
          <w:sz w:val="22"/>
          <w:szCs w:val="22"/>
        </w:rPr>
        <w:t>b)</w:t>
      </w:r>
      <w:r w:rsidRPr="00E019E0">
        <w:rPr>
          <w:sz w:val="22"/>
          <w:szCs w:val="22"/>
        </w:rPr>
        <w:tab/>
        <w:t xml:space="preserve">contacter l'administration de l'exploitation qui est réputée être impliquée dans l'utilisation </w:t>
      </w:r>
      <w:proofErr w:type="gramStart"/>
      <w:r w:rsidRPr="00E019E0">
        <w:rPr>
          <w:sz w:val="22"/>
          <w:szCs w:val="22"/>
        </w:rPr>
        <w:t>abusive;</w:t>
      </w:r>
      <w:proofErr w:type="gramEnd"/>
    </w:p>
    <w:p w14:paraId="221521D3" w14:textId="441C5972" w:rsidR="008A14E0" w:rsidRPr="00E019E0" w:rsidRDefault="008A14E0" w:rsidP="00B504AD">
      <w:pPr>
        <w:pStyle w:val="enumlev1"/>
        <w:rPr>
          <w:sz w:val="22"/>
          <w:szCs w:val="22"/>
        </w:rPr>
      </w:pPr>
      <w:r w:rsidRPr="00E019E0">
        <w:rPr>
          <w:sz w:val="22"/>
          <w:szCs w:val="22"/>
        </w:rPr>
        <w:t>c)</w:t>
      </w:r>
      <w:r w:rsidRPr="00E019E0">
        <w:rPr>
          <w:sz w:val="22"/>
          <w:szCs w:val="22"/>
        </w:rPr>
        <w:tab/>
      </w:r>
      <w:r w:rsidR="009E2AD6" w:rsidRPr="00E019E0">
        <w:rPr>
          <w:sz w:val="22"/>
          <w:szCs w:val="22"/>
        </w:rPr>
        <w:t>soumettre un rapport d'utilisation abusive au TSB via le site web du TSB</w:t>
      </w:r>
      <w:r w:rsidR="00E22DE0" w:rsidRPr="00E019E0">
        <w:rPr>
          <w:sz w:val="22"/>
          <w:szCs w:val="22"/>
        </w:rPr>
        <w:t>, si l'entité est membre de l'UIT</w:t>
      </w:r>
      <w:r w:rsidRPr="00E019E0">
        <w:rPr>
          <w:sz w:val="22"/>
          <w:szCs w:val="22"/>
        </w:rPr>
        <w:t xml:space="preserve">. Le rapport d'utilisation abusive soumis au TSB </w:t>
      </w:r>
      <w:r w:rsidR="008C601A" w:rsidRPr="00E019E0">
        <w:rPr>
          <w:sz w:val="22"/>
          <w:szCs w:val="22"/>
        </w:rPr>
        <w:t>sera</w:t>
      </w:r>
      <w:r w:rsidRPr="00E019E0">
        <w:rPr>
          <w:sz w:val="22"/>
          <w:szCs w:val="22"/>
        </w:rPr>
        <w:t xml:space="preserve"> envoyé à la liste de diffusion</w:t>
      </w:r>
      <w:r w:rsidR="008C601A" w:rsidRPr="00E019E0">
        <w:rPr>
          <w:sz w:val="22"/>
          <w:szCs w:val="22"/>
        </w:rPr>
        <w:t xml:space="preserve"> créée à cet effet</w:t>
      </w:r>
      <w:r w:rsidR="00CC0DEF" w:rsidRPr="00E019E0">
        <w:rPr>
          <w:sz w:val="22"/>
          <w:szCs w:val="22"/>
        </w:rPr>
        <w:t xml:space="preserve"> (</w:t>
      </w:r>
      <w:r w:rsidR="00710515" w:rsidRPr="00E019E0">
        <w:rPr>
          <w:sz w:val="22"/>
          <w:szCs w:val="22"/>
        </w:rPr>
        <w:t>vous trouverez des précisions</w:t>
      </w:r>
      <w:r w:rsidR="00CC0DEF" w:rsidRPr="00E019E0">
        <w:rPr>
          <w:sz w:val="22"/>
          <w:szCs w:val="22"/>
        </w:rPr>
        <w:t xml:space="preserve"> ci-dessous)</w:t>
      </w:r>
      <w:r w:rsidRPr="00E019E0">
        <w:rPr>
          <w:sz w:val="22"/>
          <w:szCs w:val="22"/>
        </w:rPr>
        <w:t xml:space="preserve">, afin que les réseaux d'origine en soient informés et qu'ils puissent prendre des mesures pour éviter que le trafic ne soit acheminé jusqu'aux numéros qui font </w:t>
      </w:r>
      <w:r w:rsidR="00DE06D0" w:rsidRPr="00E019E0">
        <w:rPr>
          <w:sz w:val="22"/>
          <w:szCs w:val="22"/>
        </w:rPr>
        <w:t xml:space="preserve">potentiellement </w:t>
      </w:r>
      <w:r w:rsidRPr="00E019E0">
        <w:rPr>
          <w:sz w:val="22"/>
          <w:szCs w:val="22"/>
        </w:rPr>
        <w:t>l'objet d'une utilisation abusive.</w:t>
      </w:r>
    </w:p>
    <w:p w14:paraId="0043C1CA" w14:textId="43F1CF3F" w:rsidR="00022C94" w:rsidRPr="00E019E0" w:rsidRDefault="00022C94" w:rsidP="00B504AD">
      <w:pPr>
        <w:rPr>
          <w:sz w:val="22"/>
          <w:szCs w:val="22"/>
        </w:rPr>
      </w:pPr>
      <w:r w:rsidRPr="00E019E0">
        <w:rPr>
          <w:sz w:val="22"/>
          <w:szCs w:val="22"/>
        </w:rPr>
        <w:t>Afin de mettre en œuvre les dispositions de cette Recommandation, le TSB a créé une nouvelle liste de diffusion ouverte aux seuls membres de l'UIT.</w:t>
      </w:r>
    </w:p>
    <w:p w14:paraId="1985264A" w14:textId="410E50DF" w:rsidR="008A14E0" w:rsidRPr="00E019E0" w:rsidRDefault="008A14E0" w:rsidP="00B504AD">
      <w:pPr>
        <w:pStyle w:val="enumlev1"/>
        <w:rPr>
          <w:sz w:val="22"/>
          <w:szCs w:val="22"/>
        </w:rPr>
      </w:pPr>
      <w:r w:rsidRPr="00E019E0">
        <w:rPr>
          <w:sz w:val="22"/>
          <w:szCs w:val="22"/>
        </w:rPr>
        <w:t>–</w:t>
      </w:r>
      <w:r w:rsidRPr="00E019E0">
        <w:rPr>
          <w:sz w:val="22"/>
          <w:szCs w:val="22"/>
        </w:rPr>
        <w:tab/>
      </w:r>
      <w:r w:rsidR="007A5014" w:rsidRPr="00E019E0">
        <w:rPr>
          <w:sz w:val="22"/>
          <w:szCs w:val="22"/>
        </w:rPr>
        <w:t>Cliquez</w:t>
      </w:r>
      <w:r w:rsidRPr="00E019E0">
        <w:rPr>
          <w:sz w:val="22"/>
          <w:szCs w:val="22"/>
        </w:rPr>
        <w:t xml:space="preserve"> </w:t>
      </w:r>
      <w:hyperlink r:id="rId14" w:history="1">
        <w:r w:rsidR="007A5014" w:rsidRPr="00E019E0">
          <w:rPr>
            <w:rStyle w:val="Hyperlink"/>
            <w:sz w:val="22"/>
            <w:szCs w:val="22"/>
          </w:rPr>
          <w:t>ici</w:t>
        </w:r>
      </w:hyperlink>
      <w:r w:rsidR="007A5014" w:rsidRPr="00E019E0">
        <w:rPr>
          <w:sz w:val="22"/>
          <w:szCs w:val="22"/>
        </w:rPr>
        <w:t xml:space="preserve"> pour vous inscrire sur la liste de diffusion.</w:t>
      </w:r>
    </w:p>
    <w:p w14:paraId="632FE50D" w14:textId="176B9C20" w:rsidR="007A5014" w:rsidRPr="00E019E0" w:rsidRDefault="008A14E0" w:rsidP="00B504AD">
      <w:pPr>
        <w:pStyle w:val="enumlev1"/>
        <w:rPr>
          <w:sz w:val="22"/>
          <w:szCs w:val="22"/>
        </w:rPr>
      </w:pPr>
      <w:r w:rsidRPr="00E019E0">
        <w:rPr>
          <w:sz w:val="22"/>
          <w:szCs w:val="22"/>
        </w:rPr>
        <w:t>–</w:t>
      </w:r>
      <w:r w:rsidRPr="00E019E0">
        <w:rPr>
          <w:sz w:val="22"/>
          <w:szCs w:val="22"/>
        </w:rPr>
        <w:tab/>
      </w:r>
      <w:r w:rsidR="007A5014" w:rsidRPr="00E019E0">
        <w:rPr>
          <w:sz w:val="22"/>
          <w:szCs w:val="22"/>
        </w:rPr>
        <w:t xml:space="preserve">Les archives de la liste de diffusion sont disponibles </w:t>
      </w:r>
      <w:hyperlink r:id="rId15" w:history="1">
        <w:r w:rsidR="007A5014" w:rsidRPr="00E019E0">
          <w:rPr>
            <w:rStyle w:val="Hyperlink"/>
            <w:sz w:val="22"/>
            <w:szCs w:val="22"/>
          </w:rPr>
          <w:t>ici</w:t>
        </w:r>
      </w:hyperlink>
      <w:r w:rsidRPr="00E019E0">
        <w:rPr>
          <w:sz w:val="22"/>
          <w:szCs w:val="22"/>
        </w:rPr>
        <w:t>.</w:t>
      </w:r>
    </w:p>
    <w:p w14:paraId="06037308" w14:textId="3CCCAA65" w:rsidR="00B307E9" w:rsidRPr="00E019E0" w:rsidRDefault="003134F5" w:rsidP="00B504AD">
      <w:pPr>
        <w:rPr>
          <w:sz w:val="22"/>
          <w:szCs w:val="22"/>
        </w:rPr>
      </w:pPr>
      <w:r w:rsidRPr="00E019E0">
        <w:rPr>
          <w:sz w:val="22"/>
          <w:szCs w:val="22"/>
        </w:rPr>
        <w:t xml:space="preserve">Tous les </w:t>
      </w:r>
      <w:r w:rsidR="00F20D0C" w:rsidRPr="00E019E0">
        <w:rPr>
          <w:sz w:val="22"/>
          <w:szCs w:val="22"/>
        </w:rPr>
        <w:t xml:space="preserve">rapports relatifs à une utilisation abusive de ressources </w:t>
      </w:r>
      <w:r w:rsidR="00802CE6" w:rsidRPr="00E019E0">
        <w:rPr>
          <w:sz w:val="22"/>
          <w:szCs w:val="22"/>
        </w:rPr>
        <w:t xml:space="preserve">internationales de numérotage attribuées indirectement </w:t>
      </w:r>
      <w:r w:rsidR="00712ACA" w:rsidRPr="00E019E0">
        <w:rPr>
          <w:sz w:val="22"/>
          <w:szCs w:val="22"/>
        </w:rPr>
        <w:t xml:space="preserve">qui sont soumis au TSB seront </w:t>
      </w:r>
      <w:r w:rsidR="003F47E5" w:rsidRPr="00E019E0">
        <w:rPr>
          <w:sz w:val="22"/>
          <w:szCs w:val="22"/>
        </w:rPr>
        <w:t xml:space="preserve">envoyés à cette liste de diffusion. </w:t>
      </w:r>
      <w:r w:rsidR="00053809" w:rsidRPr="00E019E0">
        <w:rPr>
          <w:sz w:val="22"/>
          <w:szCs w:val="22"/>
        </w:rPr>
        <w:t xml:space="preserve">Veuillez </w:t>
      </w:r>
      <w:r w:rsidR="00AD5C2F" w:rsidRPr="00E019E0">
        <w:rPr>
          <w:sz w:val="22"/>
          <w:szCs w:val="22"/>
        </w:rPr>
        <w:t xml:space="preserve">noter que la liste de diffusion </w:t>
      </w:r>
      <w:hyperlink r:id="rId16" w:history="1">
        <w:r w:rsidR="004805A4" w:rsidRPr="00E019E0">
          <w:rPr>
            <w:rStyle w:val="Hyperlink"/>
            <w:sz w:val="22"/>
            <w:szCs w:val="22"/>
          </w:rPr>
          <w:t>misusereports@lists.itu.int</w:t>
        </w:r>
      </w:hyperlink>
      <w:r w:rsidR="004805A4" w:rsidRPr="00E019E0">
        <w:rPr>
          <w:sz w:val="22"/>
          <w:szCs w:val="22"/>
        </w:rPr>
        <w:t xml:space="preserve"> </w:t>
      </w:r>
      <w:r w:rsidR="00B504AD" w:rsidRPr="00E019E0">
        <w:rPr>
          <w:sz w:val="22"/>
          <w:szCs w:val="22"/>
        </w:rPr>
        <w:t xml:space="preserve">servira </w:t>
      </w:r>
      <w:r w:rsidR="00AC67DC" w:rsidRPr="00E019E0">
        <w:rPr>
          <w:sz w:val="22"/>
          <w:szCs w:val="22"/>
        </w:rPr>
        <w:t>exclusivement</w:t>
      </w:r>
      <w:r w:rsidR="00B504AD" w:rsidRPr="00E019E0">
        <w:rPr>
          <w:sz w:val="22"/>
          <w:szCs w:val="22"/>
        </w:rPr>
        <w:t xml:space="preserve"> à diffuser</w:t>
      </w:r>
      <w:r w:rsidR="00AC67DC" w:rsidRPr="00E019E0">
        <w:rPr>
          <w:sz w:val="22"/>
          <w:szCs w:val="22"/>
        </w:rPr>
        <w:t xml:space="preserve"> les messages envoyés par le TSB. </w:t>
      </w:r>
      <w:r w:rsidR="00747FB9" w:rsidRPr="00E019E0">
        <w:rPr>
          <w:sz w:val="22"/>
          <w:szCs w:val="22"/>
        </w:rPr>
        <w:t xml:space="preserve">Une </w:t>
      </w:r>
      <w:r w:rsidR="004B2747" w:rsidRPr="00E019E0">
        <w:rPr>
          <w:sz w:val="22"/>
          <w:szCs w:val="22"/>
        </w:rPr>
        <w:t xml:space="preserve">autre </w:t>
      </w:r>
      <w:r w:rsidR="00747FB9" w:rsidRPr="00E019E0">
        <w:rPr>
          <w:sz w:val="22"/>
          <w:szCs w:val="22"/>
        </w:rPr>
        <w:t>liste de diffusion</w:t>
      </w:r>
      <w:r w:rsidR="004B2747" w:rsidRPr="00E019E0">
        <w:rPr>
          <w:sz w:val="22"/>
          <w:szCs w:val="22"/>
        </w:rPr>
        <w:t xml:space="preserve">, </w:t>
      </w:r>
      <w:hyperlink r:id="rId17" w:history="1">
        <w:r w:rsidR="004B2747" w:rsidRPr="00E019E0">
          <w:rPr>
            <w:rStyle w:val="Hyperlink"/>
            <w:sz w:val="22"/>
            <w:szCs w:val="22"/>
          </w:rPr>
          <w:t>t22sg2misuse@lists.itu.int</w:t>
        </w:r>
      </w:hyperlink>
      <w:r w:rsidR="004B2747" w:rsidRPr="00E019E0">
        <w:rPr>
          <w:sz w:val="22"/>
          <w:szCs w:val="22"/>
        </w:rPr>
        <w:t xml:space="preserve">, </w:t>
      </w:r>
      <w:r w:rsidR="00C16F21" w:rsidRPr="00E019E0">
        <w:rPr>
          <w:sz w:val="22"/>
          <w:szCs w:val="22"/>
        </w:rPr>
        <w:t>peut être utilisée pour les discussions entre les membres (</w:t>
      </w:r>
      <w:r w:rsidR="00CE4BAD" w:rsidRPr="00E019E0">
        <w:rPr>
          <w:sz w:val="22"/>
          <w:szCs w:val="22"/>
        </w:rPr>
        <w:t xml:space="preserve">cliquez </w:t>
      </w:r>
      <w:hyperlink r:id="rId18" w:history="1">
        <w:r w:rsidR="00CE4BAD" w:rsidRPr="00E019E0">
          <w:rPr>
            <w:rStyle w:val="Hyperlink"/>
            <w:sz w:val="22"/>
            <w:szCs w:val="22"/>
          </w:rPr>
          <w:t>ici</w:t>
        </w:r>
      </w:hyperlink>
      <w:r w:rsidR="00CE4BAD" w:rsidRPr="00E019E0">
        <w:rPr>
          <w:sz w:val="22"/>
          <w:szCs w:val="22"/>
        </w:rPr>
        <w:t xml:space="preserve"> pour vous inscrire; les archives sont disponibles </w:t>
      </w:r>
      <w:hyperlink r:id="rId19" w:history="1">
        <w:r w:rsidR="00CE4BAD" w:rsidRPr="00E019E0">
          <w:rPr>
            <w:rStyle w:val="Hyperlink"/>
            <w:sz w:val="22"/>
            <w:szCs w:val="22"/>
          </w:rPr>
          <w:t>ici</w:t>
        </w:r>
      </w:hyperlink>
      <w:r w:rsidR="00CE4BAD" w:rsidRPr="00E019E0">
        <w:rPr>
          <w:sz w:val="22"/>
          <w:szCs w:val="22"/>
        </w:rPr>
        <w:t>).</w:t>
      </w:r>
    </w:p>
    <w:p w14:paraId="578B2C78" w14:textId="7750E20E" w:rsidR="00AE308A" w:rsidRPr="00E019E0" w:rsidRDefault="00AE308A" w:rsidP="00B504AD">
      <w:pPr>
        <w:rPr>
          <w:sz w:val="22"/>
          <w:szCs w:val="22"/>
        </w:rPr>
      </w:pPr>
      <w:r w:rsidRPr="00E019E0">
        <w:rPr>
          <w:sz w:val="22"/>
          <w:szCs w:val="22"/>
        </w:rPr>
        <w:t xml:space="preserve">En outre, le TSB </w:t>
      </w:r>
      <w:r w:rsidR="009A1D1B" w:rsidRPr="00E019E0">
        <w:rPr>
          <w:sz w:val="22"/>
          <w:szCs w:val="22"/>
        </w:rPr>
        <w:t xml:space="preserve">demande aux </w:t>
      </w:r>
      <w:r w:rsidR="00B504AD" w:rsidRPr="00E019E0">
        <w:rPr>
          <w:sz w:val="22"/>
          <w:szCs w:val="22"/>
        </w:rPr>
        <w:t>a</w:t>
      </w:r>
      <w:r w:rsidR="009A1D1B" w:rsidRPr="00E019E0">
        <w:rPr>
          <w:sz w:val="22"/>
          <w:szCs w:val="22"/>
        </w:rPr>
        <w:t>dministrations et aux exploitations membres de l'UIT, ainsi qu</w:t>
      </w:r>
      <w:r w:rsidR="00A63903" w:rsidRPr="00E019E0">
        <w:rPr>
          <w:sz w:val="22"/>
          <w:szCs w:val="22"/>
        </w:rPr>
        <w:t xml:space="preserve">'aux bénéficiaires, </w:t>
      </w:r>
      <w:r w:rsidR="00B504AD" w:rsidRPr="00E019E0">
        <w:rPr>
          <w:sz w:val="22"/>
          <w:szCs w:val="22"/>
        </w:rPr>
        <w:t xml:space="preserve">de bien vouloir lui communiquer les coordonnées </w:t>
      </w:r>
      <w:r w:rsidR="0064464B" w:rsidRPr="00E019E0">
        <w:rPr>
          <w:sz w:val="22"/>
          <w:szCs w:val="22"/>
        </w:rPr>
        <w:t>du</w:t>
      </w:r>
      <w:r w:rsidR="0022279A" w:rsidRPr="00E019E0">
        <w:rPr>
          <w:sz w:val="22"/>
          <w:szCs w:val="22"/>
        </w:rPr>
        <w:t xml:space="preserve"> </w:t>
      </w:r>
      <w:r w:rsidR="00296507" w:rsidRPr="00E019E0">
        <w:rPr>
          <w:sz w:val="22"/>
          <w:szCs w:val="22"/>
        </w:rPr>
        <w:t>coordonnateur d</w:t>
      </w:r>
      <w:r w:rsidR="0064464B" w:rsidRPr="00E019E0">
        <w:rPr>
          <w:sz w:val="22"/>
          <w:szCs w:val="22"/>
        </w:rPr>
        <w:t>ésigné pour le</w:t>
      </w:r>
      <w:r w:rsidR="00296507" w:rsidRPr="00E019E0">
        <w:rPr>
          <w:sz w:val="22"/>
          <w:szCs w:val="22"/>
        </w:rPr>
        <w:t xml:space="preserve"> numérotage au sein de leur organisation. </w:t>
      </w:r>
      <w:r w:rsidR="00B504AD" w:rsidRPr="00E019E0">
        <w:rPr>
          <w:sz w:val="22"/>
          <w:szCs w:val="22"/>
        </w:rPr>
        <w:t>C</w:t>
      </w:r>
      <w:r w:rsidR="00444D31" w:rsidRPr="00E019E0">
        <w:rPr>
          <w:sz w:val="22"/>
          <w:szCs w:val="22"/>
        </w:rPr>
        <w:t xml:space="preserve">es informations seront publiées sur le site web de l'UIT, à l'adresse </w:t>
      </w:r>
      <w:hyperlink r:id="rId20" w:history="1">
        <w:r w:rsidR="00444D31" w:rsidRPr="00E019E0">
          <w:rPr>
            <w:rStyle w:val="Hyperlink"/>
            <w:sz w:val="22"/>
            <w:szCs w:val="22"/>
          </w:rPr>
          <w:t>https://www.itu.int/en/ITU-T/inr/misuse/Pages/focal-points.aspx</w:t>
        </w:r>
      </w:hyperlink>
      <w:r w:rsidR="00444D31" w:rsidRPr="00E019E0">
        <w:rPr>
          <w:sz w:val="22"/>
          <w:szCs w:val="22"/>
        </w:rPr>
        <w:t xml:space="preserve">, </w:t>
      </w:r>
      <w:r w:rsidR="00AC345C" w:rsidRPr="00E019E0">
        <w:rPr>
          <w:sz w:val="22"/>
          <w:szCs w:val="22"/>
        </w:rPr>
        <w:t xml:space="preserve">à moins </w:t>
      </w:r>
      <w:r w:rsidR="00C30287" w:rsidRPr="00E019E0">
        <w:rPr>
          <w:sz w:val="22"/>
          <w:szCs w:val="22"/>
        </w:rPr>
        <w:t xml:space="preserve">qu'il </w:t>
      </w:r>
      <w:r w:rsidR="00E26DF9" w:rsidRPr="00E019E0">
        <w:rPr>
          <w:sz w:val="22"/>
          <w:szCs w:val="22"/>
        </w:rPr>
        <w:t xml:space="preserve">ne </w:t>
      </w:r>
      <w:r w:rsidR="00C30287" w:rsidRPr="00E019E0">
        <w:rPr>
          <w:sz w:val="22"/>
          <w:szCs w:val="22"/>
        </w:rPr>
        <w:t xml:space="preserve">soit </w:t>
      </w:r>
      <w:r w:rsidR="001260D6" w:rsidRPr="00E019E0">
        <w:rPr>
          <w:sz w:val="22"/>
          <w:szCs w:val="22"/>
        </w:rPr>
        <w:t>demandé</w:t>
      </w:r>
      <w:r w:rsidR="00C30287" w:rsidRPr="00E019E0">
        <w:rPr>
          <w:sz w:val="22"/>
          <w:szCs w:val="22"/>
        </w:rPr>
        <w:t xml:space="preserve"> </w:t>
      </w:r>
      <w:r w:rsidR="00346A71" w:rsidRPr="00E019E0">
        <w:rPr>
          <w:sz w:val="22"/>
          <w:szCs w:val="22"/>
        </w:rPr>
        <w:t>d'en préserver l</w:t>
      </w:r>
      <w:r w:rsidR="00E26DF9" w:rsidRPr="00E019E0">
        <w:rPr>
          <w:sz w:val="22"/>
          <w:szCs w:val="22"/>
        </w:rPr>
        <w:t>e caractère confidentiel</w:t>
      </w:r>
      <w:r w:rsidR="00C7182A" w:rsidRPr="00E019E0">
        <w:rPr>
          <w:sz w:val="22"/>
          <w:szCs w:val="22"/>
        </w:rPr>
        <w:t>, auquel cas le</w:t>
      </w:r>
      <w:r w:rsidR="00E62EA7" w:rsidRPr="00E019E0">
        <w:rPr>
          <w:sz w:val="22"/>
          <w:szCs w:val="22"/>
        </w:rPr>
        <w:t xml:space="preserve"> TSB ne </w:t>
      </w:r>
      <w:r w:rsidR="00B504AD" w:rsidRPr="00E019E0">
        <w:rPr>
          <w:sz w:val="22"/>
          <w:szCs w:val="22"/>
        </w:rPr>
        <w:t xml:space="preserve">publiera </w:t>
      </w:r>
      <w:r w:rsidR="00E62EA7" w:rsidRPr="00E019E0">
        <w:rPr>
          <w:sz w:val="22"/>
          <w:szCs w:val="22"/>
        </w:rPr>
        <w:t xml:space="preserve">pas. </w:t>
      </w:r>
      <w:r w:rsidR="009649B1" w:rsidRPr="00E019E0">
        <w:rPr>
          <w:sz w:val="22"/>
          <w:szCs w:val="22"/>
        </w:rPr>
        <w:t xml:space="preserve">Nous vous prions de bien vouloir désigner un coordonnateur pour le numérotage au sein de votre organisation, en envoyant les informations suivantes à l'adresse </w:t>
      </w:r>
      <w:hyperlink r:id="rId21" w:history="1">
        <w:r w:rsidR="009649B1" w:rsidRPr="00E019E0">
          <w:rPr>
            <w:rStyle w:val="Hyperlink"/>
            <w:sz w:val="22"/>
            <w:szCs w:val="22"/>
          </w:rPr>
          <w:t>numbering@itu.int</w:t>
        </w:r>
      </w:hyperlink>
      <w:r w:rsidR="009649B1" w:rsidRPr="00E019E0">
        <w:rPr>
          <w:sz w:val="22"/>
          <w:szCs w:val="22"/>
        </w:rPr>
        <w:t>:</w:t>
      </w:r>
    </w:p>
    <w:p w14:paraId="027E8138" w14:textId="4EFD4469" w:rsidR="008A14E0" w:rsidRPr="00E019E0" w:rsidRDefault="006A2512" w:rsidP="00B504AD">
      <w:pPr>
        <w:pStyle w:val="enumlev1"/>
        <w:rPr>
          <w:sz w:val="22"/>
          <w:szCs w:val="22"/>
        </w:rPr>
      </w:pPr>
      <w:r w:rsidRPr="00E019E0">
        <w:rPr>
          <w:sz w:val="22"/>
          <w:szCs w:val="22"/>
        </w:rPr>
        <w:t>–</w:t>
      </w:r>
      <w:r w:rsidRPr="00E019E0">
        <w:rPr>
          <w:sz w:val="22"/>
          <w:szCs w:val="22"/>
        </w:rPr>
        <w:tab/>
        <w:t>Nom et prénom, adresse électronique et/ou nom d'utilisateur associé au compte UIT.</w:t>
      </w:r>
    </w:p>
    <w:p w14:paraId="4A2FE3A9" w14:textId="6DC5C512" w:rsidR="008A14E0" w:rsidRPr="00E019E0" w:rsidRDefault="006A2512" w:rsidP="00B504AD">
      <w:pPr>
        <w:pStyle w:val="enumlev1"/>
        <w:rPr>
          <w:sz w:val="22"/>
          <w:szCs w:val="22"/>
        </w:rPr>
      </w:pPr>
      <w:r w:rsidRPr="00E019E0">
        <w:rPr>
          <w:sz w:val="22"/>
          <w:szCs w:val="22"/>
        </w:rPr>
        <w:tab/>
      </w:r>
      <w:r w:rsidR="00B504AD" w:rsidRPr="00E019E0">
        <w:rPr>
          <w:sz w:val="22"/>
          <w:szCs w:val="22"/>
        </w:rPr>
        <w:t xml:space="preserve">Il est également possible de fournir </w:t>
      </w:r>
      <w:r w:rsidR="00F60246" w:rsidRPr="00E019E0">
        <w:rPr>
          <w:sz w:val="22"/>
          <w:szCs w:val="22"/>
        </w:rPr>
        <w:t>u</w:t>
      </w:r>
      <w:r w:rsidR="0051534E" w:rsidRPr="00E019E0">
        <w:rPr>
          <w:sz w:val="22"/>
          <w:szCs w:val="22"/>
        </w:rPr>
        <w:t>ne</w:t>
      </w:r>
      <w:r w:rsidR="00271984" w:rsidRPr="00E019E0">
        <w:rPr>
          <w:sz w:val="22"/>
          <w:szCs w:val="22"/>
        </w:rPr>
        <w:t xml:space="preserve"> adresse électronique dédiée </w:t>
      </w:r>
      <w:r w:rsidR="00E468CD" w:rsidRPr="00E019E0">
        <w:rPr>
          <w:sz w:val="22"/>
          <w:szCs w:val="22"/>
        </w:rPr>
        <w:t xml:space="preserve">à la question de l'utilisation abusive des ressources de numérotage en lieu et place </w:t>
      </w:r>
      <w:r w:rsidR="000319E3" w:rsidRPr="00E019E0">
        <w:rPr>
          <w:sz w:val="22"/>
          <w:szCs w:val="22"/>
        </w:rPr>
        <w:t>d'une adresse électronique personnel</w:t>
      </w:r>
      <w:r w:rsidR="00F96E16" w:rsidRPr="00E019E0">
        <w:rPr>
          <w:sz w:val="22"/>
          <w:szCs w:val="22"/>
        </w:rPr>
        <w:t>le.</w:t>
      </w:r>
    </w:p>
    <w:p w14:paraId="2A3DAB95" w14:textId="4BC00C17" w:rsidR="008A14E0" w:rsidRPr="00E019E0" w:rsidRDefault="008A14E0" w:rsidP="00B504AD">
      <w:pPr>
        <w:pStyle w:val="enumlev1"/>
        <w:rPr>
          <w:sz w:val="22"/>
          <w:szCs w:val="22"/>
        </w:rPr>
      </w:pPr>
      <w:r w:rsidRPr="00E019E0">
        <w:rPr>
          <w:sz w:val="22"/>
          <w:szCs w:val="22"/>
        </w:rPr>
        <w:t>–</w:t>
      </w:r>
      <w:r w:rsidRPr="00E019E0">
        <w:rPr>
          <w:sz w:val="22"/>
          <w:szCs w:val="22"/>
        </w:rPr>
        <w:tab/>
      </w:r>
      <w:r w:rsidR="003F1B53" w:rsidRPr="00E019E0">
        <w:rPr>
          <w:sz w:val="22"/>
          <w:szCs w:val="22"/>
        </w:rPr>
        <w:t>Pays et organisation</w:t>
      </w:r>
      <w:r w:rsidRPr="00E019E0">
        <w:rPr>
          <w:sz w:val="22"/>
          <w:szCs w:val="22"/>
        </w:rPr>
        <w:t>.</w:t>
      </w:r>
    </w:p>
    <w:p w14:paraId="35227767" w14:textId="2E97795E" w:rsidR="000547DA" w:rsidRPr="00E019E0" w:rsidRDefault="008A14E0" w:rsidP="00B504AD">
      <w:pPr>
        <w:pStyle w:val="enumlev1"/>
        <w:rPr>
          <w:sz w:val="22"/>
          <w:szCs w:val="22"/>
        </w:rPr>
      </w:pPr>
      <w:r w:rsidRPr="00E019E0">
        <w:rPr>
          <w:sz w:val="22"/>
          <w:szCs w:val="22"/>
        </w:rPr>
        <w:t>–</w:t>
      </w:r>
      <w:r w:rsidRPr="00E019E0">
        <w:rPr>
          <w:sz w:val="22"/>
          <w:szCs w:val="22"/>
        </w:rPr>
        <w:tab/>
      </w:r>
      <w:r w:rsidR="000547DA" w:rsidRPr="00E019E0">
        <w:rPr>
          <w:sz w:val="22"/>
          <w:szCs w:val="22"/>
        </w:rPr>
        <w:t xml:space="preserve">Si vous souhaitez ou non que ces coordonnées soient </w:t>
      </w:r>
      <w:r w:rsidR="00C21A91" w:rsidRPr="00E019E0">
        <w:rPr>
          <w:sz w:val="22"/>
          <w:szCs w:val="22"/>
        </w:rPr>
        <w:t>visibles publiquement sur le site web de l'UIT.</w:t>
      </w:r>
    </w:p>
    <w:p w14:paraId="392DD889" w14:textId="0BDFC270" w:rsidR="00237C94" w:rsidRPr="00E019E0" w:rsidRDefault="00237C94" w:rsidP="00B504AD">
      <w:pPr>
        <w:rPr>
          <w:sz w:val="22"/>
          <w:szCs w:val="22"/>
        </w:rPr>
      </w:pPr>
      <w:r w:rsidRPr="00E019E0">
        <w:rPr>
          <w:sz w:val="22"/>
          <w:szCs w:val="22"/>
        </w:rPr>
        <w:t xml:space="preserve">Si aucune information précise n'est fournie, ou s'il est impossible de contacter le </w:t>
      </w:r>
      <w:r w:rsidR="007221B4" w:rsidRPr="00E019E0">
        <w:rPr>
          <w:sz w:val="22"/>
          <w:szCs w:val="22"/>
        </w:rPr>
        <w:t xml:space="preserve">coordonnateur désigné pour le numérotage, </w:t>
      </w:r>
      <w:r w:rsidR="009845EF" w:rsidRPr="00E019E0">
        <w:rPr>
          <w:sz w:val="22"/>
          <w:szCs w:val="22"/>
        </w:rPr>
        <w:t xml:space="preserve">les questions liées aux rapports d'utilisation abusive seront adressées </w:t>
      </w:r>
      <w:r w:rsidR="00AB2D8C" w:rsidRPr="00E019E0">
        <w:rPr>
          <w:sz w:val="22"/>
          <w:szCs w:val="22"/>
        </w:rPr>
        <w:t>au contact ADMIN principal de votre organisation</w:t>
      </w:r>
      <w:r w:rsidR="003727A7" w:rsidRPr="00E019E0">
        <w:rPr>
          <w:sz w:val="22"/>
          <w:szCs w:val="22"/>
        </w:rPr>
        <w:t xml:space="preserve"> indiqué </w:t>
      </w:r>
      <w:r w:rsidR="008C45FB" w:rsidRPr="00E019E0">
        <w:rPr>
          <w:sz w:val="22"/>
          <w:szCs w:val="22"/>
        </w:rPr>
        <w:t xml:space="preserve">dans le </w:t>
      </w:r>
      <w:hyperlink r:id="rId22" w:history="1">
        <w:r w:rsidR="007B284C" w:rsidRPr="00E019E0">
          <w:rPr>
            <w:rStyle w:val="Hyperlink"/>
            <w:sz w:val="22"/>
            <w:szCs w:val="22"/>
          </w:rPr>
          <w:t>Répertoire général</w:t>
        </w:r>
      </w:hyperlink>
      <w:r w:rsidR="007B284C" w:rsidRPr="00E019E0">
        <w:rPr>
          <w:sz w:val="22"/>
          <w:szCs w:val="22"/>
        </w:rPr>
        <w:t>.</w:t>
      </w:r>
    </w:p>
    <w:p w14:paraId="6BFF1127" w14:textId="74D95B57" w:rsidR="006A2512" w:rsidRPr="00E019E0" w:rsidRDefault="006A2512" w:rsidP="00B631E4">
      <w:pPr>
        <w:rPr>
          <w:sz w:val="22"/>
          <w:szCs w:val="22"/>
        </w:rPr>
      </w:pPr>
      <w:r w:rsidRPr="00E019E0">
        <w:rPr>
          <w:sz w:val="22"/>
          <w:szCs w:val="22"/>
        </w:rPr>
        <w:t>Veuillez agréer, Madame, Monsieur, l'assurance de ma considération distinguée.</w:t>
      </w:r>
    </w:p>
    <w:p w14:paraId="4F3F1878" w14:textId="51920267" w:rsidR="00517A03" w:rsidRPr="00B631E4" w:rsidRDefault="00105444" w:rsidP="00F34E84">
      <w:pPr>
        <w:keepNext/>
        <w:keepLines/>
        <w:spacing w:before="960"/>
        <w:ind w:right="-284"/>
      </w:pPr>
      <w:r>
        <w:rPr>
          <w:noProof/>
          <w:sz w:val="22"/>
          <w:szCs w:val="22"/>
        </w:rPr>
        <w:drawing>
          <wp:anchor distT="0" distB="0" distL="114300" distR="114300" simplePos="0" relativeHeight="251658240" behindDoc="1" locked="0" layoutInCell="1" allowOverlap="1" wp14:anchorId="4B70F145" wp14:editId="1331DF10">
            <wp:simplePos x="0" y="0"/>
            <wp:positionH relativeFrom="column">
              <wp:posOffset>3810</wp:posOffset>
            </wp:positionH>
            <wp:positionV relativeFrom="paragraph">
              <wp:posOffset>161290</wp:posOffset>
            </wp:positionV>
            <wp:extent cx="482599" cy="36195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82599" cy="361950"/>
                    </a:xfrm>
                    <a:prstGeom prst="rect">
                      <a:avLst/>
                    </a:prstGeom>
                  </pic:spPr>
                </pic:pic>
              </a:graphicData>
            </a:graphic>
            <wp14:sizeRelH relativeFrom="margin">
              <wp14:pctWidth>0</wp14:pctWidth>
            </wp14:sizeRelH>
            <wp14:sizeRelV relativeFrom="margin">
              <wp14:pctHeight>0</wp14:pctHeight>
            </wp14:sizeRelV>
          </wp:anchor>
        </w:drawing>
      </w:r>
      <w:r w:rsidR="006A2512" w:rsidRPr="00E019E0">
        <w:rPr>
          <w:sz w:val="22"/>
          <w:szCs w:val="22"/>
        </w:rPr>
        <w:t>Seizo Onoe</w:t>
      </w:r>
      <w:r w:rsidR="00036F4F" w:rsidRPr="00E019E0">
        <w:rPr>
          <w:sz w:val="22"/>
          <w:szCs w:val="22"/>
        </w:rPr>
        <w:br/>
        <w:t xml:space="preserve">Directeur du Bureau de la normalisation </w:t>
      </w:r>
      <w:r w:rsidR="00036F4F" w:rsidRPr="00E019E0">
        <w:rPr>
          <w:sz w:val="22"/>
          <w:szCs w:val="22"/>
        </w:rPr>
        <w:br/>
        <w:t>des télécommunications</w:t>
      </w:r>
      <w:r w:rsidR="00036F4F" w:rsidRPr="00B631E4">
        <w:rPr>
          <w:b/>
        </w:rPr>
        <w:t xml:space="preserve"> </w:t>
      </w:r>
    </w:p>
    <w:sectPr w:rsidR="00517A03" w:rsidRPr="00B631E4" w:rsidSect="00A15179">
      <w:headerReference w:type="default" r:id="rId24"/>
      <w:footerReference w:type="first" r:id="rId2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740" w14:textId="77777777" w:rsidR="004F75F7" w:rsidRDefault="004F75F7">
      <w:r>
        <w:separator/>
      </w:r>
    </w:p>
  </w:endnote>
  <w:endnote w:type="continuationSeparator" w:id="0">
    <w:p w14:paraId="51F4BF1A" w14:textId="77777777" w:rsidR="004F75F7" w:rsidRDefault="004F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E834"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1799" w14:textId="77777777" w:rsidR="004F75F7" w:rsidRDefault="004F75F7">
      <w:r>
        <w:t>____________________</w:t>
      </w:r>
    </w:p>
  </w:footnote>
  <w:footnote w:type="continuationSeparator" w:id="0">
    <w:p w14:paraId="38242B42" w14:textId="77777777" w:rsidR="004F75F7" w:rsidRDefault="004F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586D" w14:textId="1101E81E" w:rsidR="00697BC1" w:rsidRDefault="00105444"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11327EB9" w14:textId="08C4488D" w:rsidR="007118A5" w:rsidRPr="00697BC1" w:rsidRDefault="007118A5" w:rsidP="00697BC1">
    <w:pPr>
      <w:pStyle w:val="Header"/>
      <w:rPr>
        <w:sz w:val="18"/>
        <w:szCs w:val="16"/>
      </w:rPr>
    </w:pPr>
    <w:r>
      <w:rPr>
        <w:noProof/>
        <w:sz w:val="18"/>
        <w:szCs w:val="16"/>
      </w:rPr>
      <w:t>Circulaire TSB 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308C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89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28F5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BAE1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C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BAE0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DE47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8861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0AC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467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5504150">
    <w:abstractNumId w:val="11"/>
  </w:num>
  <w:num w:numId="2" w16cid:durableId="493570156">
    <w:abstractNumId w:val="13"/>
  </w:num>
  <w:num w:numId="3" w16cid:durableId="1867325954">
    <w:abstractNumId w:val="12"/>
  </w:num>
  <w:num w:numId="4" w16cid:durableId="1140153207">
    <w:abstractNumId w:val="10"/>
  </w:num>
  <w:num w:numId="5" w16cid:durableId="2045011246">
    <w:abstractNumId w:val="9"/>
  </w:num>
  <w:num w:numId="6" w16cid:durableId="2130661792">
    <w:abstractNumId w:val="7"/>
  </w:num>
  <w:num w:numId="7" w16cid:durableId="294142099">
    <w:abstractNumId w:val="6"/>
  </w:num>
  <w:num w:numId="8" w16cid:durableId="1676109233">
    <w:abstractNumId w:val="5"/>
  </w:num>
  <w:num w:numId="9" w16cid:durableId="1565676816">
    <w:abstractNumId w:val="4"/>
  </w:num>
  <w:num w:numId="10" w16cid:durableId="629822784">
    <w:abstractNumId w:val="8"/>
  </w:num>
  <w:num w:numId="11" w16cid:durableId="535854034">
    <w:abstractNumId w:val="3"/>
  </w:num>
  <w:num w:numId="12" w16cid:durableId="528490006">
    <w:abstractNumId w:val="2"/>
  </w:num>
  <w:num w:numId="13" w16cid:durableId="476335600">
    <w:abstractNumId w:val="1"/>
  </w:num>
  <w:num w:numId="14" w16cid:durableId="620111131">
    <w:abstractNumId w:val="0"/>
  </w:num>
  <w:num w:numId="15" w16cid:durableId="1666277966">
    <w:abstractNumId w:val="9"/>
  </w:num>
  <w:num w:numId="16" w16cid:durableId="1358970068">
    <w:abstractNumId w:val="7"/>
  </w:num>
  <w:num w:numId="17" w16cid:durableId="1766606711">
    <w:abstractNumId w:val="6"/>
  </w:num>
  <w:num w:numId="18" w16cid:durableId="1650860267">
    <w:abstractNumId w:val="5"/>
  </w:num>
  <w:num w:numId="19" w16cid:durableId="119811110">
    <w:abstractNumId w:val="4"/>
  </w:num>
  <w:num w:numId="20" w16cid:durableId="524639444">
    <w:abstractNumId w:val="8"/>
  </w:num>
  <w:num w:numId="21" w16cid:durableId="630868331">
    <w:abstractNumId w:val="3"/>
  </w:num>
  <w:num w:numId="22" w16cid:durableId="959185753">
    <w:abstractNumId w:val="2"/>
  </w:num>
  <w:num w:numId="23" w16cid:durableId="599803623">
    <w:abstractNumId w:val="1"/>
  </w:num>
  <w:num w:numId="24" w16cid:durableId="2111386713">
    <w:abstractNumId w:val="0"/>
  </w:num>
  <w:num w:numId="25" w16cid:durableId="599682401">
    <w:abstractNumId w:val="9"/>
  </w:num>
  <w:num w:numId="26" w16cid:durableId="1372653254">
    <w:abstractNumId w:val="7"/>
  </w:num>
  <w:num w:numId="27" w16cid:durableId="1081095973">
    <w:abstractNumId w:val="6"/>
  </w:num>
  <w:num w:numId="28" w16cid:durableId="353843124">
    <w:abstractNumId w:val="5"/>
  </w:num>
  <w:num w:numId="29" w16cid:durableId="737290958">
    <w:abstractNumId w:val="4"/>
  </w:num>
  <w:num w:numId="30" w16cid:durableId="960572308">
    <w:abstractNumId w:val="8"/>
  </w:num>
  <w:num w:numId="31" w16cid:durableId="1900900768">
    <w:abstractNumId w:val="3"/>
  </w:num>
  <w:num w:numId="32" w16cid:durableId="311645541">
    <w:abstractNumId w:val="2"/>
  </w:num>
  <w:num w:numId="33" w16cid:durableId="1331912207">
    <w:abstractNumId w:val="1"/>
  </w:num>
  <w:num w:numId="34" w16cid:durableId="716928792">
    <w:abstractNumId w:val="0"/>
  </w:num>
  <w:num w:numId="35" w16cid:durableId="853960628">
    <w:abstractNumId w:val="9"/>
  </w:num>
  <w:num w:numId="36" w16cid:durableId="675183753">
    <w:abstractNumId w:val="7"/>
  </w:num>
  <w:num w:numId="37" w16cid:durableId="1675063712">
    <w:abstractNumId w:val="6"/>
  </w:num>
  <w:num w:numId="38" w16cid:durableId="1439452006">
    <w:abstractNumId w:val="5"/>
  </w:num>
  <w:num w:numId="39" w16cid:durableId="30233309">
    <w:abstractNumId w:val="4"/>
  </w:num>
  <w:num w:numId="40" w16cid:durableId="1638294031">
    <w:abstractNumId w:val="8"/>
  </w:num>
  <w:num w:numId="41" w16cid:durableId="121581726">
    <w:abstractNumId w:val="3"/>
  </w:num>
  <w:num w:numId="42" w16cid:durableId="579020772">
    <w:abstractNumId w:val="2"/>
  </w:num>
  <w:num w:numId="43" w16cid:durableId="909773410">
    <w:abstractNumId w:val="1"/>
  </w:num>
  <w:num w:numId="44" w16cid:durableId="156286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F7"/>
    <w:rsid w:val="000039EE"/>
    <w:rsid w:val="00005622"/>
    <w:rsid w:val="00022C94"/>
    <w:rsid w:val="0002519E"/>
    <w:rsid w:val="000319E3"/>
    <w:rsid w:val="00033FD6"/>
    <w:rsid w:val="00035B43"/>
    <w:rsid w:val="00036F4F"/>
    <w:rsid w:val="00047DD1"/>
    <w:rsid w:val="00053809"/>
    <w:rsid w:val="000547DA"/>
    <w:rsid w:val="000758B3"/>
    <w:rsid w:val="00085F5A"/>
    <w:rsid w:val="00095888"/>
    <w:rsid w:val="000B0D96"/>
    <w:rsid w:val="000B59D8"/>
    <w:rsid w:val="000C1F6B"/>
    <w:rsid w:val="000C25CC"/>
    <w:rsid w:val="000C56BE"/>
    <w:rsid w:val="001026FD"/>
    <w:rsid w:val="00105444"/>
    <w:rsid w:val="0010675F"/>
    <w:rsid w:val="001077FD"/>
    <w:rsid w:val="00115DD7"/>
    <w:rsid w:val="001260D6"/>
    <w:rsid w:val="00167472"/>
    <w:rsid w:val="00167F92"/>
    <w:rsid w:val="00173738"/>
    <w:rsid w:val="001B1E2D"/>
    <w:rsid w:val="001B3767"/>
    <w:rsid w:val="001B79A3"/>
    <w:rsid w:val="00207C27"/>
    <w:rsid w:val="002152A3"/>
    <w:rsid w:val="0022279A"/>
    <w:rsid w:val="00237C94"/>
    <w:rsid w:val="002406B3"/>
    <w:rsid w:val="00271984"/>
    <w:rsid w:val="00282558"/>
    <w:rsid w:val="00285D72"/>
    <w:rsid w:val="00296507"/>
    <w:rsid w:val="002A7BDE"/>
    <w:rsid w:val="002B62C9"/>
    <w:rsid w:val="002E395D"/>
    <w:rsid w:val="0031186A"/>
    <w:rsid w:val="003131F0"/>
    <w:rsid w:val="003134F5"/>
    <w:rsid w:val="00326812"/>
    <w:rsid w:val="00333A80"/>
    <w:rsid w:val="00341117"/>
    <w:rsid w:val="00346A71"/>
    <w:rsid w:val="00364E95"/>
    <w:rsid w:val="003727A7"/>
    <w:rsid w:val="00372875"/>
    <w:rsid w:val="00394BF0"/>
    <w:rsid w:val="003A04B7"/>
    <w:rsid w:val="003B1E80"/>
    <w:rsid w:val="003B66E8"/>
    <w:rsid w:val="003E66AD"/>
    <w:rsid w:val="003F0A3C"/>
    <w:rsid w:val="003F1B53"/>
    <w:rsid w:val="003F47E5"/>
    <w:rsid w:val="004033F1"/>
    <w:rsid w:val="004067FF"/>
    <w:rsid w:val="00414B0C"/>
    <w:rsid w:val="00423C21"/>
    <w:rsid w:val="004257AC"/>
    <w:rsid w:val="0043711B"/>
    <w:rsid w:val="00444D31"/>
    <w:rsid w:val="00471E3B"/>
    <w:rsid w:val="004805A4"/>
    <w:rsid w:val="004977C9"/>
    <w:rsid w:val="004B2747"/>
    <w:rsid w:val="004B732E"/>
    <w:rsid w:val="004C23A2"/>
    <w:rsid w:val="004D51F4"/>
    <w:rsid w:val="004D64E0"/>
    <w:rsid w:val="004E1955"/>
    <w:rsid w:val="004F75F7"/>
    <w:rsid w:val="005120A2"/>
    <w:rsid w:val="0051210D"/>
    <w:rsid w:val="005136D2"/>
    <w:rsid w:val="0051534E"/>
    <w:rsid w:val="00517A03"/>
    <w:rsid w:val="00541CEF"/>
    <w:rsid w:val="00553047"/>
    <w:rsid w:val="005A022E"/>
    <w:rsid w:val="005A2489"/>
    <w:rsid w:val="005A3DD9"/>
    <w:rsid w:val="005A69CD"/>
    <w:rsid w:val="005B1DFC"/>
    <w:rsid w:val="00601682"/>
    <w:rsid w:val="00603470"/>
    <w:rsid w:val="00605920"/>
    <w:rsid w:val="00625E79"/>
    <w:rsid w:val="006333F7"/>
    <w:rsid w:val="006427A1"/>
    <w:rsid w:val="0064464B"/>
    <w:rsid w:val="00644741"/>
    <w:rsid w:val="00694FC2"/>
    <w:rsid w:val="00697BC1"/>
    <w:rsid w:val="006A2512"/>
    <w:rsid w:val="006A6FFE"/>
    <w:rsid w:val="006C5A91"/>
    <w:rsid w:val="00710515"/>
    <w:rsid w:val="007118A5"/>
    <w:rsid w:val="00712ACA"/>
    <w:rsid w:val="00716BBC"/>
    <w:rsid w:val="007221B4"/>
    <w:rsid w:val="007321BC"/>
    <w:rsid w:val="00744B8D"/>
    <w:rsid w:val="00747FB9"/>
    <w:rsid w:val="00760063"/>
    <w:rsid w:val="00775E4B"/>
    <w:rsid w:val="0079553B"/>
    <w:rsid w:val="00795679"/>
    <w:rsid w:val="007A0192"/>
    <w:rsid w:val="007A40FE"/>
    <w:rsid w:val="007A5014"/>
    <w:rsid w:val="007B284C"/>
    <w:rsid w:val="00802CE6"/>
    <w:rsid w:val="00810105"/>
    <w:rsid w:val="008157E0"/>
    <w:rsid w:val="00817556"/>
    <w:rsid w:val="00850477"/>
    <w:rsid w:val="00854E1D"/>
    <w:rsid w:val="00876045"/>
    <w:rsid w:val="00887FA6"/>
    <w:rsid w:val="008A14E0"/>
    <w:rsid w:val="008A18E2"/>
    <w:rsid w:val="008A5CAD"/>
    <w:rsid w:val="008B1D77"/>
    <w:rsid w:val="008C4397"/>
    <w:rsid w:val="008C45FB"/>
    <w:rsid w:val="008C465A"/>
    <w:rsid w:val="008C601A"/>
    <w:rsid w:val="008F2C9B"/>
    <w:rsid w:val="00906EFA"/>
    <w:rsid w:val="00923CD6"/>
    <w:rsid w:val="00927173"/>
    <w:rsid w:val="00935AA8"/>
    <w:rsid w:val="00942886"/>
    <w:rsid w:val="009429C7"/>
    <w:rsid w:val="0094340E"/>
    <w:rsid w:val="00951C08"/>
    <w:rsid w:val="009649B1"/>
    <w:rsid w:val="00971C9A"/>
    <w:rsid w:val="009845EF"/>
    <w:rsid w:val="009A1D1B"/>
    <w:rsid w:val="009C4359"/>
    <w:rsid w:val="009D39AE"/>
    <w:rsid w:val="009D51FA"/>
    <w:rsid w:val="009E2AD6"/>
    <w:rsid w:val="009F1E23"/>
    <w:rsid w:val="00A15179"/>
    <w:rsid w:val="00A415C9"/>
    <w:rsid w:val="00A51537"/>
    <w:rsid w:val="00A5280F"/>
    <w:rsid w:val="00A5645A"/>
    <w:rsid w:val="00A60FC1"/>
    <w:rsid w:val="00A63903"/>
    <w:rsid w:val="00A800B7"/>
    <w:rsid w:val="00A97C37"/>
    <w:rsid w:val="00AA131B"/>
    <w:rsid w:val="00AB2D8C"/>
    <w:rsid w:val="00AC345C"/>
    <w:rsid w:val="00AC37B5"/>
    <w:rsid w:val="00AC67DC"/>
    <w:rsid w:val="00AD5C2F"/>
    <w:rsid w:val="00AD752F"/>
    <w:rsid w:val="00AE11DA"/>
    <w:rsid w:val="00AE308A"/>
    <w:rsid w:val="00AF08A4"/>
    <w:rsid w:val="00AF204A"/>
    <w:rsid w:val="00B27B41"/>
    <w:rsid w:val="00B307E9"/>
    <w:rsid w:val="00B42659"/>
    <w:rsid w:val="00B504AD"/>
    <w:rsid w:val="00B631E4"/>
    <w:rsid w:val="00B8573E"/>
    <w:rsid w:val="00BB24C0"/>
    <w:rsid w:val="00BD6ECF"/>
    <w:rsid w:val="00C16F21"/>
    <w:rsid w:val="00C21A91"/>
    <w:rsid w:val="00C26F2E"/>
    <w:rsid w:val="00C30287"/>
    <w:rsid w:val="00C302E3"/>
    <w:rsid w:val="00C45376"/>
    <w:rsid w:val="00C532D0"/>
    <w:rsid w:val="00C7182A"/>
    <w:rsid w:val="00C80281"/>
    <w:rsid w:val="00C9028F"/>
    <w:rsid w:val="00CA0416"/>
    <w:rsid w:val="00CB1125"/>
    <w:rsid w:val="00CC0DEF"/>
    <w:rsid w:val="00CD042E"/>
    <w:rsid w:val="00CE4BAD"/>
    <w:rsid w:val="00CF2560"/>
    <w:rsid w:val="00CF5B46"/>
    <w:rsid w:val="00D31166"/>
    <w:rsid w:val="00D46B68"/>
    <w:rsid w:val="00D52667"/>
    <w:rsid w:val="00D542A5"/>
    <w:rsid w:val="00DC3D47"/>
    <w:rsid w:val="00DD77DA"/>
    <w:rsid w:val="00DE06D0"/>
    <w:rsid w:val="00DE6FD0"/>
    <w:rsid w:val="00E019E0"/>
    <w:rsid w:val="00E06C61"/>
    <w:rsid w:val="00E13DB3"/>
    <w:rsid w:val="00E22DE0"/>
    <w:rsid w:val="00E2408B"/>
    <w:rsid w:val="00E26DF9"/>
    <w:rsid w:val="00E468CD"/>
    <w:rsid w:val="00E50D6F"/>
    <w:rsid w:val="00E52829"/>
    <w:rsid w:val="00E62CEA"/>
    <w:rsid w:val="00E62EA7"/>
    <w:rsid w:val="00E72AE1"/>
    <w:rsid w:val="00EA2EAE"/>
    <w:rsid w:val="00ED6A7A"/>
    <w:rsid w:val="00EE4C36"/>
    <w:rsid w:val="00EF2079"/>
    <w:rsid w:val="00F03947"/>
    <w:rsid w:val="00F20D0C"/>
    <w:rsid w:val="00F346CE"/>
    <w:rsid w:val="00F34E84"/>
    <w:rsid w:val="00F34F98"/>
    <w:rsid w:val="00F40540"/>
    <w:rsid w:val="00F450B2"/>
    <w:rsid w:val="00F51C6B"/>
    <w:rsid w:val="00F60246"/>
    <w:rsid w:val="00F67402"/>
    <w:rsid w:val="00F766A2"/>
    <w:rsid w:val="00F9451D"/>
    <w:rsid w:val="00F96E16"/>
    <w:rsid w:val="00FC5A9A"/>
    <w:rsid w:val="00FD726A"/>
    <w:rsid w:val="00FE7DB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EA225"/>
  <w15:docId w15:val="{E9CB651F-6367-43EF-AE36-7469E090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906EFA"/>
    <w:rPr>
      <w:color w:val="605E5C"/>
      <w:shd w:val="clear" w:color="auto" w:fill="E1DFDD"/>
    </w:rPr>
  </w:style>
  <w:style w:type="character" w:styleId="FollowedHyperlink">
    <w:name w:val="FollowedHyperlink"/>
    <w:basedOn w:val="DefaultParagraphFont"/>
    <w:semiHidden/>
    <w:unhideWhenUsed/>
    <w:rsid w:val="008A14E0"/>
    <w:rPr>
      <w:color w:val="800080" w:themeColor="followedHyperlink"/>
      <w:u w:val="single"/>
    </w:rPr>
  </w:style>
  <w:style w:type="character" w:customStyle="1" w:styleId="BodyTextChar">
    <w:name w:val="Body Text Char"/>
    <w:basedOn w:val="DefaultParagraphFont"/>
    <w:link w:val="BodyText"/>
    <w:rsid w:val="008A14E0"/>
    <w:rPr>
      <w:rFonts w:asciiTheme="minorHAnsi" w:hAnsiTheme="minorHAnsi"/>
      <w:sz w:val="24"/>
      <w:lang w:val="fr-FR" w:eastAsia="en-US"/>
    </w:rPr>
  </w:style>
  <w:style w:type="character" w:styleId="CommentReference">
    <w:name w:val="annotation reference"/>
    <w:basedOn w:val="DefaultParagraphFont"/>
    <w:semiHidden/>
    <w:unhideWhenUsed/>
    <w:rsid w:val="001B1E2D"/>
    <w:rPr>
      <w:sz w:val="16"/>
      <w:szCs w:val="16"/>
    </w:rPr>
  </w:style>
  <w:style w:type="paragraph" w:styleId="CommentText">
    <w:name w:val="annotation text"/>
    <w:basedOn w:val="Normal"/>
    <w:link w:val="CommentTextChar"/>
    <w:unhideWhenUsed/>
    <w:rsid w:val="001B1E2D"/>
    <w:rPr>
      <w:sz w:val="20"/>
    </w:rPr>
  </w:style>
  <w:style w:type="character" w:customStyle="1" w:styleId="CommentTextChar">
    <w:name w:val="Comment Text Char"/>
    <w:basedOn w:val="DefaultParagraphFont"/>
    <w:link w:val="CommentText"/>
    <w:rsid w:val="001B1E2D"/>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1B1E2D"/>
    <w:rPr>
      <w:b/>
      <w:bCs/>
    </w:rPr>
  </w:style>
  <w:style w:type="character" w:customStyle="1" w:styleId="CommentSubjectChar">
    <w:name w:val="Comment Subject Char"/>
    <w:basedOn w:val="CommentTextChar"/>
    <w:link w:val="CommentSubject"/>
    <w:semiHidden/>
    <w:rsid w:val="001B1E2D"/>
    <w:rPr>
      <w:rFonts w:asciiTheme="minorHAnsi" w:hAnsiTheme="minorHAnsi"/>
      <w:b/>
      <w:bCs/>
      <w:lang w:val="fr-FR" w:eastAsia="en-US"/>
    </w:rPr>
  </w:style>
  <w:style w:type="paragraph" w:styleId="Revision">
    <w:name w:val="Revision"/>
    <w:hidden/>
    <w:uiPriority w:val="99"/>
    <w:semiHidden/>
    <w:rsid w:val="00B504AD"/>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misuse/secured/Default.aspx" TargetMode="External"/><Relationship Id="rId18" Type="http://schemas.openxmlformats.org/officeDocument/2006/relationships/hyperlink" Target="https://www.itu.int/net4/iwm?p0=0&amp;p11=ITU&amp;p12=ITU-SEP-ITU-T-SEP-SP%2017-SEP-Study%20Group%202&amp;p21=ITU&amp;p22=IT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umbering@itu.int" TargetMode="External"/><Relationship Id="rId7" Type="http://schemas.openxmlformats.org/officeDocument/2006/relationships/endnotes" Target="endnotes.xml"/><Relationship Id="rId12" Type="http://schemas.openxmlformats.org/officeDocument/2006/relationships/hyperlink" Target="https://www.itu.int/en/ITU-T/inr/misuse/Pages/default.aspx" TargetMode="External"/><Relationship Id="rId17" Type="http://schemas.openxmlformats.org/officeDocument/2006/relationships/hyperlink" Target="mailto:t22sg2misuse@lists.itu.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susereports@lists.itu.int" TargetMode="External"/><Relationship Id="rId20" Type="http://schemas.openxmlformats.org/officeDocument/2006/relationships/hyperlink" Target="https://www.itu.int/en/ITU-T/inr/misuse/Pages/focal-point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T-RES-T.20-2022/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l/lists/arc/misusereports" TargetMode="External"/><Relationship Id="rId23" Type="http://schemas.openxmlformats.org/officeDocument/2006/relationships/image" Target="media/image2.PNG"/><Relationship Id="rId10" Type="http://schemas.openxmlformats.org/officeDocument/2006/relationships/hyperlink" Target="https://www.itu.int/rec/T-REC-E.156/fr" TargetMode="External"/><Relationship Id="rId19" Type="http://schemas.openxmlformats.org/officeDocument/2006/relationships/hyperlink" Target="https://www.itu.int/ml/lists/arc/t22sg2misuse/2022-03/"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net4/iwm?p0=0&amp;p11=ITU&amp;p12=ITU-SEP-ITU-T-SEP-Other%20Groups-SEP-misusereports&amp;p21=ITU&amp;p22=ITU" TargetMode="External"/><Relationship Id="rId22" Type="http://schemas.openxmlformats.org/officeDocument/2006/relationships/hyperlink" Target="https://www.itu.int/hub/membership/our-member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35</TotalTime>
  <Pages>2</Pages>
  <Words>830</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7006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FrenchMK</dc:creator>
  <cp:lastModifiedBy>Braud, Olivia</cp:lastModifiedBy>
  <cp:revision>10</cp:revision>
  <cp:lastPrinted>2023-03-17T13:09:00Z</cp:lastPrinted>
  <dcterms:created xsi:type="dcterms:W3CDTF">2023-03-15T09:34:00Z</dcterms:created>
  <dcterms:modified xsi:type="dcterms:W3CDTF">2023-03-17T13:11:00Z</dcterms:modified>
</cp:coreProperties>
</file>