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D1F1755" w14:textId="77777777" w:rsidTr="00D517B2">
        <w:trPr>
          <w:cantSplit/>
          <w:trHeight w:val="1134"/>
        </w:trPr>
        <w:tc>
          <w:tcPr>
            <w:tcW w:w="798" w:type="pct"/>
          </w:tcPr>
          <w:p w14:paraId="48F9E2A8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51E8EBE4" wp14:editId="6FAE6A6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579352D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5F9D9A4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622ED7F4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0CCEFEE9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7C15DAC0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D75FB19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3C35D38A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3A1F9EC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6A1C25A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54DCF87E" w14:textId="273F2720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4E2D37">
              <w:rPr>
                <w:position w:val="2"/>
              </w:rPr>
              <w:t>8</w:t>
            </w:r>
            <w:r w:rsidR="004E2D37">
              <w:rPr>
                <w:rFonts w:hint="cs"/>
                <w:position w:val="2"/>
                <w:rtl/>
                <w:lang w:bidi="ar-EG"/>
              </w:rPr>
              <w:t xml:space="preserve"> فبراير </w:t>
            </w:r>
            <w:r w:rsidR="004E2D37">
              <w:rPr>
                <w:position w:val="2"/>
                <w:lang w:bidi="ar-EG"/>
              </w:rPr>
              <w:t>2023</w:t>
            </w:r>
          </w:p>
        </w:tc>
      </w:tr>
      <w:tr w:rsidR="00E84438" w:rsidRPr="00D517B2" w14:paraId="32A96C5E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78011FD5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5E2F3240" w14:textId="225163A6" w:rsidR="00E84438" w:rsidRPr="00D517B2" w:rsidRDefault="00E84438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4E2D37">
              <w:rPr>
                <w:b/>
                <w:position w:val="2"/>
              </w:rPr>
              <w:t>72</w:t>
            </w:r>
            <w:r>
              <w:rPr>
                <w:b/>
                <w:position w:val="2"/>
              </w:rPr>
              <w:br/>
            </w:r>
            <w:r w:rsidR="004E2D37">
              <w:rPr>
                <w:bCs/>
                <w:position w:val="2"/>
              </w:rPr>
              <w:t>SG13</w:t>
            </w:r>
            <w:r w:rsidRPr="00E84438">
              <w:rPr>
                <w:bCs/>
                <w:position w:val="2"/>
              </w:rPr>
              <w:t>/</w:t>
            </w:r>
            <w:r w:rsidR="004E2D37">
              <w:rPr>
                <w:bCs/>
                <w:position w:val="2"/>
              </w:rPr>
              <w:t>TK</w:t>
            </w:r>
          </w:p>
        </w:tc>
        <w:tc>
          <w:tcPr>
            <w:tcW w:w="2206" w:type="pct"/>
            <w:vMerge w:val="restart"/>
          </w:tcPr>
          <w:p w14:paraId="53A7B577" w14:textId="77777777" w:rsidR="00E84438" w:rsidRPr="004051E9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4051E9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63E96581" w14:textId="77777777" w:rsidR="00E84438" w:rsidRPr="004051E9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4051E9">
              <w:rPr>
                <w:rFonts w:hint="cs"/>
                <w:position w:val="2"/>
                <w:rtl/>
              </w:rPr>
              <w:t>-</w:t>
            </w:r>
            <w:r w:rsidRPr="004051E9">
              <w:rPr>
                <w:position w:val="2"/>
                <w:rtl/>
              </w:rPr>
              <w:tab/>
            </w:r>
            <w:r w:rsidRPr="004051E9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0BE7E673" w14:textId="77777777" w:rsidR="00002A63" w:rsidRPr="004051E9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4051E9">
              <w:rPr>
                <w:rFonts w:hint="cs"/>
                <w:position w:val="2"/>
                <w:rtl/>
              </w:rPr>
              <w:t>-</w:t>
            </w:r>
            <w:r w:rsidRPr="004051E9">
              <w:rPr>
                <w:position w:val="2"/>
                <w:rtl/>
              </w:rPr>
              <w:tab/>
            </w:r>
            <w:r w:rsidRPr="004051E9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5A80826C" w14:textId="77777777" w:rsidR="00002A63" w:rsidRPr="004051E9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4051E9">
              <w:rPr>
                <w:rFonts w:hint="cs"/>
                <w:position w:val="2"/>
                <w:rtl/>
              </w:rPr>
              <w:t>-</w:t>
            </w:r>
            <w:r w:rsidRPr="004051E9">
              <w:rPr>
                <w:position w:val="2"/>
                <w:rtl/>
              </w:rPr>
              <w:tab/>
            </w:r>
            <w:r w:rsidRPr="004051E9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0F184F5D" w14:textId="77777777" w:rsidR="00E84438" w:rsidRPr="004051E9" w:rsidRDefault="00002A63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4051E9">
              <w:rPr>
                <w:rFonts w:hint="cs"/>
                <w:position w:val="2"/>
                <w:rtl/>
              </w:rPr>
              <w:t>-</w:t>
            </w:r>
            <w:r w:rsidRPr="004051E9">
              <w:rPr>
                <w:position w:val="2"/>
                <w:rtl/>
              </w:rPr>
              <w:tab/>
            </w:r>
            <w:r w:rsidRPr="004051E9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4051E9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D517B2" w:rsidRPr="00D517B2" w14:paraId="7380DE3F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8AF13DD" w14:textId="14CE3E4F" w:rsidR="00D517B2" w:rsidRPr="00A9156F" w:rsidRDefault="00A86401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="00D517B2"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5F99C439" w14:textId="1F47FC13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7770EB">
              <w:rPr>
                <w:position w:val="2"/>
              </w:rPr>
              <w:t>5126</w:t>
            </w:r>
          </w:p>
        </w:tc>
        <w:tc>
          <w:tcPr>
            <w:tcW w:w="2206" w:type="pct"/>
            <w:vMerge/>
          </w:tcPr>
          <w:p w14:paraId="2909AEBA" w14:textId="77777777" w:rsidR="00D517B2" w:rsidRPr="004051E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46F0C4D0" w14:textId="77777777" w:rsidTr="00A86401">
        <w:trPr>
          <w:cantSplit/>
          <w:trHeight w:val="340"/>
          <w:jc w:val="center"/>
        </w:trPr>
        <w:tc>
          <w:tcPr>
            <w:tcW w:w="796" w:type="pct"/>
          </w:tcPr>
          <w:p w14:paraId="31DB1E6F" w14:textId="77777777" w:rsidR="00CE1C08" w:rsidRPr="00A9156F" w:rsidRDefault="00CE1C0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3E2B526E" w14:textId="77777777" w:rsidR="00CE1C08" w:rsidRPr="00D517B2" w:rsidRDefault="00CE1C08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1F061217" w14:textId="77777777" w:rsidR="00CE1C08" w:rsidRPr="004051E9" w:rsidRDefault="00CE1C08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129C3718" w14:textId="77777777" w:rsidTr="00D517B2">
        <w:trPr>
          <w:cantSplit/>
          <w:jc w:val="center"/>
        </w:trPr>
        <w:tc>
          <w:tcPr>
            <w:tcW w:w="796" w:type="pct"/>
          </w:tcPr>
          <w:p w14:paraId="1DBB2BD8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308DAD80" w14:textId="20D40839" w:rsidR="00CE1C08" w:rsidRPr="006E1BAD" w:rsidRDefault="00953CAE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7770EB" w:rsidRPr="00C4758D">
                <w:rPr>
                  <w:rStyle w:val="Hyperlink"/>
                  <w:bCs/>
                </w:rPr>
                <w:t>tsbjcaml@itu.int</w:t>
              </w:r>
            </w:hyperlink>
          </w:p>
        </w:tc>
        <w:tc>
          <w:tcPr>
            <w:tcW w:w="2206" w:type="pct"/>
          </w:tcPr>
          <w:p w14:paraId="4645CB89" w14:textId="77777777" w:rsidR="00CE1C08" w:rsidRPr="004051E9" w:rsidRDefault="00CE1C0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4051E9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2B099597" w14:textId="011EEBB0" w:rsidR="004051E9" w:rsidRPr="004051E9" w:rsidRDefault="00CE1C08" w:rsidP="004051E9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4051E9">
              <w:rPr>
                <w:rFonts w:hint="cs"/>
                <w:position w:val="2"/>
                <w:rtl/>
              </w:rPr>
              <w:t>-</w:t>
            </w:r>
            <w:r w:rsidRPr="004051E9">
              <w:rPr>
                <w:position w:val="2"/>
                <w:rtl/>
              </w:rPr>
              <w:tab/>
            </w:r>
            <w:r w:rsidR="004051E9" w:rsidRPr="004051E9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="004051E9" w:rsidRPr="004051E9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 w:rsidR="004051E9" w:rsidRPr="004051E9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29BC982D" w14:textId="77777777" w:rsidR="004051E9" w:rsidRPr="004051E9" w:rsidRDefault="004051E9" w:rsidP="004051E9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4051E9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4051E9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4051E9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4326B36A" w14:textId="77777777" w:rsidR="004051E9" w:rsidRPr="004051E9" w:rsidRDefault="004051E9" w:rsidP="004051E9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 w:bidi="ar-EG"/>
              </w:rPr>
            </w:pPr>
            <w:r w:rsidRPr="004051E9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4051E9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  <w:r w:rsidRPr="004051E9">
              <w:rPr>
                <w:rFonts w:eastAsia="Times New Roman" w:hint="cs"/>
                <w:position w:val="2"/>
                <w:rtl/>
                <w:lang w:eastAsia="en-US" w:bidi="ar-EG"/>
              </w:rPr>
              <w:t>؛</w:t>
            </w:r>
          </w:p>
          <w:p w14:paraId="5C8C6F71" w14:textId="3EBDC4C5" w:rsidR="00CE1C08" w:rsidRPr="004051E9" w:rsidRDefault="004051E9" w:rsidP="004051E9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4051E9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4051E9"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4051E9">
              <w:rPr>
                <w:rFonts w:eastAsia="Times New Roman" w:hint="cs"/>
                <w:position w:val="2"/>
                <w:rtl/>
                <w:lang w:eastAsia="en-US" w:bidi="ar-EG"/>
              </w:rPr>
              <w:t>مديري المكاتب الإقليمية للاتحاد</w:t>
            </w:r>
          </w:p>
        </w:tc>
      </w:tr>
      <w:tr w:rsidR="00CE1C08" w:rsidRPr="00D517B2" w14:paraId="559132C8" w14:textId="77777777" w:rsidTr="00D517B2">
        <w:trPr>
          <w:cantSplit/>
          <w:jc w:val="center"/>
        </w:trPr>
        <w:tc>
          <w:tcPr>
            <w:tcW w:w="796" w:type="pct"/>
          </w:tcPr>
          <w:p w14:paraId="0DFA3C8F" w14:textId="77777777" w:rsidR="00CE1C08" w:rsidRPr="00A9156F" w:rsidRDefault="00CE1C08" w:rsidP="00F362BA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53F1ED33" w14:textId="77777777" w:rsidR="00CE1C08" w:rsidRPr="00D517B2" w:rsidRDefault="00CE1C08" w:rsidP="00F362BA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325A0A9" w14:textId="77777777" w:rsidR="00CE1C08" w:rsidRPr="00D517B2" w:rsidRDefault="00CE1C08" w:rsidP="00F362BA">
            <w:pPr>
              <w:spacing w:before="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76067E7D" w14:textId="77777777" w:rsidTr="00D517B2">
        <w:trPr>
          <w:cantSplit/>
          <w:jc w:val="center"/>
        </w:trPr>
        <w:tc>
          <w:tcPr>
            <w:tcW w:w="796" w:type="pct"/>
          </w:tcPr>
          <w:p w14:paraId="3E561620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79B9096" w14:textId="0F387AE8" w:rsidR="00CE1C08" w:rsidRPr="00F73B90" w:rsidRDefault="004051E9" w:rsidP="00C368EE">
            <w:pPr>
              <w:spacing w:before="80" w:after="60" w:line="300" w:lineRule="exact"/>
              <w:jc w:val="left"/>
              <w:rPr>
                <w:spacing w:val="2"/>
                <w:position w:val="2"/>
                <w:rtl/>
                <w:lang w:bidi="ar-EG"/>
              </w:rPr>
            </w:pPr>
            <w:r w:rsidRPr="00F73B90">
              <w:rPr>
                <w:rFonts w:hint="cs"/>
                <w:b/>
                <w:bCs/>
                <w:spacing w:val="2"/>
                <w:position w:val="2"/>
                <w:rtl/>
                <w:lang w:bidi="ar-SY"/>
              </w:rPr>
              <w:t>إنشاء</w:t>
            </w:r>
            <w:r w:rsidRPr="00F73B90">
              <w:rPr>
                <w:rFonts w:hint="cs"/>
                <w:b/>
                <w:bCs/>
                <w:spacing w:val="2"/>
                <w:position w:val="2"/>
                <w:rtl/>
              </w:rPr>
              <w:t xml:space="preserve"> نشاط التنسيق المشترك </w:t>
            </w:r>
            <w:r w:rsidRPr="00F73B90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>المعني</w:t>
            </w:r>
            <w:r w:rsidRPr="00F73B90">
              <w:rPr>
                <w:rFonts w:hint="cs"/>
                <w:b/>
                <w:bCs/>
                <w:spacing w:val="2"/>
                <w:position w:val="2"/>
                <w:rtl/>
              </w:rPr>
              <w:t xml:space="preserve"> </w:t>
            </w:r>
            <w:r w:rsidR="006167D4" w:rsidRPr="00F73B90">
              <w:rPr>
                <w:rFonts w:hint="cs"/>
                <w:b/>
                <w:bCs/>
                <w:spacing w:val="2"/>
                <w:position w:val="2"/>
                <w:rtl/>
              </w:rPr>
              <w:t>بالتعلم الآلي</w:t>
            </w:r>
            <w:r w:rsidRPr="00F73B90">
              <w:rPr>
                <w:rFonts w:hint="cs"/>
                <w:b/>
                <w:bCs/>
                <w:spacing w:val="2"/>
                <w:position w:val="2"/>
                <w:rtl/>
              </w:rPr>
              <w:t xml:space="preserve"> </w:t>
            </w:r>
            <w:r w:rsidRPr="00F73B90">
              <w:rPr>
                <w:b/>
                <w:bCs/>
                <w:spacing w:val="2"/>
                <w:position w:val="2"/>
              </w:rPr>
              <w:t>(</w:t>
            </w:r>
            <w:r w:rsidR="006167D4" w:rsidRPr="00F73B90">
              <w:rPr>
                <w:b/>
                <w:bCs/>
                <w:spacing w:val="2"/>
                <w:position w:val="2"/>
              </w:rPr>
              <w:t>ML</w:t>
            </w:r>
            <w:r w:rsidRPr="00F73B90">
              <w:rPr>
                <w:b/>
                <w:bCs/>
                <w:spacing w:val="2"/>
                <w:position w:val="2"/>
              </w:rPr>
              <w:t>)</w:t>
            </w:r>
            <w:r w:rsidRPr="00F73B90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>،</w:t>
            </w:r>
            <w:r w:rsidR="00F73B90" w:rsidRPr="00F73B90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 xml:space="preserve"> </w:t>
            </w:r>
            <w:r w:rsidR="006167D4" w:rsidRPr="00F73B90">
              <w:rPr>
                <w:rFonts w:hint="cs"/>
                <w:b/>
                <w:bCs/>
                <w:spacing w:val="2"/>
                <w:position w:val="2"/>
                <w:rtl/>
              </w:rPr>
              <w:t>ودعوة إلى الاجتماع الافتتاحي</w:t>
            </w:r>
            <w:r w:rsidR="00F73B90">
              <w:rPr>
                <w:b/>
                <w:bCs/>
                <w:spacing w:val="2"/>
                <w:position w:val="2"/>
                <w:rtl/>
              </w:rPr>
              <w:br/>
            </w:r>
            <w:r w:rsidRPr="00F73B90">
              <w:rPr>
                <w:rFonts w:hint="cs"/>
                <w:b/>
                <w:bCs/>
                <w:spacing w:val="2"/>
                <w:position w:val="2"/>
                <w:rtl/>
              </w:rPr>
              <w:t xml:space="preserve">(جنيف، </w:t>
            </w:r>
            <w:r w:rsidRPr="00F73B90">
              <w:rPr>
                <w:b/>
                <w:bCs/>
                <w:spacing w:val="2"/>
                <w:position w:val="2"/>
              </w:rPr>
              <w:t>16</w:t>
            </w:r>
            <w:r w:rsidR="003B7869" w:rsidRPr="00F73B90">
              <w:rPr>
                <w:rFonts w:hint="eastAsia"/>
                <w:b/>
                <w:bCs/>
                <w:spacing w:val="2"/>
                <w:position w:val="2"/>
                <w:rtl/>
                <w:lang w:bidi="ar-EG"/>
              </w:rPr>
              <w:t> </w:t>
            </w:r>
            <w:r w:rsidRPr="00F73B90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 xml:space="preserve">مارس </w:t>
            </w:r>
            <w:r w:rsidRPr="00F73B90">
              <w:rPr>
                <w:b/>
                <w:bCs/>
                <w:spacing w:val="2"/>
                <w:position w:val="2"/>
              </w:rPr>
              <w:t>2023</w:t>
            </w:r>
            <w:r w:rsidRPr="00F73B90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>)</w:t>
            </w:r>
          </w:p>
        </w:tc>
      </w:tr>
    </w:tbl>
    <w:p w14:paraId="722F83DC" w14:textId="77777777" w:rsidR="00D517B2" w:rsidRPr="00D517B2" w:rsidRDefault="00D517B2" w:rsidP="00BF6460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3E271E7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1CD5D933" w14:textId="6610EB22" w:rsidR="004736AE" w:rsidRPr="0047144A" w:rsidRDefault="00436CA0" w:rsidP="00DC7BEA">
      <w:pPr>
        <w:rPr>
          <w:lang w:bidi="ar-EG"/>
        </w:rPr>
      </w:pPr>
      <w:r w:rsidRPr="0047144A">
        <w:rPr>
          <w:lang w:bidi="ar-SY"/>
        </w:rPr>
        <w:t>1</w:t>
      </w:r>
      <w:r w:rsidRPr="0047144A">
        <w:rPr>
          <w:lang w:bidi="ar-SY"/>
        </w:rPr>
        <w:tab/>
      </w:r>
      <w:r w:rsidR="006167D4" w:rsidRPr="0047144A">
        <w:rPr>
          <w:rFonts w:hint="cs"/>
          <w:rtl/>
          <w:lang w:bidi="ar-SY"/>
        </w:rPr>
        <w:t xml:space="preserve">يسعدني </w:t>
      </w:r>
      <w:r w:rsidR="00E57E00" w:rsidRPr="0047144A">
        <w:rPr>
          <w:rFonts w:hint="cs"/>
          <w:rtl/>
          <w:lang w:bidi="ar-SY"/>
        </w:rPr>
        <w:t>إبلاغكم</w:t>
      </w:r>
      <w:r w:rsidR="006167D4" w:rsidRPr="0047144A">
        <w:rPr>
          <w:rFonts w:hint="cs"/>
          <w:rtl/>
          <w:lang w:bidi="ar-SY"/>
        </w:rPr>
        <w:t xml:space="preserve"> بأن لجنة الدراسات </w:t>
      </w:r>
      <w:r w:rsidR="006167D4" w:rsidRPr="0047144A">
        <w:rPr>
          <w:lang w:bidi="ar-SY"/>
        </w:rPr>
        <w:t>13</w:t>
      </w:r>
      <w:r w:rsidR="006167D4" w:rsidRPr="0047144A">
        <w:rPr>
          <w:rFonts w:hint="cs"/>
          <w:rtl/>
          <w:lang w:bidi="ar-EG"/>
        </w:rPr>
        <w:t xml:space="preserve"> لقطاع تقييس الاتصالات </w:t>
      </w:r>
      <w:r w:rsidR="00423D91" w:rsidRPr="0047144A">
        <w:rPr>
          <w:rFonts w:hint="cs"/>
          <w:rtl/>
          <w:lang w:bidi="ar-EG"/>
        </w:rPr>
        <w:t>قد وافقت في اجتماعها الذي ع</w:t>
      </w:r>
      <w:r w:rsidR="00981C7A">
        <w:rPr>
          <w:rFonts w:hint="cs"/>
          <w:rtl/>
          <w:lang w:bidi="ar-EG"/>
        </w:rPr>
        <w:t>ُ</w:t>
      </w:r>
      <w:r w:rsidR="00423D91" w:rsidRPr="0047144A">
        <w:rPr>
          <w:rFonts w:hint="cs"/>
          <w:rtl/>
          <w:lang w:bidi="ar-EG"/>
        </w:rPr>
        <w:t>قد في يوليو</w:t>
      </w:r>
      <w:r w:rsidR="00F475D8">
        <w:rPr>
          <w:rFonts w:hint="eastAsia"/>
          <w:rtl/>
          <w:lang w:bidi="ar-EG"/>
        </w:rPr>
        <w:t> </w:t>
      </w:r>
      <w:r w:rsidR="00423D91" w:rsidRPr="0047144A">
        <w:rPr>
          <w:lang w:bidi="ar-EG"/>
        </w:rPr>
        <w:t>2022</w:t>
      </w:r>
      <w:r w:rsidR="00423D91" w:rsidRPr="0047144A">
        <w:rPr>
          <w:rFonts w:hint="cs"/>
          <w:rtl/>
          <w:lang w:bidi="ar-EG"/>
        </w:rPr>
        <w:t xml:space="preserve"> </w:t>
      </w:r>
      <w:r w:rsidR="008E6970" w:rsidRPr="0047144A">
        <w:rPr>
          <w:rFonts w:hint="cs"/>
          <w:rtl/>
          <w:lang w:bidi="ar-EG"/>
        </w:rPr>
        <w:t xml:space="preserve">على </w:t>
      </w:r>
      <w:r w:rsidR="00DC7BEA" w:rsidRPr="0047144A">
        <w:rPr>
          <w:rFonts w:hint="cs"/>
          <w:rtl/>
          <w:lang w:bidi="ar-EG"/>
        </w:rPr>
        <w:t>بدء</w:t>
      </w:r>
      <w:r w:rsidR="00001A97" w:rsidRPr="0047144A">
        <w:rPr>
          <w:rFonts w:hint="cs"/>
          <w:rtl/>
          <w:lang w:bidi="ar-EG"/>
        </w:rPr>
        <w:t xml:space="preserve"> نشاط التنسيق المشترك المعني بالتعلم الآلي </w:t>
      </w:r>
      <w:r w:rsidR="00596433" w:rsidRPr="0047144A">
        <w:rPr>
          <w:lang w:bidi="ar-EG"/>
        </w:rPr>
        <w:t>(</w:t>
      </w:r>
      <w:r w:rsidR="00596433" w:rsidRPr="0047144A">
        <w:t>JCA-ML</w:t>
      </w:r>
      <w:r w:rsidR="00596433" w:rsidRPr="0047144A">
        <w:rPr>
          <w:lang w:bidi="ar-EG"/>
        </w:rPr>
        <w:t>)</w:t>
      </w:r>
      <w:r w:rsidR="000E536A" w:rsidRPr="0047144A">
        <w:rPr>
          <w:rFonts w:hint="cs"/>
          <w:rtl/>
          <w:lang w:bidi="ar-SY"/>
        </w:rPr>
        <w:t xml:space="preserve"> </w:t>
      </w:r>
      <w:r w:rsidR="00DC7BEA" w:rsidRPr="0047144A">
        <w:rPr>
          <w:rFonts w:hint="cs"/>
          <w:rtl/>
          <w:lang w:bidi="ar-SY"/>
        </w:rPr>
        <w:t>الذي أقره أيضاً</w:t>
      </w:r>
      <w:r w:rsidRPr="0047144A">
        <w:rPr>
          <w:rFonts w:hint="cs"/>
          <w:rtl/>
          <w:lang w:bidi="ar-SY"/>
        </w:rPr>
        <w:t xml:space="preserve"> الفريق الاستشاري لتقييس الاتصالات</w:t>
      </w:r>
      <w:r w:rsidR="0047144A">
        <w:rPr>
          <w:rFonts w:hint="eastAsia"/>
          <w:rtl/>
          <w:lang w:bidi="ar-SY"/>
        </w:rPr>
        <w:t> </w:t>
      </w:r>
      <w:r w:rsidRPr="0047144A">
        <w:rPr>
          <w:lang w:bidi="ar-EG"/>
        </w:rPr>
        <w:t>(TSAG)</w:t>
      </w:r>
      <w:r w:rsidRPr="0047144A">
        <w:rPr>
          <w:rFonts w:hint="cs"/>
          <w:rtl/>
          <w:lang w:bidi="ar-EG"/>
        </w:rPr>
        <w:t xml:space="preserve"> للاتحاد في</w:t>
      </w:r>
      <w:r w:rsidR="00C368EE" w:rsidRPr="0047144A">
        <w:rPr>
          <w:rFonts w:hint="eastAsia"/>
          <w:rtl/>
          <w:lang w:bidi="ar-EG"/>
        </w:rPr>
        <w:t> </w:t>
      </w:r>
      <w:r w:rsidRPr="0047144A">
        <w:rPr>
          <w:rFonts w:hint="cs"/>
          <w:rtl/>
          <w:lang w:bidi="ar-EG"/>
        </w:rPr>
        <w:t xml:space="preserve">اجتماعه الذي عُقد في ديسمبر </w:t>
      </w:r>
      <w:r w:rsidRPr="0047144A">
        <w:rPr>
          <w:lang w:bidi="ar-EG"/>
        </w:rPr>
        <w:t>2022</w:t>
      </w:r>
      <w:r w:rsidR="00DC7BEA" w:rsidRPr="0047144A">
        <w:rPr>
          <w:rFonts w:hint="cs"/>
          <w:rtl/>
          <w:lang w:bidi="ar-EG"/>
        </w:rPr>
        <w:t>.</w:t>
      </w:r>
    </w:p>
    <w:p w14:paraId="373A4DE7" w14:textId="24F751C2" w:rsidR="004736AE" w:rsidRPr="00797151" w:rsidRDefault="00CA65D4" w:rsidP="00CA65D4">
      <w:pPr>
        <w:rPr>
          <w:rtl/>
          <w:lang w:bidi="ar-EG"/>
        </w:rPr>
      </w:pPr>
      <w:r w:rsidRPr="00797151">
        <w:rPr>
          <w:rFonts w:hint="cs"/>
          <w:rtl/>
          <w:lang w:bidi="ar-EG"/>
        </w:rPr>
        <w:t xml:space="preserve">ويرفع نشاط التنسيق المشترك الجديد تقاريره إلى لجنة الدراسات </w:t>
      </w:r>
      <w:r w:rsidRPr="00797151">
        <w:rPr>
          <w:lang w:bidi="ar-EG"/>
        </w:rPr>
        <w:t>13</w:t>
      </w:r>
      <w:r w:rsidRPr="00797151">
        <w:rPr>
          <w:rFonts w:hint="cs"/>
          <w:rtl/>
          <w:lang w:bidi="ar-EG"/>
        </w:rPr>
        <w:t xml:space="preserve"> وترد اختصاصاته في الملحق </w:t>
      </w:r>
      <w:r w:rsidRPr="00797151">
        <w:rPr>
          <w:lang w:bidi="ar-EG"/>
        </w:rPr>
        <w:t>1</w:t>
      </w:r>
      <w:r w:rsidRPr="00797151">
        <w:rPr>
          <w:rFonts w:hint="cs"/>
          <w:rtl/>
          <w:lang w:bidi="ar-EG"/>
        </w:rPr>
        <w:t>.</w:t>
      </w:r>
    </w:p>
    <w:p w14:paraId="3F08477C" w14:textId="26F81F0B" w:rsidR="009C4552" w:rsidRPr="00797151" w:rsidRDefault="009C4552" w:rsidP="00CA65D4">
      <w:pPr>
        <w:rPr>
          <w:rtl/>
          <w:lang w:bidi="ar-EG"/>
        </w:rPr>
      </w:pPr>
      <w:r w:rsidRPr="00797151">
        <w:rPr>
          <w:rFonts w:hint="cs"/>
          <w:rtl/>
          <w:lang w:bidi="ar-EG"/>
        </w:rPr>
        <w:t xml:space="preserve">وتم تعيين السيد </w:t>
      </w:r>
      <w:proofErr w:type="spellStart"/>
      <w:r w:rsidRPr="00797151">
        <w:rPr>
          <w:rFonts w:hint="cs"/>
          <w:rtl/>
          <w:lang w:bidi="ar-EG"/>
        </w:rPr>
        <w:t>كانغشان</w:t>
      </w:r>
      <w:proofErr w:type="spellEnd"/>
      <w:r w:rsidRPr="00797151">
        <w:rPr>
          <w:rFonts w:hint="cs"/>
          <w:rtl/>
          <w:lang w:bidi="ar-EG"/>
        </w:rPr>
        <w:t xml:space="preserve"> لي (</w:t>
      </w:r>
      <w:r w:rsidR="00900C44" w:rsidRPr="00797151">
        <w:rPr>
          <w:rFonts w:hint="cs"/>
          <w:rtl/>
          <w:lang w:bidi="ar-EG"/>
        </w:rPr>
        <w:t xml:space="preserve">معهد بحوث الإلكترونيات والاتصالات </w:t>
      </w:r>
      <w:r w:rsidR="00900C44" w:rsidRPr="00797151">
        <w:rPr>
          <w:lang w:bidi="ar-EG"/>
        </w:rPr>
        <w:t>(ETRI)</w:t>
      </w:r>
      <w:r w:rsidR="00900C44" w:rsidRPr="00797151">
        <w:rPr>
          <w:rFonts w:hint="cs"/>
          <w:rtl/>
          <w:lang w:bidi="ar-EG"/>
        </w:rPr>
        <w:t>، جمهورية كوريا</w:t>
      </w:r>
      <w:r w:rsidRPr="00797151">
        <w:rPr>
          <w:rFonts w:hint="cs"/>
          <w:rtl/>
          <w:lang w:bidi="ar-EG"/>
        </w:rPr>
        <w:t>) رئيساً لنشاط التنسيق المشترك</w:t>
      </w:r>
      <w:r w:rsidR="00ED4C41" w:rsidRPr="00797151">
        <w:rPr>
          <w:rFonts w:hint="cs"/>
          <w:rtl/>
          <w:lang w:bidi="ar-EG"/>
        </w:rPr>
        <w:t xml:space="preserve">، </w:t>
      </w:r>
      <w:r w:rsidR="000A6524" w:rsidRPr="00797151">
        <w:rPr>
          <w:rFonts w:hint="cs"/>
          <w:rtl/>
        </w:rPr>
        <w:t>و</w:t>
      </w:r>
      <w:r w:rsidR="00ED4C41" w:rsidRPr="00797151">
        <w:rPr>
          <w:rFonts w:hint="cs"/>
          <w:rtl/>
          <w:lang w:bidi="ar-EG"/>
        </w:rPr>
        <w:t>ع</w:t>
      </w:r>
      <w:r w:rsidR="001F612C" w:rsidRPr="00797151">
        <w:rPr>
          <w:rFonts w:hint="cs"/>
          <w:rtl/>
          <w:lang w:bidi="ar-EG"/>
        </w:rPr>
        <w:t>ُ</w:t>
      </w:r>
      <w:r w:rsidR="00ED4C41" w:rsidRPr="00797151">
        <w:rPr>
          <w:rFonts w:hint="cs"/>
          <w:rtl/>
          <w:lang w:bidi="ar-EG"/>
        </w:rPr>
        <w:t xml:space="preserve">ين السيد </w:t>
      </w:r>
      <w:r w:rsidR="001F612C" w:rsidRPr="00797151">
        <w:rPr>
          <w:rFonts w:hint="cs"/>
          <w:rtl/>
          <w:lang w:bidi="ar-EG"/>
        </w:rPr>
        <w:t xml:space="preserve">ماركو </w:t>
      </w:r>
      <w:proofErr w:type="spellStart"/>
      <w:r w:rsidR="001F612C" w:rsidRPr="00797151">
        <w:rPr>
          <w:rFonts w:hint="cs"/>
          <w:rtl/>
          <w:lang w:bidi="ar-EG"/>
        </w:rPr>
        <w:t>كاروجي</w:t>
      </w:r>
      <w:proofErr w:type="spellEnd"/>
      <w:r w:rsidR="001F612C" w:rsidRPr="00797151">
        <w:rPr>
          <w:rFonts w:hint="cs"/>
          <w:rtl/>
          <w:lang w:bidi="ar-EG"/>
        </w:rPr>
        <w:t xml:space="preserve"> (شركة </w:t>
      </w:r>
      <w:r w:rsidR="00A5312F" w:rsidRPr="00797151">
        <w:rPr>
          <w:lang w:bidi="ar-EG"/>
        </w:rPr>
        <w:t>Huawei Technologies</w:t>
      </w:r>
      <w:r w:rsidR="001F612C" w:rsidRPr="00797151">
        <w:rPr>
          <w:rFonts w:hint="cs"/>
          <w:rtl/>
          <w:lang w:bidi="ar-EG"/>
        </w:rPr>
        <w:t xml:space="preserve">، </w:t>
      </w:r>
      <w:r w:rsidR="00A5312F" w:rsidRPr="00797151">
        <w:rPr>
          <w:rFonts w:hint="cs"/>
          <w:rtl/>
          <w:lang w:bidi="ar-EG"/>
        </w:rPr>
        <w:t>الصين) نائباً للرئيس.</w:t>
      </w:r>
    </w:p>
    <w:p w14:paraId="309FA0D8" w14:textId="1BAB0260" w:rsidR="00436CA0" w:rsidRPr="00797151" w:rsidRDefault="00436CA0" w:rsidP="00F53305">
      <w:pPr>
        <w:rPr>
          <w:rtl/>
          <w:lang w:bidi="ar-EG"/>
        </w:rPr>
      </w:pPr>
      <w:r w:rsidRPr="00797151">
        <w:rPr>
          <w:lang w:bidi="ar-SY"/>
        </w:rPr>
        <w:t>2</w:t>
      </w:r>
      <w:r w:rsidRPr="00797151">
        <w:rPr>
          <w:lang w:bidi="ar-SY"/>
        </w:rPr>
        <w:tab/>
      </w:r>
      <w:r w:rsidRPr="00797151">
        <w:rPr>
          <w:rFonts w:hint="cs"/>
          <w:rtl/>
          <w:lang w:bidi="ar-EG"/>
        </w:rPr>
        <w:t xml:space="preserve">ويتمثل </w:t>
      </w:r>
      <w:r w:rsidR="006A0527" w:rsidRPr="00797151">
        <w:rPr>
          <w:rFonts w:hint="cs"/>
          <w:rtl/>
          <w:lang w:bidi="ar-EG"/>
        </w:rPr>
        <w:t>نطاق عمل</w:t>
      </w:r>
      <w:r w:rsidRPr="00797151">
        <w:rPr>
          <w:rFonts w:hint="cs"/>
          <w:rtl/>
          <w:lang w:bidi="ar-EG"/>
        </w:rPr>
        <w:t xml:space="preserve"> </w:t>
      </w:r>
      <w:r w:rsidRPr="00797151">
        <w:rPr>
          <w:rFonts w:hint="cs"/>
          <w:rtl/>
        </w:rPr>
        <w:t xml:space="preserve">نشاط </w:t>
      </w:r>
      <w:r w:rsidR="001553C3" w:rsidRPr="00797151">
        <w:rPr>
          <w:rFonts w:hint="cs"/>
          <w:rtl/>
        </w:rPr>
        <w:t xml:space="preserve">التنسيق المشترك هذا </w:t>
      </w:r>
      <w:r w:rsidRPr="00797151">
        <w:rPr>
          <w:rFonts w:hint="cs"/>
          <w:rtl/>
        </w:rPr>
        <w:t xml:space="preserve">في </w:t>
      </w:r>
      <w:r w:rsidRPr="00797151">
        <w:rPr>
          <w:rtl/>
        </w:rPr>
        <w:t xml:space="preserve">تنسيق </w:t>
      </w:r>
      <w:r w:rsidR="001553C3" w:rsidRPr="00797151">
        <w:rPr>
          <w:rFonts w:hint="cs"/>
          <w:rtl/>
        </w:rPr>
        <w:t>برنامج عمل قطاع تقييس الاتصالات</w:t>
      </w:r>
      <w:r w:rsidR="00B27599" w:rsidRPr="00797151">
        <w:rPr>
          <w:rFonts w:hint="cs"/>
          <w:rtl/>
          <w:lang w:bidi="ar-EG"/>
        </w:rPr>
        <w:t xml:space="preserve"> بشأن تطبيقات التعلم الآلي </w:t>
      </w:r>
      <w:r w:rsidR="009F4418" w:rsidRPr="00797151">
        <w:rPr>
          <w:rFonts w:hint="cs"/>
          <w:rtl/>
          <w:lang w:bidi="ar-EG"/>
        </w:rPr>
        <w:t>و</w:t>
      </w:r>
      <w:r w:rsidR="00B27599" w:rsidRPr="00797151">
        <w:rPr>
          <w:rFonts w:hint="cs"/>
          <w:rtl/>
          <w:lang w:bidi="ar-EG"/>
        </w:rPr>
        <w:t xml:space="preserve">أعمال </w:t>
      </w:r>
      <w:r w:rsidR="009F4418" w:rsidRPr="00797151">
        <w:rPr>
          <w:rFonts w:hint="cs"/>
          <w:rtl/>
          <w:lang w:bidi="ar-EG"/>
        </w:rPr>
        <w:t>ال</w:t>
      </w:r>
      <w:r w:rsidR="00346F1C" w:rsidRPr="00797151">
        <w:rPr>
          <w:rFonts w:hint="cs"/>
          <w:rtl/>
          <w:lang w:bidi="ar-EG"/>
        </w:rPr>
        <w:t>تقييس</w:t>
      </w:r>
      <w:r w:rsidR="009F4418" w:rsidRPr="00797151">
        <w:rPr>
          <w:rFonts w:hint="cs"/>
          <w:rtl/>
          <w:lang w:bidi="ar-EG"/>
        </w:rPr>
        <w:t xml:space="preserve"> ذات الصلة في مجال</w:t>
      </w:r>
      <w:r w:rsidR="00B27599" w:rsidRPr="00797151">
        <w:rPr>
          <w:rFonts w:hint="cs"/>
          <w:rtl/>
          <w:lang w:bidi="ar-EG"/>
        </w:rPr>
        <w:t xml:space="preserve"> </w:t>
      </w:r>
      <w:r w:rsidR="009F4418" w:rsidRPr="00797151">
        <w:rPr>
          <w:rFonts w:hint="cs"/>
          <w:rtl/>
          <w:lang w:bidi="ar-EG"/>
        </w:rPr>
        <w:t>ا</w:t>
      </w:r>
      <w:r w:rsidR="00346F1C" w:rsidRPr="00797151">
        <w:rPr>
          <w:rFonts w:hint="cs"/>
          <w:rtl/>
          <w:lang w:bidi="ar-EG"/>
        </w:rPr>
        <w:t xml:space="preserve">لاتصالات/تكنولوجيا المعلومات والاتصالات. </w:t>
      </w:r>
      <w:r w:rsidR="005D59D7" w:rsidRPr="00797151">
        <w:rPr>
          <w:rFonts w:hint="cs"/>
          <w:rtl/>
          <w:lang w:bidi="ar-EG"/>
        </w:rPr>
        <w:t xml:space="preserve">ويسعى نشاط التنسيق المشترك إلى </w:t>
      </w:r>
      <w:r w:rsidR="00550A7D" w:rsidRPr="00797151">
        <w:rPr>
          <w:rFonts w:hint="cs"/>
          <w:rtl/>
          <w:lang w:bidi="ar-EG"/>
        </w:rPr>
        <w:t xml:space="preserve">الحصول على </w:t>
      </w:r>
      <w:r w:rsidR="005D59D7" w:rsidRPr="00797151">
        <w:rPr>
          <w:rFonts w:hint="cs"/>
          <w:rtl/>
          <w:lang w:bidi="ar-EG"/>
        </w:rPr>
        <w:t>تعاون وت</w:t>
      </w:r>
      <w:r w:rsidR="00E0314F" w:rsidRPr="00797151">
        <w:rPr>
          <w:rFonts w:hint="cs"/>
          <w:rtl/>
          <w:lang w:bidi="ar-EG"/>
        </w:rPr>
        <w:t>آزر</w:t>
      </w:r>
      <w:r w:rsidR="005D59D7" w:rsidRPr="00797151">
        <w:rPr>
          <w:rFonts w:hint="cs"/>
          <w:rtl/>
          <w:lang w:bidi="ar-EG"/>
        </w:rPr>
        <w:t xml:space="preserve"> </w:t>
      </w:r>
      <w:r w:rsidR="00C17E5F" w:rsidRPr="00797151">
        <w:rPr>
          <w:rFonts w:hint="cs"/>
          <w:rtl/>
          <w:lang w:bidi="ar-EG"/>
        </w:rPr>
        <w:t>المنظمات</w:t>
      </w:r>
      <w:r w:rsidR="00C033B0" w:rsidRPr="00797151">
        <w:rPr>
          <w:rFonts w:hint="cs"/>
          <w:rtl/>
        </w:rPr>
        <w:t xml:space="preserve"> الخارجية</w:t>
      </w:r>
      <w:r w:rsidRPr="00797151">
        <w:rPr>
          <w:rFonts w:hint="cs"/>
          <w:rtl/>
        </w:rPr>
        <w:t xml:space="preserve"> </w:t>
      </w:r>
      <w:r w:rsidR="00C033B0" w:rsidRPr="00797151">
        <w:rPr>
          <w:rFonts w:hint="cs"/>
          <w:rtl/>
        </w:rPr>
        <w:t>ل</w:t>
      </w:r>
      <w:r w:rsidRPr="00797151">
        <w:rPr>
          <w:rFonts w:hint="cs"/>
          <w:rtl/>
        </w:rPr>
        <w:t>وضع المعايير والاتحادات والمنتديات</w:t>
      </w:r>
      <w:r w:rsidR="00550A7D" w:rsidRPr="00797151">
        <w:rPr>
          <w:rFonts w:hint="cs"/>
          <w:rtl/>
        </w:rPr>
        <w:t xml:space="preserve"> والمؤسسات الأكاديمية التي تدرس </w:t>
      </w:r>
      <w:r w:rsidR="00C033B0" w:rsidRPr="00797151">
        <w:rPr>
          <w:rFonts w:hint="cs"/>
          <w:rtl/>
        </w:rPr>
        <w:t>تطبيقات التعلم الآلي</w:t>
      </w:r>
      <w:r w:rsidR="00F53305" w:rsidRPr="00797151">
        <w:rPr>
          <w:rFonts w:hint="cs"/>
          <w:rtl/>
        </w:rPr>
        <w:t xml:space="preserve"> والأعمال ذات الصلة بها.</w:t>
      </w:r>
    </w:p>
    <w:p w14:paraId="14FD5AE3" w14:textId="48CD77E3" w:rsidR="00436CA0" w:rsidRPr="00797151" w:rsidRDefault="00F30AB9" w:rsidP="00436CA0">
      <w:pPr>
        <w:rPr>
          <w:lang w:bidi="ar-EG"/>
        </w:rPr>
      </w:pPr>
      <w:r w:rsidRPr="00797151">
        <w:rPr>
          <w:lang w:bidi="ar-SY"/>
        </w:rPr>
        <w:t>3</w:t>
      </w:r>
      <w:r w:rsidR="00436CA0" w:rsidRPr="00797151">
        <w:rPr>
          <w:lang w:bidi="ar-SY"/>
        </w:rPr>
        <w:tab/>
      </w:r>
      <w:r w:rsidR="00436CA0" w:rsidRPr="00797151">
        <w:rPr>
          <w:rFonts w:hint="cs"/>
          <w:rtl/>
          <w:lang w:bidi="ar-SY"/>
        </w:rPr>
        <w:t xml:space="preserve">وباب المشاركة في نشاط التنسيق المشترك مفتوح أمام أعضاء قطاع تقييس الاتصالات بالاتحاد. كما يمكن للخبراء المدعوين </w:t>
      </w:r>
      <w:r w:rsidR="009131C3" w:rsidRPr="00797151">
        <w:rPr>
          <w:rFonts w:hint="cs"/>
          <w:rtl/>
          <w:lang w:bidi="ar-SY"/>
        </w:rPr>
        <w:t xml:space="preserve">والممثِّلين المعينين </w:t>
      </w:r>
      <w:r w:rsidR="00436CA0" w:rsidRPr="00797151">
        <w:rPr>
          <w:rFonts w:hint="cs"/>
          <w:rtl/>
          <w:lang w:bidi="ar-SY"/>
        </w:rPr>
        <w:t xml:space="preserve">من </w:t>
      </w:r>
      <w:r w:rsidR="009131C3" w:rsidRPr="00797151">
        <w:rPr>
          <w:rFonts w:hint="cs"/>
          <w:rtl/>
          <w:lang w:bidi="ar-SY"/>
        </w:rPr>
        <w:t>ال</w:t>
      </w:r>
      <w:r w:rsidR="00436CA0" w:rsidRPr="00797151">
        <w:rPr>
          <w:rFonts w:hint="cs"/>
          <w:rtl/>
          <w:lang w:bidi="ar-SY"/>
        </w:rPr>
        <w:t xml:space="preserve">منظمات </w:t>
      </w:r>
      <w:r w:rsidR="009131C3" w:rsidRPr="00797151">
        <w:rPr>
          <w:rFonts w:hint="cs"/>
          <w:rtl/>
          <w:lang w:bidi="ar-SY"/>
        </w:rPr>
        <w:t>ال</w:t>
      </w:r>
      <w:r w:rsidR="00436CA0" w:rsidRPr="00797151">
        <w:rPr>
          <w:rFonts w:hint="cs"/>
          <w:rtl/>
          <w:lang w:bidi="ar-SY"/>
        </w:rPr>
        <w:t xml:space="preserve">حكومية </w:t>
      </w:r>
      <w:r w:rsidR="009131C3" w:rsidRPr="00797151">
        <w:rPr>
          <w:rFonts w:hint="cs"/>
          <w:rtl/>
          <w:lang w:bidi="ar-SY"/>
        </w:rPr>
        <w:t>ال</w:t>
      </w:r>
      <w:r w:rsidR="00436CA0" w:rsidRPr="00797151">
        <w:rPr>
          <w:rFonts w:hint="cs"/>
          <w:rtl/>
          <w:lang w:bidi="ar-SY"/>
        </w:rPr>
        <w:t xml:space="preserve">دولية ومنظمات وضع المعايير </w:t>
      </w:r>
      <w:r w:rsidR="009131C3" w:rsidRPr="00797151">
        <w:rPr>
          <w:rFonts w:hint="cs"/>
          <w:rtl/>
          <w:lang w:bidi="ar-SY"/>
        </w:rPr>
        <w:t xml:space="preserve">والمنتديات </w:t>
      </w:r>
      <w:r w:rsidR="001D231E" w:rsidRPr="00797151">
        <w:rPr>
          <w:rFonts w:hint="cs"/>
          <w:rtl/>
          <w:lang w:bidi="ar-SY"/>
        </w:rPr>
        <w:t xml:space="preserve">الأخرى المعنية </w:t>
      </w:r>
      <w:r w:rsidR="00436CA0" w:rsidRPr="00797151">
        <w:rPr>
          <w:rFonts w:hint="cs"/>
          <w:rtl/>
          <w:lang w:bidi="ar-SY"/>
        </w:rPr>
        <w:t>المشاركة في نشاط التنسيق المشترك.</w:t>
      </w:r>
    </w:p>
    <w:p w14:paraId="16C25373" w14:textId="46E2E025" w:rsidR="00436CA0" w:rsidRPr="00797151" w:rsidRDefault="00F30AB9" w:rsidP="00E04504">
      <w:pPr>
        <w:rPr>
          <w:rtl/>
          <w:lang w:bidi="ar-EG"/>
        </w:rPr>
      </w:pPr>
      <w:r w:rsidRPr="00797151">
        <w:rPr>
          <w:lang w:bidi="ar-EG"/>
        </w:rPr>
        <w:t>4</w:t>
      </w:r>
      <w:r w:rsidR="00436CA0" w:rsidRPr="00797151">
        <w:rPr>
          <w:lang w:bidi="ar-EG"/>
        </w:rPr>
        <w:tab/>
      </w:r>
      <w:r w:rsidR="00274188" w:rsidRPr="00797151">
        <w:rPr>
          <w:rFonts w:hint="cs"/>
          <w:rtl/>
          <w:lang w:bidi="ar-EG"/>
        </w:rPr>
        <w:t xml:space="preserve">وسعياً إلى اكتساب الزخم في تحقيق أهدافه، </w:t>
      </w:r>
      <w:r w:rsidR="000A6524" w:rsidRPr="00797151">
        <w:rPr>
          <w:rFonts w:hint="cs"/>
          <w:rtl/>
          <w:lang w:bidi="ar-EG"/>
        </w:rPr>
        <w:t>من المخطط أن يبدأ</w:t>
      </w:r>
      <w:r w:rsidR="00274188" w:rsidRPr="00797151">
        <w:rPr>
          <w:rFonts w:hint="cs"/>
          <w:rtl/>
          <w:lang w:bidi="ar-EG"/>
        </w:rPr>
        <w:t xml:space="preserve"> نشاط التنسيق المشترك أنشطته </w:t>
      </w:r>
      <w:r w:rsidR="000A6524" w:rsidRPr="00797151">
        <w:rPr>
          <w:rFonts w:hint="cs"/>
          <w:rtl/>
          <w:lang w:bidi="ar-EG"/>
        </w:rPr>
        <w:t xml:space="preserve">اعتباراً </w:t>
      </w:r>
      <w:r w:rsidR="0003309D" w:rsidRPr="00797151">
        <w:rPr>
          <w:rFonts w:hint="cs"/>
          <w:rtl/>
          <w:lang w:bidi="ar-EG"/>
        </w:rPr>
        <w:t>من</w:t>
      </w:r>
      <w:r w:rsidR="00274188" w:rsidRPr="00797151">
        <w:rPr>
          <w:rFonts w:hint="cs"/>
          <w:rtl/>
          <w:lang w:bidi="ar-EG"/>
        </w:rPr>
        <w:t xml:space="preserve"> اجتماعه الأول المقرر عقده في جنيف، سويسرا، </w:t>
      </w:r>
      <w:r w:rsidR="007D1CAB" w:rsidRPr="00797151">
        <w:rPr>
          <w:rFonts w:hint="cs"/>
          <w:rtl/>
          <w:lang w:bidi="ar-EG"/>
        </w:rPr>
        <w:t xml:space="preserve">في </w:t>
      </w:r>
      <w:r w:rsidR="007D1CAB" w:rsidRPr="00797151">
        <w:rPr>
          <w:lang w:bidi="ar-EG"/>
        </w:rPr>
        <w:t>16</w:t>
      </w:r>
      <w:r w:rsidR="007D1CAB" w:rsidRPr="00797151">
        <w:rPr>
          <w:rFonts w:hint="cs"/>
          <w:rtl/>
          <w:lang w:bidi="ar-EG"/>
        </w:rPr>
        <w:t xml:space="preserve"> مارس </w:t>
      </w:r>
      <w:r w:rsidR="007D1CAB" w:rsidRPr="00797151">
        <w:rPr>
          <w:lang w:bidi="ar-EG"/>
        </w:rPr>
        <w:t>2023</w:t>
      </w:r>
      <w:r w:rsidR="007D1CAB" w:rsidRPr="00797151">
        <w:rPr>
          <w:rFonts w:hint="cs"/>
          <w:rtl/>
          <w:lang w:bidi="ar-EG"/>
        </w:rPr>
        <w:t xml:space="preserve">، </w:t>
      </w:r>
      <w:r w:rsidR="00436CA0" w:rsidRPr="00797151">
        <w:rPr>
          <w:rFonts w:hint="cs"/>
          <w:rtl/>
          <w:lang w:bidi="ar-EG"/>
        </w:rPr>
        <w:t xml:space="preserve">بالترادف مع اجتماع لجنة الدراسات </w:t>
      </w:r>
      <w:r w:rsidR="00436CA0" w:rsidRPr="00797151">
        <w:rPr>
          <w:lang w:bidi="ar-EG"/>
        </w:rPr>
        <w:t>13</w:t>
      </w:r>
      <w:r w:rsidR="00436CA0" w:rsidRPr="00797151">
        <w:rPr>
          <w:rFonts w:hint="cs"/>
          <w:rtl/>
          <w:lang w:bidi="ar-EG"/>
        </w:rPr>
        <w:t xml:space="preserve"> لقطاع تقييس الاتصالات </w:t>
      </w:r>
      <w:r w:rsidR="00575181" w:rsidRPr="00797151">
        <w:rPr>
          <w:rFonts w:hint="cs"/>
          <w:rtl/>
          <w:lang w:bidi="ar-EG"/>
        </w:rPr>
        <w:t>(</w:t>
      </w:r>
      <w:r w:rsidR="00575181" w:rsidRPr="00797151">
        <w:rPr>
          <w:rFonts w:hint="cs"/>
          <w:i/>
          <w:iCs/>
          <w:rtl/>
          <w:lang w:bidi="ar-EG"/>
        </w:rPr>
        <w:t>شبكات المستقبل وتكنولوجيات الشبكة الناشئة</w:t>
      </w:r>
      <w:r w:rsidR="00575181" w:rsidRPr="00797151">
        <w:rPr>
          <w:rFonts w:hint="cs"/>
          <w:rtl/>
          <w:lang w:bidi="ar-EG"/>
        </w:rPr>
        <w:t xml:space="preserve">) </w:t>
      </w:r>
      <w:r w:rsidR="007D1CAB" w:rsidRPr="00797151">
        <w:rPr>
          <w:rFonts w:hint="cs"/>
          <w:rtl/>
          <w:lang w:bidi="ar-EG"/>
        </w:rPr>
        <w:t>المخطط عقده في جنيف</w:t>
      </w:r>
      <w:r w:rsidR="00217419" w:rsidRPr="00797151">
        <w:rPr>
          <w:rFonts w:hint="cs"/>
          <w:rtl/>
          <w:lang w:bidi="ar-EG"/>
        </w:rPr>
        <w:t>،</w:t>
      </w:r>
      <w:r w:rsidR="00436CA0" w:rsidRPr="00797151">
        <w:rPr>
          <w:rFonts w:hint="cs"/>
          <w:rtl/>
          <w:lang w:bidi="ar-EG"/>
        </w:rPr>
        <w:t xml:space="preserve"> في الفترة</w:t>
      </w:r>
      <w:r w:rsidR="00217419" w:rsidRPr="00797151">
        <w:rPr>
          <w:rFonts w:hint="cs"/>
          <w:rtl/>
          <w:lang w:bidi="ar-EG"/>
        </w:rPr>
        <w:t xml:space="preserve"> من</w:t>
      </w:r>
      <w:r w:rsidR="00436CA0" w:rsidRPr="00797151">
        <w:rPr>
          <w:rFonts w:hint="cs"/>
          <w:rtl/>
          <w:lang w:bidi="ar-EG"/>
        </w:rPr>
        <w:t xml:space="preserve"> </w:t>
      </w:r>
      <w:r w:rsidR="00436CA0" w:rsidRPr="00797151">
        <w:rPr>
          <w:lang w:bidi="ar-EG"/>
        </w:rPr>
        <w:t>13</w:t>
      </w:r>
      <w:r w:rsidR="00436CA0" w:rsidRPr="00797151">
        <w:rPr>
          <w:rFonts w:hint="cs"/>
          <w:rtl/>
          <w:lang w:bidi="ar-EG"/>
        </w:rPr>
        <w:t xml:space="preserve"> </w:t>
      </w:r>
      <w:r w:rsidR="00217419" w:rsidRPr="00797151">
        <w:rPr>
          <w:rFonts w:hint="cs"/>
          <w:rtl/>
          <w:lang w:bidi="ar-EG"/>
        </w:rPr>
        <w:t xml:space="preserve">إلى </w:t>
      </w:r>
      <w:r w:rsidR="00217419" w:rsidRPr="00797151">
        <w:rPr>
          <w:lang w:bidi="ar-EG"/>
        </w:rPr>
        <w:t>24</w:t>
      </w:r>
      <w:r w:rsidR="005913BD">
        <w:rPr>
          <w:rFonts w:hint="eastAsia"/>
          <w:rtl/>
          <w:lang w:bidi="ar-EG"/>
        </w:rPr>
        <w:t> </w:t>
      </w:r>
      <w:r w:rsidR="00436CA0" w:rsidRPr="00797151">
        <w:rPr>
          <w:rFonts w:hint="cs"/>
          <w:rtl/>
          <w:lang w:bidi="ar-EG"/>
        </w:rPr>
        <w:t>مارس</w:t>
      </w:r>
      <w:r w:rsidR="005913BD">
        <w:rPr>
          <w:rFonts w:hint="eastAsia"/>
          <w:rtl/>
          <w:lang w:bidi="ar-EG"/>
        </w:rPr>
        <w:t> </w:t>
      </w:r>
      <w:r w:rsidR="00436CA0" w:rsidRPr="00797151">
        <w:rPr>
          <w:lang w:bidi="ar-EG"/>
        </w:rPr>
        <w:t>2023</w:t>
      </w:r>
      <w:r w:rsidR="00436CA0" w:rsidRPr="00797151">
        <w:rPr>
          <w:rFonts w:hint="cs"/>
          <w:rtl/>
          <w:lang w:bidi="ar-EG"/>
        </w:rPr>
        <w:t xml:space="preserve">. </w:t>
      </w:r>
      <w:r w:rsidR="00217419" w:rsidRPr="00797151">
        <w:rPr>
          <w:rFonts w:hint="cs"/>
          <w:rtl/>
          <w:lang w:bidi="ar-EG"/>
        </w:rPr>
        <w:t xml:space="preserve">ويرد مشروع جدول أعمال اجتماع نشاط التنسيق المشترك الذي أعده السيد </w:t>
      </w:r>
      <w:proofErr w:type="spellStart"/>
      <w:r w:rsidR="00217419" w:rsidRPr="00797151">
        <w:rPr>
          <w:rFonts w:hint="cs"/>
          <w:rtl/>
          <w:lang w:bidi="ar-EG"/>
        </w:rPr>
        <w:t>كانغ</w:t>
      </w:r>
      <w:r w:rsidR="00E04504" w:rsidRPr="00797151">
        <w:rPr>
          <w:rFonts w:hint="cs"/>
          <w:rtl/>
          <w:lang w:bidi="ar-EG"/>
        </w:rPr>
        <w:t>شان</w:t>
      </w:r>
      <w:proofErr w:type="spellEnd"/>
      <w:r w:rsidR="00E04504" w:rsidRPr="00797151">
        <w:rPr>
          <w:rFonts w:hint="cs"/>
          <w:rtl/>
          <w:lang w:bidi="ar-EG"/>
        </w:rPr>
        <w:t xml:space="preserve"> لي، رئيس نشاط التنسيق المشترك، في</w:t>
      </w:r>
      <w:r w:rsidR="003C1DFF">
        <w:rPr>
          <w:rFonts w:hint="eastAsia"/>
          <w:rtl/>
          <w:lang w:bidi="ar-EG"/>
        </w:rPr>
        <w:t> </w:t>
      </w:r>
      <w:r w:rsidR="00E04504" w:rsidRPr="00797151">
        <w:rPr>
          <w:rFonts w:hint="cs"/>
          <w:rtl/>
          <w:lang w:bidi="ar-EG"/>
        </w:rPr>
        <w:t xml:space="preserve">الملحق </w:t>
      </w:r>
      <w:r w:rsidR="00E04504" w:rsidRPr="00797151">
        <w:rPr>
          <w:lang w:bidi="ar-EG"/>
        </w:rPr>
        <w:t>2</w:t>
      </w:r>
      <w:r w:rsidR="00E04504" w:rsidRPr="00797151">
        <w:rPr>
          <w:rFonts w:hint="cs"/>
          <w:rtl/>
          <w:lang w:bidi="ar-EG"/>
        </w:rPr>
        <w:t xml:space="preserve"> بهذه الرسالة</w:t>
      </w:r>
      <w:r w:rsidR="00321F07" w:rsidRPr="00797151">
        <w:rPr>
          <w:rFonts w:hint="eastAsia"/>
          <w:rtl/>
          <w:lang w:bidi="ar-EG"/>
        </w:rPr>
        <w:t> </w:t>
      </w:r>
      <w:r w:rsidR="00E04504" w:rsidRPr="00797151">
        <w:rPr>
          <w:rFonts w:hint="cs"/>
          <w:rtl/>
          <w:lang w:bidi="ar-EG"/>
        </w:rPr>
        <w:t>المعممة.</w:t>
      </w:r>
    </w:p>
    <w:p w14:paraId="2B447686" w14:textId="0E67436B" w:rsidR="00436CA0" w:rsidRDefault="004D788E" w:rsidP="00436CA0">
      <w:pPr>
        <w:rPr>
          <w:spacing w:val="-2"/>
          <w:lang w:bidi="ar-EG"/>
        </w:rPr>
      </w:pPr>
      <w:r>
        <w:rPr>
          <w:spacing w:val="-2"/>
          <w:lang w:bidi="ar-SY"/>
        </w:rPr>
        <w:lastRenderedPageBreak/>
        <w:t>5</w:t>
      </w:r>
      <w:r w:rsidR="00436CA0" w:rsidRPr="00161ADC">
        <w:rPr>
          <w:spacing w:val="-2"/>
          <w:lang w:bidi="ar-SY"/>
        </w:rPr>
        <w:tab/>
      </w:r>
      <w:r w:rsidR="00436CA0" w:rsidRPr="00161ADC">
        <w:rPr>
          <w:rFonts w:hint="cs"/>
          <w:spacing w:val="-2"/>
          <w:rtl/>
        </w:rPr>
        <w:t xml:space="preserve">وقد أُنشئت صفحة إلكترونية لنشاط التنسيق المشترك </w:t>
      </w:r>
      <w:r w:rsidR="00E04504">
        <w:rPr>
          <w:rFonts w:hint="cs"/>
          <w:spacing w:val="-2"/>
          <w:rtl/>
        </w:rPr>
        <w:t>الجديد</w:t>
      </w:r>
      <w:r w:rsidR="00436CA0" w:rsidRPr="00161ADC">
        <w:rPr>
          <w:rFonts w:hint="cs"/>
          <w:spacing w:val="-2"/>
          <w:rtl/>
        </w:rPr>
        <w:t xml:space="preserve">، ويمكن الاطلاع عليها عبر الرابط </w:t>
      </w:r>
      <w:hyperlink r:id="rId10" w:history="1">
        <w:r w:rsidR="00C06C41" w:rsidRPr="00E926ED">
          <w:rPr>
            <w:rStyle w:val="Hyperlink"/>
          </w:rPr>
          <w:t>https://www.itu.int/en/ITU-T/jca/ml/Pages/default.aspx</w:t>
        </w:r>
      </w:hyperlink>
      <w:r w:rsidR="00F26941">
        <w:rPr>
          <w:rFonts w:hint="cs"/>
          <w:spacing w:val="-2"/>
          <w:rtl/>
        </w:rPr>
        <w:t xml:space="preserve">؛ </w:t>
      </w:r>
      <w:r w:rsidR="0003309D">
        <w:rPr>
          <w:rFonts w:hint="cs"/>
          <w:spacing w:val="-2"/>
          <w:rtl/>
        </w:rPr>
        <w:t xml:space="preserve">كما </w:t>
      </w:r>
      <w:r w:rsidR="00F26941">
        <w:rPr>
          <w:rFonts w:hint="cs"/>
          <w:spacing w:val="-2"/>
          <w:rtl/>
        </w:rPr>
        <w:t xml:space="preserve">يمكنكم الحصول فيها على جميع </w:t>
      </w:r>
      <w:r w:rsidR="00436CA0" w:rsidRPr="00161ADC">
        <w:rPr>
          <w:spacing w:val="-2"/>
          <w:rtl/>
        </w:rPr>
        <w:t xml:space="preserve">المعلومات المتعلقة </w:t>
      </w:r>
      <w:r w:rsidR="00436CA0" w:rsidRPr="00161ADC">
        <w:rPr>
          <w:rFonts w:hint="cs"/>
          <w:spacing w:val="-2"/>
          <w:rtl/>
        </w:rPr>
        <w:t>بالاجتماع الأول</w:t>
      </w:r>
      <w:r w:rsidR="00436CA0" w:rsidRPr="00161ADC">
        <w:rPr>
          <w:spacing w:val="-2"/>
          <w:rtl/>
        </w:rPr>
        <w:t xml:space="preserve">، بما </w:t>
      </w:r>
      <w:r w:rsidR="00436CA0" w:rsidRPr="00161ADC">
        <w:rPr>
          <w:rFonts w:hint="cs"/>
          <w:spacing w:val="-2"/>
          <w:rtl/>
        </w:rPr>
        <w:t xml:space="preserve">في </w:t>
      </w:r>
      <w:r w:rsidR="00A511C7">
        <w:rPr>
          <w:rFonts w:hint="cs"/>
          <w:spacing w:val="-2"/>
          <w:rtl/>
        </w:rPr>
        <w:t>ذلك وقت الاجتماع والتسجيل و</w:t>
      </w:r>
      <w:r w:rsidR="00A707CF">
        <w:rPr>
          <w:rFonts w:hint="cs"/>
          <w:spacing w:val="-2"/>
          <w:rtl/>
        </w:rPr>
        <w:t>خيار المشاركة عن بُعد ووثائق الاجتماع</w:t>
      </w:r>
      <w:r w:rsidR="00436CA0" w:rsidRPr="00161ADC">
        <w:rPr>
          <w:rFonts w:hint="cs"/>
          <w:spacing w:val="-2"/>
          <w:rtl/>
          <w:lang w:bidi="ar-EG"/>
        </w:rPr>
        <w:t>.</w:t>
      </w:r>
    </w:p>
    <w:p w14:paraId="2FFF1B83" w14:textId="53A7235F" w:rsidR="00E84438" w:rsidRDefault="00A707CF" w:rsidP="00EA34A0">
      <w:pPr>
        <w:spacing w:before="240"/>
        <w:rPr>
          <w:rFonts w:eastAsia="SimSun"/>
          <w:lang w:val="en-GB"/>
        </w:rPr>
      </w:pPr>
      <w:r>
        <w:rPr>
          <w:rFonts w:hint="cs"/>
          <w:spacing w:val="-2"/>
          <w:rtl/>
          <w:lang w:bidi="ar-EG"/>
        </w:rPr>
        <w:t xml:space="preserve">أتمنى لكم </w:t>
      </w:r>
      <w:r w:rsidR="00A009F3">
        <w:rPr>
          <w:rFonts w:hint="cs"/>
          <w:spacing w:val="-2"/>
          <w:rtl/>
          <w:lang w:bidi="ar-EG"/>
        </w:rPr>
        <w:t xml:space="preserve">بداية </w:t>
      </w:r>
      <w:r w:rsidR="00B8678E">
        <w:rPr>
          <w:rFonts w:hint="cs"/>
          <w:spacing w:val="-2"/>
          <w:rtl/>
          <w:lang w:bidi="ar-EG"/>
        </w:rPr>
        <w:t>موفقة</w:t>
      </w:r>
      <w:r w:rsidR="00A009F3">
        <w:rPr>
          <w:rFonts w:hint="cs"/>
          <w:spacing w:val="-2"/>
          <w:rtl/>
          <w:lang w:bidi="ar-EG"/>
        </w:rPr>
        <w:t xml:space="preserve"> في عملكم التنسيقي.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432CE" w:rsidRPr="00D517B2" w14:paraId="1A21583E" w14:textId="77777777" w:rsidTr="00501954">
        <w:trPr>
          <w:trHeight w:val="2516"/>
        </w:trPr>
        <w:tc>
          <w:tcPr>
            <w:tcW w:w="3014" w:type="pct"/>
          </w:tcPr>
          <w:p w14:paraId="07C74ACA" w14:textId="045EDA78" w:rsidR="00D432CE" w:rsidRPr="00D517B2" w:rsidRDefault="00953CAE" w:rsidP="00501954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bookmarkStart w:id="0" w:name="_Hlk126826819"/>
            <w:r>
              <w:rPr>
                <w:rFonts w:hint="cs"/>
                <w:noProof/>
                <w:rtl/>
                <w:lang w:val="ar-SY" w:bidi="ar-SY"/>
              </w:rPr>
              <w:drawing>
                <wp:anchor distT="0" distB="0" distL="114300" distR="114300" simplePos="0" relativeHeight="251662336" behindDoc="1" locked="0" layoutInCell="1" allowOverlap="1" wp14:anchorId="1D12128B" wp14:editId="7EF9AEF7">
                  <wp:simplePos x="0" y="0"/>
                  <wp:positionH relativeFrom="column">
                    <wp:posOffset>2790190</wp:posOffset>
                  </wp:positionH>
                  <wp:positionV relativeFrom="paragraph">
                    <wp:posOffset>333375</wp:posOffset>
                  </wp:positionV>
                  <wp:extent cx="790575" cy="546735"/>
                  <wp:effectExtent l="0" t="0" r="0" b="5715"/>
                  <wp:wrapNone/>
                  <wp:docPr id="3" name="Picture 3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etter&#10;&#10;Description automatically generated with medium confidenc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32CE"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50B758EF" w14:textId="572A146F" w:rsidR="00D432CE" w:rsidRPr="00D517B2" w:rsidRDefault="00D432CE" w:rsidP="00C9656E">
            <w:pPr>
              <w:spacing w:before="960"/>
              <w:ind w:left="-57"/>
              <w:jc w:val="left"/>
              <w:rPr>
                <w:rtl/>
              </w:rPr>
            </w:pPr>
            <w:proofErr w:type="spellStart"/>
            <w:r>
              <w:rPr>
                <w:rFonts w:hint="cs"/>
                <w:rtl/>
                <w:lang w:bidi="ar-SY"/>
              </w:rPr>
              <w:t>سيزو</w:t>
            </w:r>
            <w:proofErr w:type="spellEnd"/>
            <w:r>
              <w:rPr>
                <w:rFonts w:hint="cs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SY"/>
              </w:rPr>
              <w:t>أونوي</w:t>
            </w:r>
            <w:proofErr w:type="spellEnd"/>
            <w:r w:rsidRPr="00D517B2">
              <w:rPr>
                <w:rtl/>
                <w:lang w:bidi="ar-SY"/>
              </w:rPr>
              <w:br/>
            </w:r>
            <w:r w:rsidRPr="00D517B2">
              <w:rPr>
                <w:rFonts w:hint="cs"/>
                <w:rtl/>
                <w:lang w:bidi="ar-SY"/>
              </w:rPr>
              <w:t>مدير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مكتب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تقييس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24DBAA4F" w14:textId="77777777" w:rsidR="00D432CE" w:rsidRPr="00D517B2" w:rsidRDefault="00D432CE" w:rsidP="00501954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0C42F734" wp14:editId="717E4C04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19" name="Text Box 19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86CA58C" w14:textId="417A18B9" w:rsidR="00D432CE" w:rsidRPr="00BC00F4" w:rsidRDefault="002E4E19" w:rsidP="00BC00F4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  <w:lang w:bidi="ar-EG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4133BC4" wp14:editId="70E87769">
                                          <wp:extent cx="1029970" cy="1050822"/>
                                          <wp:effectExtent l="0" t="0" r="0" b="0"/>
                                          <wp:docPr id="9" name="Picture 9" descr="Qr code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7" name="Picture 7" descr="Qr code&#10;&#10;Description automatically generated"/>
                                                  <pic:cNvPicPr/>
                                                </pic:nvPicPr>
                                                <pic:blipFill>
                                                  <a:blip r:embed="rId12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042767" cy="106387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1399010" y="245129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564D18A" w14:textId="63AA37F6" w:rsidR="00D432CE" w:rsidRPr="005B07E6" w:rsidRDefault="00B8678E" w:rsidP="00D432CE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pacing w:val="-6"/>
                                        <w:sz w:val="18"/>
                                        <w:szCs w:val="18"/>
                                        <w:lang w:bidi="ar-EG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pacing w:val="-6"/>
                                        <w:sz w:val="18"/>
                                        <w:szCs w:val="18"/>
                                        <w:rtl/>
                                        <w:lang w:bidi="ar-EG"/>
                                      </w:rPr>
                                      <w:t xml:space="preserve">نشاط التنسيق المشترك </w:t>
                                    </w:r>
                                    <w:r w:rsidRPr="000A7654">
                                      <w:rPr>
                                        <w:rFonts w:hint="cs"/>
                                        <w:spacing w:val="-10"/>
                                        <w:sz w:val="18"/>
                                        <w:szCs w:val="18"/>
                                        <w:rtl/>
                                        <w:lang w:bidi="ar-EG"/>
                                      </w:rPr>
                                      <w:t>التابع</w:t>
                                    </w:r>
                                    <w:r w:rsidR="000A7654" w:rsidRPr="000A7654">
                                      <w:rPr>
                                        <w:rFonts w:hint="eastAsia"/>
                                        <w:spacing w:val="-10"/>
                                        <w:sz w:val="18"/>
                                        <w:szCs w:val="18"/>
                                        <w:rtl/>
                                        <w:lang w:bidi="ar-EG"/>
                                      </w:rPr>
                                      <w:t> </w:t>
                                    </w:r>
                                    <w:r w:rsidRPr="000A7654">
                                      <w:rPr>
                                        <w:rFonts w:hint="cs"/>
                                        <w:spacing w:val="-10"/>
                                        <w:sz w:val="18"/>
                                        <w:szCs w:val="18"/>
                                        <w:rtl/>
                                        <w:lang w:bidi="ar-EG"/>
                                      </w:rPr>
                                      <w:t>لقطاع تقييس الاتصالات</w:t>
                                    </w:r>
                                    <w:r>
                                      <w:rPr>
                                        <w:rFonts w:hint="cs"/>
                                        <w:spacing w:val="-6"/>
                                        <w:sz w:val="18"/>
                                        <w:szCs w:val="18"/>
                                        <w:rtl/>
                                        <w:lang w:bidi="ar-EG"/>
                                      </w:rPr>
                                      <w:t xml:space="preserve"> والمعني بالتعلم الآلي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42F734" id="Group 18" o:spid="_x0000_s1026" style="position:absolute;left:0;text-align:left;margin-left:33.4pt;margin-top:11.6pt;width:143.1pt;height:128.05pt;z-index:-251655168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9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" filled="f" stroked="f" strokeweight=".5pt">
                        <v:textbox inset="0,0,0,0">
                          <w:txbxContent>
                            <w:p w14:paraId="386CA58C" w14:textId="417A18B9" w:rsidR="00D432CE" w:rsidRPr="00BC00F4" w:rsidRDefault="002E4E19" w:rsidP="00BC00F4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Fonts w:hint="cs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4133BC4" wp14:editId="70E87769">
                                    <wp:extent cx="1029970" cy="1050822"/>
                                    <wp:effectExtent l="0" t="0" r="0" b="0"/>
                                    <wp:docPr id="9" name="Picture 9" descr="Qr code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Picture 7" descr="Qr code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1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42767" cy="106387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0" o:spid="_x0000_s1028" type="#_x0000_t202" style="position:absolute;left:13990;top:2451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" filled="f" stroked="f" strokeweight=".5pt">
                        <v:textbox style="layout-flow:vertical;mso-layout-flow-alt:bottom-to-top" inset="0,0,0,0">
                          <w:txbxContent>
                            <w:p w14:paraId="0564D18A" w14:textId="63AA37F6" w:rsidR="00D432CE" w:rsidRPr="005B07E6" w:rsidRDefault="00B8678E" w:rsidP="00D432CE">
                              <w:pPr>
                                <w:spacing w:before="60" w:line="144" w:lineRule="auto"/>
                                <w:jc w:val="center"/>
                                <w:rPr>
                                  <w:spacing w:val="-6"/>
                                  <w:sz w:val="18"/>
                                  <w:szCs w:val="18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spacing w:val="-6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نشاط التنسيق المشترك </w:t>
                              </w:r>
                              <w:r w:rsidRPr="000A7654">
                                <w:rPr>
                                  <w:rFonts w:hint="cs"/>
                                  <w:spacing w:val="-10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التابع</w:t>
                              </w:r>
                              <w:r w:rsidR="000A7654" w:rsidRPr="000A7654">
                                <w:rPr>
                                  <w:rFonts w:hint="eastAsia"/>
                                  <w:spacing w:val="-10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 </w:t>
                              </w:r>
                              <w:r w:rsidRPr="000A7654">
                                <w:rPr>
                                  <w:rFonts w:hint="cs"/>
                                  <w:spacing w:val="-10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لقطاع تقييس الاتصالات</w:t>
                              </w:r>
                              <w:r>
                                <w:rPr>
                                  <w:rFonts w:hint="cs"/>
                                  <w:spacing w:val="-6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 والمعني بالتعلم الآلي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bookmarkEnd w:id="0"/>
    <w:p w14:paraId="08AB0FEC" w14:textId="77777777" w:rsidR="00DD2EF1" w:rsidRPr="00D517B2" w:rsidRDefault="00DD2EF1" w:rsidP="00DD2EF1">
      <w:pPr>
        <w:spacing w:before="1440"/>
        <w:jc w:val="left"/>
      </w:pPr>
      <w:r w:rsidRPr="00E122B8">
        <w:rPr>
          <w:rFonts w:hint="cs"/>
          <w:b/>
          <w:bCs/>
          <w:rtl/>
        </w:rPr>
        <w:t>الملحقات:</w:t>
      </w:r>
      <w:r>
        <w:rPr>
          <w:rFonts w:hint="cs"/>
          <w:rtl/>
        </w:rPr>
        <w:t xml:space="preserve"> </w:t>
      </w:r>
      <w:r>
        <w:t>2</w:t>
      </w:r>
    </w:p>
    <w:p w14:paraId="19CCDF7D" w14:textId="77777777" w:rsidR="00596808" w:rsidRDefault="00596808" w:rsidP="00E8443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E71BF77" w14:textId="1F7B9079" w:rsidR="00735A4F" w:rsidRPr="00FB1BEB" w:rsidRDefault="00735A4F" w:rsidP="00735A4F">
      <w:pPr>
        <w:pStyle w:val="Annextitle"/>
      </w:pPr>
      <w:bookmarkStart w:id="1" w:name="الملحق_1"/>
      <w:r w:rsidRPr="008C4145">
        <w:rPr>
          <w:rFonts w:hint="cs"/>
          <w:rtl/>
        </w:rPr>
        <w:lastRenderedPageBreak/>
        <w:t>الملحق </w:t>
      </w:r>
      <w:bookmarkEnd w:id="1"/>
      <w:r w:rsidR="00884027">
        <w:rPr>
          <w:lang w:val="en-GB"/>
        </w:rPr>
        <w:t>1</w:t>
      </w:r>
      <w:r>
        <w:rPr>
          <w:rtl/>
          <w:lang w:val="en-GB"/>
        </w:rPr>
        <w:br/>
      </w:r>
      <w:r>
        <w:rPr>
          <w:rtl/>
        </w:rPr>
        <w:br/>
      </w:r>
      <w:r w:rsidRPr="008C4145">
        <w:rPr>
          <w:rFonts w:hint="cs"/>
          <w:rtl/>
          <w:lang w:bidi="ar-SA"/>
        </w:rPr>
        <w:t>اختصاصات</w:t>
      </w:r>
      <w:r>
        <w:rPr>
          <w:rFonts w:hint="cs"/>
          <w:rtl/>
        </w:rPr>
        <w:t xml:space="preserve"> </w:t>
      </w:r>
      <w:r w:rsidRPr="00FB1BEB">
        <w:rPr>
          <w:rtl/>
        </w:rPr>
        <w:t xml:space="preserve">نشاط التنسيق المشترك المعني </w:t>
      </w:r>
      <w:r w:rsidR="006A0527">
        <w:rPr>
          <w:rFonts w:hint="cs"/>
          <w:rtl/>
        </w:rPr>
        <w:t>بالتعلم الآلي</w:t>
      </w:r>
      <w:r>
        <w:rPr>
          <w:rFonts w:hint="cs"/>
          <w:rtl/>
        </w:rPr>
        <w:t xml:space="preserve"> </w:t>
      </w:r>
      <w:r>
        <w:t>(</w:t>
      </w:r>
      <w:r w:rsidRPr="005B49EE">
        <w:t>JCA-</w:t>
      </w:r>
      <w:r w:rsidR="00884027">
        <w:t>ML</w:t>
      </w:r>
      <w:r>
        <w:t>)</w:t>
      </w:r>
    </w:p>
    <w:p w14:paraId="5C26DE65" w14:textId="77777777" w:rsidR="00735A4F" w:rsidRPr="008C4145" w:rsidRDefault="00735A4F" w:rsidP="00735A4F">
      <w:pPr>
        <w:pStyle w:val="Heading1"/>
        <w:rPr>
          <w:rtl/>
          <w:lang w:bidi="ar-EG"/>
        </w:rPr>
      </w:pPr>
      <w:r>
        <w:t>1</w:t>
      </w:r>
      <w:r>
        <w:tab/>
      </w:r>
      <w:r w:rsidRPr="00C532C4">
        <w:rPr>
          <w:rFonts w:hint="cs"/>
          <w:rtl/>
        </w:rPr>
        <w:t>نطاق العمل</w:t>
      </w:r>
    </w:p>
    <w:p w14:paraId="0F7639D1" w14:textId="7DB94CD3" w:rsidR="00735A4F" w:rsidRPr="00BB47FE" w:rsidRDefault="00735A4F" w:rsidP="00F507E8">
      <w:pPr>
        <w:rPr>
          <w:rtl/>
          <w:lang w:bidi="ar-EG"/>
        </w:rPr>
      </w:pPr>
      <w:r w:rsidRPr="00BB47FE">
        <w:rPr>
          <w:rFonts w:hint="cs"/>
          <w:rtl/>
          <w:lang w:bidi="ar-SY"/>
        </w:rPr>
        <w:t xml:space="preserve">يتمثل </w:t>
      </w:r>
      <w:r w:rsidR="006A0527">
        <w:rPr>
          <w:rFonts w:hint="cs"/>
          <w:rtl/>
          <w:lang w:bidi="ar-EG"/>
        </w:rPr>
        <w:t xml:space="preserve">نطاق عمل </w:t>
      </w:r>
      <w:r w:rsidR="006A0527" w:rsidRPr="00CF02D5">
        <w:rPr>
          <w:rFonts w:hint="cs"/>
          <w:rtl/>
        </w:rPr>
        <w:t xml:space="preserve">نشاط </w:t>
      </w:r>
      <w:r w:rsidR="006A0527">
        <w:rPr>
          <w:rFonts w:hint="cs"/>
          <w:rtl/>
        </w:rPr>
        <w:t xml:space="preserve">التنسيق المشترك </w:t>
      </w:r>
      <w:r w:rsidR="00E0314F">
        <w:rPr>
          <w:rFonts w:hint="cs"/>
          <w:rtl/>
        </w:rPr>
        <w:t>المعني بالتعلم الآلي</w:t>
      </w:r>
      <w:r w:rsidR="006A0527">
        <w:rPr>
          <w:rFonts w:hint="cs"/>
          <w:rtl/>
        </w:rPr>
        <w:t xml:space="preserve"> في </w:t>
      </w:r>
      <w:r w:rsidR="006A0527" w:rsidRPr="00CF02D5">
        <w:rPr>
          <w:rtl/>
        </w:rPr>
        <w:t xml:space="preserve">تنسيق </w:t>
      </w:r>
      <w:r w:rsidR="006A0527">
        <w:rPr>
          <w:rFonts w:hint="cs"/>
          <w:rtl/>
        </w:rPr>
        <w:t>برنامج عمل قطاع تقييس الاتصالات</w:t>
      </w:r>
      <w:r w:rsidR="006A0527">
        <w:rPr>
          <w:rFonts w:hint="cs"/>
          <w:rtl/>
          <w:lang w:bidi="ar-EG"/>
        </w:rPr>
        <w:t xml:space="preserve"> بشأن تطبيقات التعلم الآلي وأعمال التقييس ذات الصلة في مجال الاتصالات/تكنولوجيا المعلومات والاتصالات. ويسعى نشاط التنسيق المشترك إلى الحصول على تعاون وت</w:t>
      </w:r>
      <w:r w:rsidR="00E0314F">
        <w:rPr>
          <w:rFonts w:hint="cs"/>
          <w:rtl/>
          <w:lang w:bidi="ar-EG"/>
        </w:rPr>
        <w:t>آزر</w:t>
      </w:r>
      <w:r w:rsidR="006A0527">
        <w:rPr>
          <w:rFonts w:hint="cs"/>
          <w:rtl/>
          <w:lang w:bidi="ar-EG"/>
        </w:rPr>
        <w:t xml:space="preserve"> </w:t>
      </w:r>
      <w:r w:rsidR="006C2467">
        <w:rPr>
          <w:rFonts w:hint="cs"/>
          <w:rtl/>
          <w:lang w:bidi="ar-EG"/>
        </w:rPr>
        <w:t>المنظمات</w:t>
      </w:r>
      <w:r w:rsidR="006A0527">
        <w:rPr>
          <w:rFonts w:hint="cs"/>
          <w:rtl/>
        </w:rPr>
        <w:t xml:space="preserve"> الخارجية لوضع المعايير والاتحادات </w:t>
      </w:r>
      <w:r w:rsidR="006A0527" w:rsidRPr="00CF02D5">
        <w:rPr>
          <w:rFonts w:hint="cs"/>
          <w:rtl/>
        </w:rPr>
        <w:t>والمنتديات</w:t>
      </w:r>
      <w:r w:rsidR="006A0527">
        <w:rPr>
          <w:rFonts w:hint="cs"/>
          <w:rtl/>
        </w:rPr>
        <w:t xml:space="preserve"> والمؤسسات الأكاديمية التي تدرس تطبيقات التعلم الآلي والأعمال ذات الصلة بها</w:t>
      </w:r>
      <w:r w:rsidRPr="00BB47FE">
        <w:rPr>
          <w:rFonts w:hint="cs"/>
          <w:rtl/>
          <w:lang w:bidi="ar-EG"/>
        </w:rPr>
        <w:t>.</w:t>
      </w:r>
      <w:r w:rsidR="007F32D9">
        <w:rPr>
          <w:rFonts w:hint="cs"/>
          <w:rtl/>
          <w:lang w:bidi="ar-EG"/>
        </w:rPr>
        <w:t xml:space="preserve"> </w:t>
      </w:r>
      <w:r w:rsidRPr="00BB47FE">
        <w:rPr>
          <w:rFonts w:hint="cs"/>
          <w:rtl/>
          <w:lang w:bidi="ar-SY"/>
        </w:rPr>
        <w:t xml:space="preserve">ويعمل نشاط التنسيق المشترك طبقاً لأحكام الفقرة </w:t>
      </w:r>
      <w:r>
        <w:rPr>
          <w:lang w:bidi="ar-SY"/>
        </w:rPr>
        <w:t>5</w:t>
      </w:r>
      <w:r w:rsidRPr="00BB47FE">
        <w:rPr>
          <w:rFonts w:hint="cs"/>
          <w:rtl/>
          <w:lang w:bidi="ar-SY"/>
        </w:rPr>
        <w:t xml:space="preserve"> </w:t>
      </w:r>
      <w:r w:rsidR="007F32D9">
        <w:rPr>
          <w:rFonts w:hint="cs"/>
          <w:rtl/>
          <w:lang w:bidi="ar-SY"/>
        </w:rPr>
        <w:t xml:space="preserve">(أنشطة التنسيق المشتركة) </w:t>
      </w:r>
      <w:r w:rsidRPr="00BB47FE">
        <w:rPr>
          <w:rFonts w:hint="cs"/>
          <w:rtl/>
          <w:lang w:bidi="ar-SY"/>
        </w:rPr>
        <w:t xml:space="preserve">من التوصية </w:t>
      </w:r>
      <w:r w:rsidRPr="00BB47FE">
        <w:rPr>
          <w:lang w:bidi="ar-SY"/>
        </w:rPr>
        <w:t>ITU</w:t>
      </w:r>
      <w:r w:rsidRPr="00BB47FE">
        <w:rPr>
          <w:lang w:bidi="ar-SY"/>
        </w:rPr>
        <w:noBreakHyphen/>
        <w:t>T A.1</w:t>
      </w:r>
      <w:r w:rsidRPr="00BB47FE">
        <w:rPr>
          <w:rFonts w:hint="cs"/>
          <w:rtl/>
          <w:lang w:bidi="ar-SY"/>
        </w:rPr>
        <w:t>.</w:t>
      </w:r>
    </w:p>
    <w:p w14:paraId="4594CC9C" w14:textId="0EF9A6D3" w:rsidR="00735A4F" w:rsidRDefault="00735A4F" w:rsidP="00735A4F">
      <w:pPr>
        <w:pStyle w:val="Heading1"/>
      </w:pPr>
      <w:r>
        <w:t>2</w:t>
      </w:r>
      <w:r>
        <w:rPr>
          <w:rFonts w:hint="cs"/>
          <w:rtl/>
        </w:rPr>
        <w:tab/>
        <w:t>الأهداف</w:t>
      </w:r>
    </w:p>
    <w:p w14:paraId="1A81B496" w14:textId="399D070D" w:rsidR="007860C4" w:rsidRPr="007860C4" w:rsidRDefault="00ED7D7B" w:rsidP="007860C4">
      <w:pPr>
        <w:rPr>
          <w:rtl/>
          <w:lang w:bidi="ar-EG"/>
        </w:rPr>
      </w:pPr>
      <w:r>
        <w:rPr>
          <w:rFonts w:hint="cs"/>
          <w:rtl/>
          <w:lang w:bidi="ar-EG"/>
        </w:rPr>
        <w:t>تتمثل أهداف نشاط التنسيق المشترك</w:t>
      </w:r>
      <w:r w:rsidR="000A6524">
        <w:rPr>
          <w:rFonts w:hint="cs"/>
          <w:rtl/>
          <w:lang w:bidi="ar-EG"/>
        </w:rPr>
        <w:t xml:space="preserve"> المعني بالتعلم الآلي</w:t>
      </w:r>
      <w:r>
        <w:rPr>
          <w:rFonts w:hint="cs"/>
          <w:rtl/>
          <w:lang w:bidi="ar-EG"/>
        </w:rPr>
        <w:t xml:space="preserve"> </w:t>
      </w:r>
      <w:proofErr w:type="gramStart"/>
      <w:r w:rsidR="00A93334">
        <w:rPr>
          <w:rFonts w:hint="cs"/>
          <w:rtl/>
          <w:lang w:bidi="ar-EG"/>
        </w:rPr>
        <w:t xml:space="preserve">في </w:t>
      </w:r>
      <w:r>
        <w:rPr>
          <w:rFonts w:hint="cs"/>
          <w:rtl/>
          <w:lang w:bidi="ar-EG"/>
        </w:rPr>
        <w:t>ما</w:t>
      </w:r>
      <w:proofErr w:type="gramEnd"/>
      <w:r>
        <w:rPr>
          <w:rFonts w:hint="cs"/>
          <w:rtl/>
          <w:lang w:bidi="ar-EG"/>
        </w:rPr>
        <w:t xml:space="preserve"> يلي</w:t>
      </w:r>
      <w:r w:rsidR="007860C4">
        <w:rPr>
          <w:rFonts w:hint="cs"/>
          <w:rtl/>
          <w:lang w:bidi="ar-EG"/>
        </w:rPr>
        <w:t>:</w:t>
      </w:r>
    </w:p>
    <w:p w14:paraId="787A53A9" w14:textId="1015E7DD" w:rsidR="00735A4F" w:rsidRDefault="007860C4" w:rsidP="00735A4F">
      <w:pPr>
        <w:pStyle w:val="enumlev1"/>
      </w:pPr>
      <w:r>
        <w:rPr>
          <w:lang w:bidi="ar-EG"/>
        </w:rPr>
        <w:t>1</w:t>
      </w:r>
      <w:r w:rsidR="00735A4F">
        <w:rPr>
          <w:rFonts w:hint="cs"/>
          <w:rtl/>
        </w:rPr>
        <w:tab/>
        <w:t>يضمن</w:t>
      </w:r>
      <w:r w:rsidR="00735A4F" w:rsidRPr="000A6119">
        <w:rPr>
          <w:rFonts w:hint="cs"/>
          <w:rtl/>
        </w:rPr>
        <w:t xml:space="preserve"> نشاط التنسيق المشترك سير</w:t>
      </w:r>
      <w:r w:rsidR="00816113">
        <w:rPr>
          <w:rFonts w:hint="cs"/>
          <w:rtl/>
        </w:rPr>
        <w:t xml:space="preserve"> برنامج عمل قطاع تقييس الاتصالات بشأن تطبيقات التعلم الآلي وأعمال التقييس ذات الصلة</w:t>
      </w:r>
      <w:r w:rsidR="00735A4F" w:rsidRPr="000A6119">
        <w:rPr>
          <w:rFonts w:hint="cs"/>
          <w:rtl/>
        </w:rPr>
        <w:t xml:space="preserve"> </w:t>
      </w:r>
      <w:r w:rsidR="00816113">
        <w:rPr>
          <w:rFonts w:hint="cs"/>
          <w:rtl/>
        </w:rPr>
        <w:t>في مجال الاتصالات/تكنولوجيا المعلومات والاتصالات</w:t>
      </w:r>
      <w:r w:rsidR="00735A4F">
        <w:rPr>
          <w:rFonts w:hint="cs"/>
          <w:rtl/>
        </w:rPr>
        <w:t xml:space="preserve"> </w:t>
      </w:r>
      <w:r w:rsidR="00735A4F" w:rsidRPr="000A6119">
        <w:rPr>
          <w:rFonts w:hint="cs"/>
          <w:rtl/>
        </w:rPr>
        <w:t xml:space="preserve">بصورة منسقة تنسيقاً جيداً بين </w:t>
      </w:r>
      <w:r w:rsidR="00ED59ED">
        <w:rPr>
          <w:rFonts w:hint="cs"/>
          <w:rtl/>
        </w:rPr>
        <w:t xml:space="preserve">جميع </w:t>
      </w:r>
      <w:r w:rsidR="00735A4F" w:rsidRPr="000A6119">
        <w:rPr>
          <w:rFonts w:hint="cs"/>
          <w:rtl/>
        </w:rPr>
        <w:t>لجان الدراسات</w:t>
      </w:r>
      <w:r w:rsidR="000A6524">
        <w:rPr>
          <w:rFonts w:hint="cs"/>
          <w:rtl/>
        </w:rPr>
        <w:t xml:space="preserve"> التابعة</w:t>
      </w:r>
      <w:r w:rsidR="00735A4F" w:rsidRPr="000A6119">
        <w:rPr>
          <w:rFonts w:hint="cs"/>
          <w:rtl/>
        </w:rPr>
        <w:t xml:space="preserve"> </w:t>
      </w:r>
      <w:r w:rsidR="00ED59ED">
        <w:rPr>
          <w:rFonts w:hint="cs"/>
          <w:rtl/>
        </w:rPr>
        <w:t>لقطاع تقييس الاتصالات والمسائل التابعة لها</w:t>
      </w:r>
      <w:r w:rsidR="00735A4F" w:rsidRPr="000A6119">
        <w:rPr>
          <w:rFonts w:hint="cs"/>
          <w:rtl/>
        </w:rPr>
        <w:t>.</w:t>
      </w:r>
    </w:p>
    <w:p w14:paraId="2CA4019D" w14:textId="51C1F949" w:rsidR="00C01F7F" w:rsidRDefault="00C01F7F" w:rsidP="00735A4F">
      <w:pPr>
        <w:pStyle w:val="enumlev1"/>
        <w:rPr>
          <w:rtl/>
          <w:lang w:bidi="ar-EG"/>
        </w:rPr>
      </w:pPr>
      <w:r>
        <w:t>2</w:t>
      </w:r>
      <w:r>
        <w:tab/>
      </w:r>
      <w:r w:rsidR="002D3606">
        <w:rPr>
          <w:rFonts w:hint="cs"/>
          <w:rtl/>
          <w:lang w:bidi="ar-EG"/>
        </w:rPr>
        <w:t>يرصد نشاط التنسيق المشترك برامج عمل المنظمات الأخرى لوضع المعايير لكشف ازدواجية الجهود</w:t>
      </w:r>
      <w:r w:rsidR="00607814">
        <w:rPr>
          <w:rFonts w:hint="cs"/>
          <w:rtl/>
          <w:lang w:bidi="ar-EG"/>
        </w:rPr>
        <w:t xml:space="preserve">، </w:t>
      </w:r>
      <w:r w:rsidR="002D3606">
        <w:rPr>
          <w:rFonts w:hint="cs"/>
          <w:rtl/>
          <w:lang w:bidi="ar-EG"/>
        </w:rPr>
        <w:t>و</w:t>
      </w:r>
      <w:r w:rsidR="00607814">
        <w:rPr>
          <w:rFonts w:hint="cs"/>
          <w:rtl/>
          <w:lang w:bidi="ar-EG"/>
        </w:rPr>
        <w:t>يعزز استخدام المصطلحات والتعاريف بطريقة متسقة مع التعاريف المقيَّسة في هذا المجال</w:t>
      </w:r>
      <w:r>
        <w:rPr>
          <w:rFonts w:hint="cs"/>
          <w:rtl/>
          <w:lang w:bidi="ar-EG"/>
        </w:rPr>
        <w:t>.</w:t>
      </w:r>
    </w:p>
    <w:p w14:paraId="07E8762E" w14:textId="2F29BF78" w:rsidR="00735A4F" w:rsidRDefault="00C01F7F" w:rsidP="00EB33AE">
      <w:pPr>
        <w:pStyle w:val="enumlev1"/>
        <w:rPr>
          <w:rtl/>
        </w:rPr>
      </w:pPr>
      <w:r>
        <w:t>3</w:t>
      </w:r>
      <w:r w:rsidR="00735A4F" w:rsidRPr="002B6E02">
        <w:rPr>
          <w:rFonts w:hint="cs"/>
          <w:rtl/>
        </w:rPr>
        <w:tab/>
        <w:t>في حال اكتشاف</w:t>
      </w:r>
      <w:r w:rsidR="00EB33AE">
        <w:t xml:space="preserve"> </w:t>
      </w:r>
      <w:r w:rsidR="00735A4F">
        <w:rPr>
          <w:rFonts w:hint="cs"/>
          <w:rtl/>
        </w:rPr>
        <w:t>ازدواجية</w:t>
      </w:r>
      <w:r w:rsidR="000A6524">
        <w:rPr>
          <w:rFonts w:hint="cs"/>
          <w:rtl/>
        </w:rPr>
        <w:t xml:space="preserve"> في</w:t>
      </w:r>
      <w:r w:rsidR="00735A4F" w:rsidRPr="002B6E02">
        <w:rPr>
          <w:rFonts w:hint="cs"/>
          <w:rtl/>
        </w:rPr>
        <w:t xml:space="preserve"> الجهود أو </w:t>
      </w:r>
      <w:r w:rsidR="00EB33AE">
        <w:rPr>
          <w:rFonts w:hint="cs"/>
          <w:rtl/>
          <w:lang w:bidi="ar-EG"/>
        </w:rPr>
        <w:t>مشاكل تتعلق ب</w:t>
      </w:r>
      <w:r w:rsidR="00735A4F" w:rsidRPr="002B6E02">
        <w:rPr>
          <w:rFonts w:hint="cs"/>
          <w:rtl/>
        </w:rPr>
        <w:t xml:space="preserve">التخطيط، </w:t>
      </w:r>
      <w:r w:rsidR="00EB33AE">
        <w:rPr>
          <w:rFonts w:hint="cs"/>
          <w:rtl/>
        </w:rPr>
        <w:t>يقوم</w:t>
      </w:r>
      <w:r w:rsidR="00735A4F" w:rsidRPr="002B6E02">
        <w:rPr>
          <w:rFonts w:hint="cs"/>
          <w:rtl/>
        </w:rPr>
        <w:t xml:space="preserve"> نشاط التنسيق المشترك </w:t>
      </w:r>
      <w:r w:rsidR="00EB33AE">
        <w:rPr>
          <w:rFonts w:hint="cs"/>
          <w:rtl/>
        </w:rPr>
        <w:t>بإبلاغ</w:t>
      </w:r>
      <w:r w:rsidR="00993187">
        <w:rPr>
          <w:rFonts w:hint="cs"/>
          <w:rtl/>
        </w:rPr>
        <w:t xml:space="preserve"> لجنة الدراسات الرئيسية ل</w:t>
      </w:r>
      <w:r w:rsidR="00735A4F" w:rsidRPr="002B6E02">
        <w:rPr>
          <w:rFonts w:hint="cs"/>
          <w:rtl/>
        </w:rPr>
        <w:t>تنسيق جميع الأنشطة مع لجان الدراسات المعنية</w:t>
      </w:r>
      <w:r w:rsidR="00735A4F">
        <w:rPr>
          <w:rFonts w:hint="eastAsia"/>
          <w:rtl/>
        </w:rPr>
        <w:t> </w:t>
      </w:r>
      <w:r w:rsidR="00735A4F" w:rsidRPr="002B6E02">
        <w:rPr>
          <w:rFonts w:hint="cs"/>
          <w:rtl/>
        </w:rPr>
        <w:t>الأخرى</w:t>
      </w:r>
      <w:r w:rsidR="00EB33AE">
        <w:rPr>
          <w:rFonts w:hint="cs"/>
          <w:rtl/>
        </w:rPr>
        <w:t>.</w:t>
      </w:r>
    </w:p>
    <w:p w14:paraId="0019347D" w14:textId="6FA33A4E" w:rsidR="00AE27AE" w:rsidRPr="004B12B1" w:rsidRDefault="00C01F7F" w:rsidP="00735A4F">
      <w:pPr>
        <w:pStyle w:val="enumlev1"/>
        <w:rPr>
          <w:rtl/>
          <w:lang w:bidi="ar-EG"/>
        </w:rPr>
      </w:pPr>
      <w:r>
        <w:t>4</w:t>
      </w:r>
      <w:r w:rsidR="00735A4F" w:rsidRPr="00BB47FE">
        <w:rPr>
          <w:rtl/>
          <w:lang w:bidi="ar-EG"/>
        </w:rPr>
        <w:tab/>
      </w:r>
      <w:r w:rsidR="00372A1A">
        <w:rPr>
          <w:rFonts w:hint="cs"/>
          <w:rtl/>
          <w:lang w:bidi="ar-EG"/>
        </w:rPr>
        <w:t>يدرس</w:t>
      </w:r>
      <w:r w:rsidR="00735A4F" w:rsidRPr="00BB47FE">
        <w:rPr>
          <w:rFonts w:hint="cs"/>
          <w:rtl/>
          <w:lang w:bidi="ar-EG"/>
        </w:rPr>
        <w:t xml:space="preserve"> نشاط التنسيق المشترك </w:t>
      </w:r>
      <w:r w:rsidR="00372A1A">
        <w:rPr>
          <w:rFonts w:hint="cs"/>
          <w:rtl/>
          <w:lang w:bidi="ar-EG"/>
        </w:rPr>
        <w:t>ويشجع</w:t>
      </w:r>
      <w:r w:rsidR="00735A4F" w:rsidRPr="00BB47FE">
        <w:rPr>
          <w:rFonts w:hint="cs"/>
          <w:rtl/>
          <w:lang w:bidi="ar-EG"/>
        </w:rPr>
        <w:t xml:space="preserve"> إمكانيات التعاون </w:t>
      </w:r>
      <w:r w:rsidR="006D25F1">
        <w:rPr>
          <w:rFonts w:hint="cs"/>
          <w:rtl/>
          <w:lang w:bidi="ar-EG"/>
        </w:rPr>
        <w:t xml:space="preserve">والتآزر بشأن تطبيقات التعلم الآلي </w:t>
      </w:r>
      <w:r w:rsidR="00735A4F" w:rsidRPr="00BB47FE">
        <w:rPr>
          <w:rFonts w:hint="cs"/>
          <w:rtl/>
          <w:lang w:bidi="ar-EG"/>
        </w:rPr>
        <w:t xml:space="preserve">مع </w:t>
      </w:r>
      <w:r w:rsidR="00372A1A">
        <w:rPr>
          <w:rFonts w:hint="cs"/>
          <w:rtl/>
          <w:lang w:bidi="ar-EG"/>
        </w:rPr>
        <w:t xml:space="preserve">الأفرقة ذات الصلة مثل </w:t>
      </w:r>
      <w:r w:rsidR="00735A4F">
        <w:rPr>
          <w:rFonts w:hint="cs"/>
          <w:rtl/>
          <w:lang w:bidi="ar-EG"/>
        </w:rPr>
        <w:t xml:space="preserve">اللجنة التقنية </w:t>
      </w:r>
      <w:r w:rsidR="00735A4F">
        <w:rPr>
          <w:lang w:bidi="ar-EG"/>
        </w:rPr>
        <w:t>1</w:t>
      </w:r>
      <w:r w:rsidR="00735A4F">
        <w:rPr>
          <w:rFonts w:hint="cs"/>
          <w:rtl/>
          <w:lang w:bidi="ar-EG"/>
        </w:rPr>
        <w:t xml:space="preserve"> المشتركة بين المنظمة الدولية للتوحيد القياسي واللجنة </w:t>
      </w:r>
      <w:proofErr w:type="spellStart"/>
      <w:r w:rsidR="00735A4F">
        <w:rPr>
          <w:rFonts w:hint="cs"/>
          <w:rtl/>
          <w:lang w:bidi="ar-EG"/>
        </w:rPr>
        <w:t>الكهرتقنية</w:t>
      </w:r>
      <w:proofErr w:type="spellEnd"/>
      <w:r w:rsidR="00735A4F">
        <w:rPr>
          <w:rFonts w:hint="cs"/>
          <w:rtl/>
          <w:lang w:bidi="ar-EG"/>
        </w:rPr>
        <w:t xml:space="preserve"> الدولية </w:t>
      </w:r>
      <w:r w:rsidR="00735A4F">
        <w:rPr>
          <w:lang w:bidi="ar-EG"/>
        </w:rPr>
        <w:t>(</w:t>
      </w:r>
      <w:r w:rsidR="00735A4F" w:rsidRPr="005B49EE">
        <w:t>ISO/IEC JTC1</w:t>
      </w:r>
      <w:r w:rsidR="00735A4F">
        <w:rPr>
          <w:lang w:bidi="ar-EG"/>
        </w:rPr>
        <w:t>)</w:t>
      </w:r>
      <w:r w:rsidR="00735A4F">
        <w:rPr>
          <w:rFonts w:hint="cs"/>
          <w:rtl/>
          <w:lang w:bidi="ar-EG"/>
        </w:rPr>
        <w:t xml:space="preserve">، </w:t>
      </w:r>
      <w:r w:rsidR="003F7ED3">
        <w:rPr>
          <w:rFonts w:hint="cs"/>
          <w:rtl/>
          <w:lang w:bidi="ar-EG"/>
        </w:rPr>
        <w:t xml:space="preserve">واللجنة الفرعية </w:t>
      </w:r>
      <w:r w:rsidR="003F7ED3">
        <w:rPr>
          <w:lang w:bidi="ar-EG"/>
        </w:rPr>
        <w:t>42</w:t>
      </w:r>
      <w:r w:rsidR="003F7ED3">
        <w:rPr>
          <w:rFonts w:hint="cs"/>
          <w:rtl/>
          <w:lang w:bidi="ar-EG"/>
        </w:rPr>
        <w:t xml:space="preserve"> التابعة للجنة التقنية </w:t>
      </w:r>
      <w:r w:rsidR="003F7ED3">
        <w:rPr>
          <w:lang w:bidi="ar-EG"/>
        </w:rPr>
        <w:t>1</w:t>
      </w:r>
      <w:r w:rsidR="003F7ED3">
        <w:rPr>
          <w:rFonts w:hint="cs"/>
          <w:rtl/>
          <w:lang w:bidi="ar-EG"/>
        </w:rPr>
        <w:t xml:space="preserve"> المشتركة بين المنظمة الدولية للتوحيد القياسي واللجنة </w:t>
      </w:r>
      <w:proofErr w:type="spellStart"/>
      <w:r w:rsidR="003F7ED3">
        <w:rPr>
          <w:rFonts w:hint="cs"/>
          <w:rtl/>
          <w:lang w:bidi="ar-EG"/>
        </w:rPr>
        <w:t>الكهرتقنية</w:t>
      </w:r>
      <w:proofErr w:type="spellEnd"/>
      <w:r w:rsidR="003F7ED3">
        <w:rPr>
          <w:rFonts w:hint="cs"/>
          <w:rtl/>
          <w:lang w:bidi="ar-EG"/>
        </w:rPr>
        <w:t xml:space="preserve"> الدولية </w:t>
      </w:r>
      <w:r w:rsidR="003F7ED3">
        <w:rPr>
          <w:lang w:bidi="ar-EG"/>
        </w:rPr>
        <w:t>(</w:t>
      </w:r>
      <w:r w:rsidR="003F7ED3" w:rsidRPr="00C4758D">
        <w:t>ISO/IEC JTC 1/SC 42</w:t>
      </w:r>
      <w:r w:rsidR="003F7ED3">
        <w:rPr>
          <w:lang w:bidi="ar-EG"/>
        </w:rPr>
        <w:t>)</w:t>
      </w:r>
      <w:r w:rsidR="00B817A7">
        <w:rPr>
          <w:rFonts w:hint="cs"/>
          <w:rtl/>
          <w:lang w:bidi="ar-EG"/>
        </w:rPr>
        <w:t xml:space="preserve">، واللجنة الفرعية </w:t>
      </w:r>
      <w:r w:rsidR="00B817A7">
        <w:rPr>
          <w:lang w:bidi="ar-EG"/>
        </w:rPr>
        <w:t>29</w:t>
      </w:r>
      <w:r w:rsidR="00B817A7">
        <w:rPr>
          <w:rFonts w:hint="cs"/>
          <w:rtl/>
          <w:lang w:bidi="ar-EG"/>
        </w:rPr>
        <w:t xml:space="preserve"> التابعة للجنة التقنية </w:t>
      </w:r>
      <w:r w:rsidR="00B817A7">
        <w:rPr>
          <w:lang w:bidi="ar-EG"/>
        </w:rPr>
        <w:t>1</w:t>
      </w:r>
      <w:r w:rsidR="00B817A7">
        <w:rPr>
          <w:rFonts w:hint="cs"/>
          <w:rtl/>
          <w:lang w:bidi="ar-EG"/>
        </w:rPr>
        <w:t xml:space="preserve"> المشتركة بين المنظمة الدولية للتوحيد القياسي واللجنة </w:t>
      </w:r>
      <w:proofErr w:type="spellStart"/>
      <w:r w:rsidR="00B817A7">
        <w:rPr>
          <w:rFonts w:hint="cs"/>
          <w:rtl/>
          <w:lang w:bidi="ar-EG"/>
        </w:rPr>
        <w:t>الكهرتقنية</w:t>
      </w:r>
      <w:proofErr w:type="spellEnd"/>
      <w:r w:rsidR="00B817A7">
        <w:rPr>
          <w:rFonts w:hint="cs"/>
          <w:rtl/>
          <w:lang w:bidi="ar-EG"/>
        </w:rPr>
        <w:t xml:space="preserve"> الدولية </w:t>
      </w:r>
      <w:r w:rsidR="00B817A7">
        <w:rPr>
          <w:lang w:bidi="ar-EG"/>
        </w:rPr>
        <w:t>(</w:t>
      </w:r>
      <w:r w:rsidR="00B817A7" w:rsidRPr="00C4758D">
        <w:t>ISO/IEC JTC 1/SC 29</w:t>
      </w:r>
      <w:r w:rsidR="00B817A7">
        <w:rPr>
          <w:lang w:bidi="ar-EG"/>
        </w:rPr>
        <w:t>)</w:t>
      </w:r>
      <w:r w:rsidR="00B817A7">
        <w:rPr>
          <w:rFonts w:hint="cs"/>
          <w:rtl/>
          <w:lang w:bidi="ar-EG"/>
        </w:rPr>
        <w:t xml:space="preserve">، واللجنة التقنية </w:t>
      </w:r>
      <w:r w:rsidR="00B817A7">
        <w:rPr>
          <w:lang w:bidi="ar-EG"/>
        </w:rPr>
        <w:t>37</w:t>
      </w:r>
      <w:r w:rsidR="00B817A7">
        <w:rPr>
          <w:rFonts w:hint="cs"/>
          <w:rtl/>
          <w:lang w:bidi="ar-EG"/>
        </w:rPr>
        <w:t xml:space="preserve"> التابعة </w:t>
      </w:r>
      <w:r w:rsidR="00AE27AE">
        <w:rPr>
          <w:rFonts w:hint="cs"/>
          <w:rtl/>
          <w:lang w:bidi="ar-EG"/>
        </w:rPr>
        <w:t>لل</w:t>
      </w:r>
      <w:r w:rsidR="00B817A7">
        <w:rPr>
          <w:rFonts w:hint="cs"/>
          <w:rtl/>
          <w:lang w:bidi="ar-EG"/>
        </w:rPr>
        <w:t xml:space="preserve">منظمة الدولية للتوحيد القياسي </w:t>
      </w:r>
      <w:r w:rsidR="00B817A7">
        <w:rPr>
          <w:lang w:bidi="ar-EG"/>
        </w:rPr>
        <w:t>(</w:t>
      </w:r>
      <w:r w:rsidR="00B817A7" w:rsidRPr="00C4758D">
        <w:t>ISO/TC37</w:t>
      </w:r>
      <w:r w:rsidR="00B817A7">
        <w:rPr>
          <w:lang w:bidi="ar-EG"/>
        </w:rPr>
        <w:t>)</w:t>
      </w:r>
      <w:r w:rsidR="00B817A7">
        <w:rPr>
          <w:rFonts w:hint="cs"/>
          <w:rtl/>
          <w:lang w:bidi="ar-EG"/>
        </w:rPr>
        <w:t xml:space="preserve">، </w:t>
      </w:r>
      <w:r w:rsidR="00AE27AE">
        <w:rPr>
          <w:rFonts w:hint="cs"/>
          <w:rtl/>
          <w:lang w:bidi="ar-EG"/>
        </w:rPr>
        <w:t xml:space="preserve">واللجنة التقنية </w:t>
      </w:r>
      <w:r w:rsidR="00AE27AE">
        <w:rPr>
          <w:lang w:bidi="ar-EG"/>
        </w:rPr>
        <w:t>62</w:t>
      </w:r>
      <w:r w:rsidR="00AE27AE">
        <w:rPr>
          <w:rFonts w:hint="cs"/>
          <w:rtl/>
          <w:lang w:bidi="ar-EG"/>
        </w:rPr>
        <w:t xml:space="preserve"> التابعة للجنة </w:t>
      </w:r>
      <w:proofErr w:type="spellStart"/>
      <w:r w:rsidR="00AE27AE">
        <w:rPr>
          <w:rFonts w:hint="cs"/>
          <w:rtl/>
          <w:lang w:bidi="ar-EG"/>
        </w:rPr>
        <w:t>الكهرتقنية</w:t>
      </w:r>
      <w:proofErr w:type="spellEnd"/>
      <w:r w:rsidR="00AE27AE">
        <w:rPr>
          <w:rFonts w:hint="cs"/>
          <w:rtl/>
          <w:lang w:bidi="ar-EG"/>
        </w:rPr>
        <w:t xml:space="preserve"> الدولية </w:t>
      </w:r>
      <w:r w:rsidR="00AE27AE">
        <w:rPr>
          <w:lang w:bidi="ar-EG"/>
        </w:rPr>
        <w:t>(</w:t>
      </w:r>
      <w:r w:rsidR="00AE27AE" w:rsidRPr="00C4758D">
        <w:t>IEC TC 62</w:t>
      </w:r>
      <w:r w:rsidR="00AE27AE">
        <w:rPr>
          <w:lang w:bidi="ar-EG"/>
        </w:rPr>
        <w:t>)</w:t>
      </w:r>
      <w:r w:rsidR="00AE27AE">
        <w:rPr>
          <w:rFonts w:hint="cs"/>
          <w:rtl/>
          <w:lang w:bidi="ar-EG"/>
        </w:rPr>
        <w:t>،</w:t>
      </w:r>
      <w:r w:rsidR="004B12B1">
        <w:rPr>
          <w:rFonts w:hint="cs"/>
          <w:rtl/>
          <w:lang w:bidi="ar-EG"/>
        </w:rPr>
        <w:t xml:space="preserve"> </w:t>
      </w:r>
      <w:r w:rsidR="00D05446">
        <w:rPr>
          <w:rFonts w:hint="cs"/>
          <w:rtl/>
          <w:lang w:bidi="ar-EG"/>
        </w:rPr>
        <w:t xml:space="preserve">واللجنة الاستشارية </w:t>
      </w:r>
      <w:r w:rsidR="00062821">
        <w:rPr>
          <w:rFonts w:hint="cs"/>
          <w:rtl/>
          <w:lang w:bidi="ar-EG"/>
        </w:rPr>
        <w:t xml:space="preserve">المعنية بأمن المعلومات وخصوصية البيانات التابعة لهيئة إدارة التقييس </w:t>
      </w:r>
      <w:r w:rsidR="00062821">
        <w:rPr>
          <w:lang w:bidi="ar-EG"/>
        </w:rPr>
        <w:t>(SMB)</w:t>
      </w:r>
      <w:r w:rsidR="00062821">
        <w:rPr>
          <w:rFonts w:hint="cs"/>
          <w:rtl/>
          <w:lang w:bidi="ar-EG"/>
        </w:rPr>
        <w:t xml:space="preserve"> في اللجنة </w:t>
      </w:r>
      <w:proofErr w:type="spellStart"/>
      <w:r w:rsidR="00062821">
        <w:rPr>
          <w:rFonts w:hint="cs"/>
          <w:rtl/>
          <w:lang w:bidi="ar-EG"/>
        </w:rPr>
        <w:t>الكهرتقنية</w:t>
      </w:r>
      <w:proofErr w:type="spellEnd"/>
      <w:r w:rsidR="00062821">
        <w:rPr>
          <w:rFonts w:hint="cs"/>
          <w:rtl/>
          <w:lang w:bidi="ar-EG"/>
        </w:rPr>
        <w:t xml:space="preserve"> الدولية </w:t>
      </w:r>
      <w:r w:rsidR="00062821">
        <w:rPr>
          <w:lang w:bidi="ar-EG"/>
        </w:rPr>
        <w:t>(IEC)</w:t>
      </w:r>
      <w:r w:rsidR="00062821">
        <w:rPr>
          <w:rFonts w:hint="cs"/>
          <w:rtl/>
          <w:lang w:bidi="ar-EG"/>
        </w:rPr>
        <w:t xml:space="preserve">، والفريق الاستراتيجي </w:t>
      </w:r>
      <w:r w:rsidR="00062821">
        <w:rPr>
          <w:lang w:bidi="ar-EG"/>
        </w:rPr>
        <w:t>12</w:t>
      </w:r>
      <w:r w:rsidR="00062821">
        <w:rPr>
          <w:rFonts w:hint="cs"/>
          <w:rtl/>
          <w:lang w:bidi="ar-EG"/>
        </w:rPr>
        <w:t xml:space="preserve"> </w:t>
      </w:r>
      <w:r w:rsidR="006C41C3">
        <w:rPr>
          <w:rFonts w:hint="cs"/>
          <w:rtl/>
          <w:lang w:bidi="ar-EG"/>
        </w:rPr>
        <w:t xml:space="preserve">التابع لهيئة إدارة التقييس </w:t>
      </w:r>
      <w:r w:rsidR="006C41C3">
        <w:rPr>
          <w:lang w:bidi="ar-EG"/>
        </w:rPr>
        <w:t>(SMB)</w:t>
      </w:r>
      <w:r w:rsidR="006C41C3">
        <w:rPr>
          <w:rFonts w:hint="cs"/>
          <w:rtl/>
          <w:lang w:bidi="ar-EG"/>
        </w:rPr>
        <w:t xml:space="preserve"> في اللجنة </w:t>
      </w:r>
      <w:proofErr w:type="spellStart"/>
      <w:r w:rsidR="006C41C3">
        <w:rPr>
          <w:rFonts w:hint="cs"/>
          <w:rtl/>
          <w:lang w:bidi="ar-EG"/>
        </w:rPr>
        <w:t>الكهرتقنية</w:t>
      </w:r>
      <w:proofErr w:type="spellEnd"/>
      <w:r w:rsidR="006C41C3">
        <w:rPr>
          <w:rFonts w:hint="cs"/>
          <w:rtl/>
          <w:lang w:bidi="ar-EG"/>
        </w:rPr>
        <w:t xml:space="preserve"> الدولية </w:t>
      </w:r>
      <w:r w:rsidR="006C41C3">
        <w:rPr>
          <w:lang w:bidi="ar-EG"/>
        </w:rPr>
        <w:t>(IEC)</w:t>
      </w:r>
      <w:r w:rsidR="006C41C3">
        <w:rPr>
          <w:rFonts w:hint="cs"/>
          <w:rtl/>
          <w:lang w:bidi="ar-EG"/>
        </w:rPr>
        <w:t xml:space="preserve">، </w:t>
      </w:r>
      <w:r w:rsidR="006C41C3">
        <w:rPr>
          <w:rFonts w:hint="cs"/>
          <w:rtl/>
        </w:rPr>
        <w:t>و</w:t>
      </w:r>
      <w:r w:rsidR="006C41C3">
        <w:rPr>
          <w:rFonts w:hint="cs"/>
          <w:rtl/>
          <w:lang w:bidi="ar-EG"/>
        </w:rPr>
        <w:t xml:space="preserve">معهد مهندسي الكهرباء والإلكترونيات </w:t>
      </w:r>
      <w:r w:rsidR="006C41C3">
        <w:rPr>
          <w:lang w:bidi="ar-EG"/>
        </w:rPr>
        <w:t>(</w:t>
      </w:r>
      <w:r w:rsidR="006C41C3" w:rsidRPr="005B49EE">
        <w:t>IEEE</w:t>
      </w:r>
      <w:r w:rsidR="006C41C3">
        <w:t>)</w:t>
      </w:r>
      <w:r w:rsidR="006C41C3">
        <w:rPr>
          <w:rFonts w:hint="cs"/>
          <w:rtl/>
          <w:lang w:bidi="ar-EG"/>
        </w:rPr>
        <w:t xml:space="preserve">، ومجموعة </w:t>
      </w:r>
      <w:proofErr w:type="spellStart"/>
      <w:r w:rsidR="006C41C3" w:rsidRPr="00C4758D">
        <w:t>Khronos</w:t>
      </w:r>
      <w:proofErr w:type="spellEnd"/>
      <w:r w:rsidR="006C41C3" w:rsidRPr="00C4758D">
        <w:t xml:space="preserve"> </w:t>
      </w:r>
      <w:r w:rsidR="006C41C3">
        <w:rPr>
          <w:rFonts w:hint="cs"/>
          <w:rtl/>
        </w:rPr>
        <w:t>، و</w:t>
      </w:r>
      <w:r w:rsidR="004B12B1">
        <w:rPr>
          <w:rFonts w:hint="cs"/>
          <w:rtl/>
        </w:rPr>
        <w:t>اتحاد الشبكة العالم</w:t>
      </w:r>
      <w:r w:rsidR="000A6524">
        <w:rPr>
          <w:rFonts w:hint="cs"/>
          <w:rtl/>
        </w:rPr>
        <w:t>ي</w:t>
      </w:r>
      <w:r w:rsidR="004B12B1">
        <w:rPr>
          <w:rFonts w:hint="cs"/>
          <w:rtl/>
        </w:rPr>
        <w:t xml:space="preserve">ة </w:t>
      </w:r>
      <w:r w:rsidR="004B12B1">
        <w:t>(W3C)</w:t>
      </w:r>
      <w:r w:rsidR="004B12B1">
        <w:rPr>
          <w:rFonts w:hint="cs"/>
          <w:rtl/>
        </w:rPr>
        <w:t xml:space="preserve">، </w:t>
      </w:r>
      <w:r w:rsidR="004B12B1" w:rsidRPr="0049219C">
        <w:rPr>
          <w:color w:val="000000"/>
          <w:rtl/>
          <w:lang w:bidi="ar-EG"/>
        </w:rPr>
        <w:t>وغيره</w:t>
      </w:r>
      <w:r w:rsidR="004B12B1">
        <w:rPr>
          <w:rFonts w:hint="cs"/>
          <w:color w:val="000000"/>
          <w:rtl/>
          <w:lang w:bidi="ar-EG"/>
        </w:rPr>
        <w:t>م</w:t>
      </w:r>
      <w:r w:rsidR="00926932">
        <w:rPr>
          <w:rFonts w:hint="cs"/>
          <w:color w:val="000000"/>
          <w:rtl/>
          <w:lang w:bidi="ar-EG"/>
        </w:rPr>
        <w:t xml:space="preserve">، فضلاً عن المجتمعات مفتوحة المصدر </w:t>
      </w:r>
      <w:r w:rsidR="00E57E00">
        <w:rPr>
          <w:rFonts w:hint="cs"/>
          <w:color w:val="000000"/>
          <w:rtl/>
          <w:lang w:bidi="ar-EG"/>
        </w:rPr>
        <w:t>التي</w:t>
      </w:r>
      <w:r w:rsidR="00926932">
        <w:rPr>
          <w:rFonts w:hint="cs"/>
          <w:color w:val="000000"/>
          <w:rtl/>
          <w:lang w:bidi="ar-EG"/>
        </w:rPr>
        <w:t xml:space="preserve"> </w:t>
      </w:r>
      <w:r w:rsidR="00E57E00">
        <w:rPr>
          <w:rFonts w:hint="cs"/>
          <w:color w:val="000000"/>
          <w:rtl/>
          <w:lang w:bidi="ar-EG"/>
        </w:rPr>
        <w:t>يجتهد</w:t>
      </w:r>
      <w:r w:rsidR="00926932">
        <w:rPr>
          <w:rFonts w:hint="cs"/>
          <w:color w:val="000000"/>
          <w:rtl/>
          <w:lang w:bidi="ar-EG"/>
        </w:rPr>
        <w:t xml:space="preserve"> خبراء تطبيقات التعلم الآلي</w:t>
      </w:r>
      <w:r w:rsidR="00863C28">
        <w:rPr>
          <w:rFonts w:hint="cs"/>
          <w:color w:val="000000"/>
          <w:rtl/>
          <w:lang w:bidi="ar-EG"/>
        </w:rPr>
        <w:t xml:space="preserve"> </w:t>
      </w:r>
      <w:r w:rsidR="00E57E00">
        <w:rPr>
          <w:rFonts w:hint="cs"/>
          <w:color w:val="000000"/>
          <w:rtl/>
          <w:lang w:bidi="ar-EG"/>
        </w:rPr>
        <w:t>في المشاركة والإسهام فيها</w:t>
      </w:r>
      <w:r w:rsidR="004B12B1">
        <w:rPr>
          <w:rFonts w:hint="cs"/>
          <w:color w:val="000000"/>
          <w:rtl/>
          <w:lang w:bidi="ar-EG"/>
        </w:rPr>
        <w:t>.</w:t>
      </w:r>
    </w:p>
    <w:p w14:paraId="3A84B0BF" w14:textId="01B07BEB" w:rsidR="00965377" w:rsidRDefault="00965377" w:rsidP="00735A4F">
      <w:pPr>
        <w:pStyle w:val="enumlev1"/>
        <w:rPr>
          <w:color w:val="000000"/>
          <w:rtl/>
          <w:lang w:bidi="ar-EG"/>
        </w:rPr>
      </w:pPr>
      <w:r>
        <w:rPr>
          <w:color w:val="000000"/>
          <w:lang w:bidi="ar-EG"/>
        </w:rPr>
        <w:t>5</w:t>
      </w:r>
      <w:r>
        <w:rPr>
          <w:color w:val="000000"/>
          <w:lang w:bidi="ar-EG"/>
        </w:rPr>
        <w:tab/>
      </w:r>
      <w:r w:rsidR="004B12B1">
        <w:rPr>
          <w:rFonts w:hint="cs"/>
          <w:color w:val="000000"/>
          <w:rtl/>
          <w:lang w:bidi="ar-EG"/>
        </w:rPr>
        <w:t>ي</w:t>
      </w:r>
      <w:r w:rsidR="0027055D">
        <w:rPr>
          <w:rFonts w:hint="cs"/>
          <w:color w:val="000000"/>
          <w:rtl/>
          <w:lang w:bidi="ar-EG"/>
        </w:rPr>
        <w:t>ُ</w:t>
      </w:r>
      <w:r w:rsidR="004B12B1">
        <w:rPr>
          <w:rFonts w:hint="cs"/>
          <w:color w:val="000000"/>
          <w:rtl/>
          <w:lang w:bidi="ar-EG"/>
        </w:rPr>
        <w:t>جري نشاط التنسيق المشترك استعراضاً دورياً ل</w:t>
      </w:r>
      <w:r w:rsidR="004A7253">
        <w:rPr>
          <w:rFonts w:hint="cs"/>
          <w:color w:val="000000"/>
          <w:rtl/>
          <w:lang w:bidi="ar-EG"/>
        </w:rPr>
        <w:t xml:space="preserve">خرائط الطريق في قطاع تقييس الاتصالات (مثل خارطة طريق تقييس الذكاء الاصطناعي </w:t>
      </w:r>
      <w:r w:rsidR="004A7253" w:rsidRPr="00C4758D">
        <w:t xml:space="preserve">[ITU-T </w:t>
      </w:r>
      <w:proofErr w:type="spellStart"/>
      <w:r w:rsidR="004A7253" w:rsidRPr="00C4758D">
        <w:t>Y.sup.aisr</w:t>
      </w:r>
      <w:proofErr w:type="spellEnd"/>
      <w:r w:rsidR="004A7253" w:rsidRPr="00C4758D">
        <w:t>]</w:t>
      </w:r>
      <w:r w:rsidR="004A7253">
        <w:rPr>
          <w:rFonts w:hint="cs"/>
          <w:color w:val="000000"/>
          <w:rtl/>
          <w:lang w:bidi="ar-EG"/>
        </w:rPr>
        <w:t xml:space="preserve">) </w:t>
      </w:r>
      <w:r w:rsidR="004A7253" w:rsidRPr="004A7253">
        <w:rPr>
          <w:color w:val="000000"/>
          <w:rtl/>
          <w:lang w:bidi="ar-EG"/>
        </w:rPr>
        <w:t>لجمع المعلومات ذات الصلة بالنواتج الجاري</w:t>
      </w:r>
      <w:r w:rsidR="009B4462">
        <w:rPr>
          <w:rFonts w:hint="cs"/>
          <w:color w:val="000000"/>
          <w:rtl/>
          <w:lang w:bidi="ar-EG"/>
        </w:rPr>
        <w:t xml:space="preserve"> إعدادها</w:t>
      </w:r>
      <w:r w:rsidR="004A7253" w:rsidRPr="004A7253">
        <w:rPr>
          <w:color w:val="000000"/>
          <w:rtl/>
          <w:lang w:bidi="ar-EG"/>
        </w:rPr>
        <w:t xml:space="preserve"> والمنشورة </w:t>
      </w:r>
      <w:r w:rsidR="000A1722">
        <w:rPr>
          <w:rFonts w:hint="cs"/>
          <w:color w:val="000000"/>
          <w:rtl/>
          <w:lang w:bidi="ar-EG"/>
        </w:rPr>
        <w:t>الصادرة عن</w:t>
      </w:r>
      <w:r w:rsidR="004A7253" w:rsidRPr="004A7253">
        <w:rPr>
          <w:color w:val="000000"/>
          <w:rtl/>
          <w:lang w:bidi="ar-EG"/>
        </w:rPr>
        <w:t xml:space="preserve"> قطاع تقييس الاتصالات و</w:t>
      </w:r>
      <w:r w:rsidR="008403D7">
        <w:rPr>
          <w:rFonts w:hint="cs"/>
          <w:color w:val="000000"/>
          <w:rtl/>
          <w:lang w:bidi="ar-EG"/>
        </w:rPr>
        <w:t>ال</w:t>
      </w:r>
      <w:r w:rsidR="004A7253" w:rsidRPr="004A7253">
        <w:rPr>
          <w:color w:val="000000"/>
          <w:rtl/>
          <w:lang w:bidi="ar-EG"/>
        </w:rPr>
        <w:t xml:space="preserve">منظمات </w:t>
      </w:r>
      <w:r w:rsidR="008403D7">
        <w:rPr>
          <w:rFonts w:hint="cs"/>
          <w:color w:val="000000"/>
          <w:rtl/>
          <w:lang w:bidi="ar-EG"/>
        </w:rPr>
        <w:t>الأخرى ل</w:t>
      </w:r>
      <w:r w:rsidR="004A7253" w:rsidRPr="004A7253">
        <w:rPr>
          <w:color w:val="000000"/>
          <w:rtl/>
          <w:lang w:bidi="ar-EG"/>
        </w:rPr>
        <w:t>وضع المعايير والاتحادات والمنتديات</w:t>
      </w:r>
      <w:r w:rsidR="008403D7">
        <w:rPr>
          <w:rFonts w:hint="cs"/>
          <w:color w:val="000000"/>
          <w:rtl/>
          <w:lang w:bidi="ar-EG"/>
        </w:rPr>
        <w:t xml:space="preserve"> ذات الصلة</w:t>
      </w:r>
      <w:r w:rsidR="004A7253" w:rsidRPr="004A7253">
        <w:rPr>
          <w:color w:val="000000"/>
          <w:rtl/>
          <w:lang w:bidi="ar-EG"/>
        </w:rPr>
        <w:t xml:space="preserve">، بما </w:t>
      </w:r>
      <w:r w:rsidR="008403D7">
        <w:rPr>
          <w:rFonts w:hint="cs"/>
          <w:color w:val="000000"/>
          <w:rtl/>
          <w:lang w:bidi="ar-EG"/>
        </w:rPr>
        <w:t>يشمل</w:t>
      </w:r>
      <w:r w:rsidR="004A7253" w:rsidRPr="004A7253">
        <w:rPr>
          <w:color w:val="000000"/>
          <w:rtl/>
          <w:lang w:bidi="ar-EG"/>
        </w:rPr>
        <w:t xml:space="preserve"> دعم </w:t>
      </w:r>
      <w:r w:rsidR="008403D7">
        <w:rPr>
          <w:rFonts w:hint="cs"/>
          <w:color w:val="000000"/>
          <w:rtl/>
          <w:lang w:bidi="ar-EG"/>
        </w:rPr>
        <w:t xml:space="preserve">إجراء </w:t>
      </w:r>
      <w:r w:rsidR="004A7253" w:rsidRPr="004A7253">
        <w:rPr>
          <w:color w:val="000000"/>
          <w:rtl/>
          <w:lang w:bidi="ar-EG"/>
        </w:rPr>
        <w:t xml:space="preserve">تحليل </w:t>
      </w:r>
      <w:r w:rsidR="00D60DC9">
        <w:rPr>
          <w:rFonts w:hint="cs"/>
          <w:color w:val="000000"/>
          <w:rtl/>
          <w:lang w:bidi="ar-EG"/>
        </w:rPr>
        <w:t>ل</w:t>
      </w:r>
      <w:r w:rsidR="004A7253" w:rsidRPr="004A7253">
        <w:rPr>
          <w:color w:val="000000"/>
          <w:rtl/>
          <w:lang w:bidi="ar-EG"/>
        </w:rPr>
        <w:t xml:space="preserve">لثغرات في إطار </w:t>
      </w:r>
      <w:r w:rsidR="00D60DC9">
        <w:rPr>
          <w:rFonts w:hint="cs"/>
          <w:color w:val="000000"/>
          <w:rtl/>
          <w:lang w:bidi="ar-EG"/>
        </w:rPr>
        <w:t>لجنة الدراسات الرئيسية التابع لها.</w:t>
      </w:r>
    </w:p>
    <w:p w14:paraId="38CC5C74" w14:textId="057456FF" w:rsidR="00735A4F" w:rsidRDefault="00B063DE" w:rsidP="00735A4F">
      <w:pPr>
        <w:pStyle w:val="enumlev1"/>
        <w:rPr>
          <w:rtl/>
        </w:rPr>
      </w:pPr>
      <w:r>
        <w:t>6</w:t>
      </w:r>
      <w:r w:rsidR="00735A4F">
        <w:rPr>
          <w:rFonts w:hint="cs"/>
          <w:rtl/>
        </w:rPr>
        <w:tab/>
      </w:r>
      <w:r w:rsidR="00D60DC9">
        <w:rPr>
          <w:rFonts w:hint="cs"/>
          <w:rtl/>
          <w:lang w:bidi="ar-EG"/>
        </w:rPr>
        <w:t xml:space="preserve">ينظر </w:t>
      </w:r>
      <w:r w:rsidR="00ED52B8">
        <w:rPr>
          <w:rFonts w:hint="cs"/>
          <w:rtl/>
          <w:lang w:bidi="ar-EG"/>
        </w:rPr>
        <w:t>نشاط التنسيق المشترك في العمل الذي تضطلع به منظمات</w:t>
      </w:r>
      <w:r w:rsidR="006F09C1">
        <w:rPr>
          <w:rFonts w:hint="cs"/>
          <w:rtl/>
          <w:lang w:bidi="ar-EG"/>
        </w:rPr>
        <w:t xml:space="preserve"> وضع المعايير</w:t>
      </w:r>
      <w:r w:rsidR="00ED52B8">
        <w:rPr>
          <w:rFonts w:hint="cs"/>
          <w:rtl/>
          <w:lang w:bidi="ar-EG"/>
        </w:rPr>
        <w:t xml:space="preserve"> والاتحادات والمنتديات </w:t>
      </w:r>
      <w:r w:rsidR="00774B83">
        <w:rPr>
          <w:rFonts w:hint="cs"/>
          <w:rtl/>
          <w:lang w:bidi="ar-EG"/>
        </w:rPr>
        <w:t>لاستخدامه في وظيفته التنسيقية</w:t>
      </w:r>
      <w:r w:rsidR="00735A4F">
        <w:rPr>
          <w:rFonts w:hint="cs"/>
          <w:rtl/>
        </w:rPr>
        <w:t xml:space="preserve">، ويقدم معلومات عن </w:t>
      </w:r>
      <w:r w:rsidR="00774B83">
        <w:rPr>
          <w:rFonts w:hint="cs"/>
          <w:rtl/>
        </w:rPr>
        <w:t>هذا العمل</w:t>
      </w:r>
      <w:r w:rsidR="00735A4F">
        <w:rPr>
          <w:rFonts w:hint="cs"/>
          <w:rtl/>
        </w:rPr>
        <w:t xml:space="preserve"> لكي تستخدمها لجان الدراسات المعنية في أعمالها.</w:t>
      </w:r>
    </w:p>
    <w:p w14:paraId="439738F3" w14:textId="2E9A18CD" w:rsidR="00735A4F" w:rsidRDefault="00947507" w:rsidP="00D3320E">
      <w:pPr>
        <w:pStyle w:val="enumlev1"/>
        <w:rPr>
          <w:rtl/>
        </w:rPr>
      </w:pPr>
      <w:r>
        <w:t>7</w:t>
      </w:r>
      <w:r w:rsidR="00735A4F" w:rsidRPr="00DF4973">
        <w:rPr>
          <w:rFonts w:hint="cs"/>
          <w:rtl/>
        </w:rPr>
        <w:tab/>
      </w:r>
      <w:r w:rsidR="00A95D88">
        <w:rPr>
          <w:rFonts w:hint="cs"/>
          <w:rtl/>
        </w:rPr>
        <w:t>تيسيراً للتنسيق الداخلي في قطاع تقييس الاتصالات، يدعو</w:t>
      </w:r>
      <w:r w:rsidR="00A95D88" w:rsidRPr="00294F05">
        <w:rPr>
          <w:rFonts w:hint="cs"/>
          <w:rtl/>
        </w:rPr>
        <w:t xml:space="preserve"> نشاط التنسيق المشترك</w:t>
      </w:r>
      <w:r w:rsidR="00A95D88">
        <w:rPr>
          <w:rFonts w:hint="cs"/>
          <w:rtl/>
        </w:rPr>
        <w:t xml:space="preserve"> إلى اجتماعاته ممثلي جميع لجان الدراسات والأفرقة المتخصصة التابعة لقطاع تقييس الاتصالات</w:t>
      </w:r>
      <w:r w:rsidR="00735A4F" w:rsidRPr="000E5C7D">
        <w:rPr>
          <w:rFonts w:hint="cs"/>
          <w:rtl/>
        </w:rPr>
        <w:t>.</w:t>
      </w:r>
    </w:p>
    <w:p w14:paraId="1B70A87B" w14:textId="154D7311" w:rsidR="00735A4F" w:rsidRDefault="00D3320E" w:rsidP="00735A4F">
      <w:pPr>
        <w:pStyle w:val="enumlev1"/>
        <w:rPr>
          <w:rtl/>
        </w:rPr>
      </w:pPr>
      <w:r>
        <w:t>8</w:t>
      </w:r>
      <w:r w:rsidR="00735A4F" w:rsidRPr="00294F05">
        <w:rPr>
          <w:rFonts w:hint="cs"/>
          <w:rtl/>
        </w:rPr>
        <w:tab/>
      </w:r>
      <w:r w:rsidR="00E56520">
        <w:rPr>
          <w:rFonts w:hint="cs"/>
          <w:rtl/>
        </w:rPr>
        <w:t>تعزيزاً</w:t>
      </w:r>
      <w:r w:rsidR="000419C9">
        <w:rPr>
          <w:rFonts w:hint="cs"/>
          <w:rtl/>
        </w:rPr>
        <w:t xml:space="preserve"> </w:t>
      </w:r>
      <w:r w:rsidR="00E56520">
        <w:rPr>
          <w:rFonts w:hint="cs"/>
          <w:rtl/>
        </w:rPr>
        <w:t>ل</w:t>
      </w:r>
      <w:r w:rsidR="00735A4F" w:rsidRPr="00294F05">
        <w:rPr>
          <w:rFonts w:hint="cs"/>
          <w:rtl/>
        </w:rPr>
        <w:t>لتعاون الخارجي</w:t>
      </w:r>
      <w:r w:rsidR="00E56520">
        <w:rPr>
          <w:rFonts w:hint="cs"/>
          <w:rtl/>
        </w:rPr>
        <w:t>، يدعو</w:t>
      </w:r>
      <w:r w:rsidR="00735A4F" w:rsidRPr="00294F05">
        <w:rPr>
          <w:rFonts w:hint="cs"/>
          <w:rtl/>
        </w:rPr>
        <w:t xml:space="preserve"> نشاط التنسيق المشترك</w:t>
      </w:r>
      <w:r w:rsidR="00E56520">
        <w:rPr>
          <w:rFonts w:hint="cs"/>
          <w:rtl/>
        </w:rPr>
        <w:t xml:space="preserve"> ممثلين</w:t>
      </w:r>
      <w:r w:rsidR="00735A4F" w:rsidRPr="00294F05">
        <w:rPr>
          <w:rFonts w:hint="cs"/>
          <w:rtl/>
        </w:rPr>
        <w:t xml:space="preserve"> عن منظمات وضع المعايير والمنظمات الإقليمية/الوطنية والاتحادات والمنتديات</w:t>
      </w:r>
      <w:r w:rsidR="00735A4F">
        <w:rPr>
          <w:rFonts w:hint="cs"/>
          <w:rtl/>
        </w:rPr>
        <w:t xml:space="preserve"> الأخرى ذات الصلة</w:t>
      </w:r>
      <w:r w:rsidR="003D04FC">
        <w:rPr>
          <w:rFonts w:hint="cs"/>
          <w:rtl/>
        </w:rPr>
        <w:t xml:space="preserve"> للانضمام إلى النشاط</w:t>
      </w:r>
      <w:r w:rsidR="00735A4F" w:rsidRPr="00294F05">
        <w:rPr>
          <w:rFonts w:hint="cs"/>
          <w:rtl/>
        </w:rPr>
        <w:t>.</w:t>
      </w:r>
    </w:p>
    <w:p w14:paraId="0E4169A5" w14:textId="6368BD12" w:rsidR="00735A4F" w:rsidRDefault="008B17B5" w:rsidP="00735A4F">
      <w:pPr>
        <w:pStyle w:val="Heading1"/>
        <w:rPr>
          <w:rtl/>
        </w:rPr>
      </w:pPr>
      <w:r>
        <w:lastRenderedPageBreak/>
        <w:t>3</w:t>
      </w:r>
      <w:r w:rsidR="00735A4F">
        <w:tab/>
      </w:r>
      <w:r w:rsidR="00735A4F">
        <w:rPr>
          <w:rFonts w:hint="cs"/>
          <w:rtl/>
        </w:rPr>
        <w:t>الدعم الإداري</w:t>
      </w:r>
    </w:p>
    <w:p w14:paraId="7E7EA512" w14:textId="3BF96647" w:rsidR="00735A4F" w:rsidRPr="00A93082" w:rsidRDefault="00735A4F" w:rsidP="00735A4F">
      <w:pPr>
        <w:rPr>
          <w:spacing w:val="-2"/>
          <w:rtl/>
          <w:lang w:bidi="ar-SY"/>
        </w:rPr>
      </w:pPr>
      <w:r w:rsidRPr="00A93082">
        <w:rPr>
          <w:rFonts w:hint="cs"/>
          <w:spacing w:val="-2"/>
          <w:rtl/>
          <w:lang w:bidi="ar-SY"/>
        </w:rPr>
        <w:t xml:space="preserve">يوفر مكتب تقييس الاتصالات </w:t>
      </w:r>
      <w:r w:rsidRPr="00A93082">
        <w:rPr>
          <w:spacing w:val="-2"/>
          <w:lang w:bidi="ar-SY"/>
        </w:rPr>
        <w:t>(TSB)</w:t>
      </w:r>
      <w:r w:rsidRPr="00A93082">
        <w:rPr>
          <w:rFonts w:hint="cs"/>
          <w:spacing w:val="-2"/>
          <w:rtl/>
          <w:lang w:bidi="ar-EG"/>
        </w:rPr>
        <w:t xml:space="preserve"> في قطاع تقييس الاتصالات</w:t>
      </w:r>
      <w:r w:rsidRPr="00A93082">
        <w:rPr>
          <w:rFonts w:hint="cs"/>
          <w:spacing w:val="-2"/>
          <w:rtl/>
          <w:lang w:bidi="ar-SY"/>
        </w:rPr>
        <w:t xml:space="preserve"> بالاتحاد </w:t>
      </w:r>
      <w:r>
        <w:rPr>
          <w:rFonts w:hint="cs"/>
          <w:spacing w:val="-2"/>
          <w:rtl/>
          <w:lang w:bidi="ar-SY"/>
        </w:rPr>
        <w:t xml:space="preserve">خدمات الأمانة والمرافق </w:t>
      </w:r>
      <w:r w:rsidRPr="00A93082">
        <w:rPr>
          <w:rFonts w:hint="cs"/>
          <w:spacing w:val="-2"/>
          <w:rtl/>
          <w:lang w:bidi="ar-SY"/>
        </w:rPr>
        <w:t>اللازم</w:t>
      </w:r>
      <w:r>
        <w:rPr>
          <w:rFonts w:hint="cs"/>
          <w:spacing w:val="-2"/>
          <w:rtl/>
          <w:lang w:bidi="ar-SY"/>
        </w:rPr>
        <w:t xml:space="preserve">ة </w:t>
      </w:r>
      <w:r w:rsidR="003D04FC">
        <w:rPr>
          <w:rFonts w:hint="cs"/>
          <w:spacing w:val="-2"/>
          <w:rtl/>
          <w:lang w:bidi="ar-SY"/>
        </w:rPr>
        <w:t>لتفعيل</w:t>
      </w:r>
      <w:r w:rsidRPr="00A93082">
        <w:rPr>
          <w:rFonts w:hint="cs"/>
          <w:spacing w:val="-2"/>
          <w:rtl/>
          <w:lang w:bidi="ar-SY"/>
        </w:rPr>
        <w:t xml:space="preserve"> نشاط التنسيق المشترك</w:t>
      </w:r>
      <w:r>
        <w:rPr>
          <w:rFonts w:hint="cs"/>
          <w:spacing w:val="-2"/>
          <w:rtl/>
          <w:lang w:bidi="ar-SY"/>
        </w:rPr>
        <w:t xml:space="preserve"> في حدود الموارد المتاحة.</w:t>
      </w:r>
    </w:p>
    <w:p w14:paraId="5B8FA457" w14:textId="26426E64" w:rsidR="00735A4F" w:rsidRDefault="008B17B5" w:rsidP="00735A4F">
      <w:pPr>
        <w:pStyle w:val="Heading1"/>
        <w:rPr>
          <w:rtl/>
        </w:rPr>
      </w:pPr>
      <w:r>
        <w:t>4</w:t>
      </w:r>
      <w:r w:rsidR="00735A4F">
        <w:rPr>
          <w:rFonts w:hint="cs"/>
          <w:rtl/>
        </w:rPr>
        <w:tab/>
        <w:t>الاجتماعات</w:t>
      </w:r>
    </w:p>
    <w:p w14:paraId="30A080BD" w14:textId="4AC30610" w:rsidR="00735A4F" w:rsidRDefault="00F8470F" w:rsidP="00735A4F">
      <w:pPr>
        <w:rPr>
          <w:rtl/>
          <w:lang w:bidi="ar-EG"/>
        </w:rPr>
      </w:pPr>
      <w:r>
        <w:rPr>
          <w:rFonts w:hint="cs"/>
          <w:rtl/>
        </w:rPr>
        <w:t xml:space="preserve">يجتمع نشاط التنسيق المشترك المعني بالتعلم الآلي ثلاث مرات في السنة للنظر في التحديثات والتقارير المقدمة من </w:t>
      </w:r>
      <w:r w:rsidR="006A39BA">
        <w:rPr>
          <w:rFonts w:hint="cs"/>
          <w:rtl/>
          <w:lang w:bidi="ar-EG"/>
        </w:rPr>
        <w:t xml:space="preserve">مختلف </w:t>
      </w:r>
      <w:r w:rsidR="00373369">
        <w:rPr>
          <w:rFonts w:hint="cs"/>
          <w:rtl/>
          <w:lang w:bidi="ar-EG"/>
        </w:rPr>
        <w:t>الأطراف</w:t>
      </w:r>
      <w:r>
        <w:rPr>
          <w:rFonts w:hint="cs"/>
          <w:rtl/>
        </w:rPr>
        <w:t xml:space="preserve"> </w:t>
      </w:r>
      <w:r w:rsidR="006A39BA">
        <w:rPr>
          <w:rFonts w:hint="cs"/>
          <w:rtl/>
        </w:rPr>
        <w:t>في الوقت المناسب</w:t>
      </w:r>
      <w:r>
        <w:rPr>
          <w:rFonts w:hint="cs"/>
          <w:rtl/>
        </w:rPr>
        <w:t>.</w:t>
      </w:r>
      <w:r w:rsidR="00394BD2">
        <w:rPr>
          <w:rFonts w:hint="cs"/>
          <w:rtl/>
          <w:lang w:bidi="ar-SY"/>
        </w:rPr>
        <w:t xml:space="preserve"> </w:t>
      </w:r>
      <w:r w:rsidR="006A39BA">
        <w:rPr>
          <w:rFonts w:hint="cs"/>
          <w:rtl/>
          <w:lang w:bidi="ar-SY"/>
        </w:rPr>
        <w:t>وس</w:t>
      </w:r>
      <w:r w:rsidR="00735A4F" w:rsidRPr="00837E4D">
        <w:rPr>
          <w:rFonts w:hint="cs"/>
          <w:rtl/>
          <w:lang w:bidi="ar-SY"/>
        </w:rPr>
        <w:t>يعمل نشاط التنسيق المشترك إلكترونياً باستخدام المؤتمرات عن ب</w:t>
      </w:r>
      <w:r w:rsidR="00735A4F">
        <w:rPr>
          <w:rFonts w:hint="cs"/>
          <w:rtl/>
          <w:lang w:bidi="ar-SY"/>
        </w:rPr>
        <w:t>ُ</w:t>
      </w:r>
      <w:r w:rsidR="00735A4F" w:rsidRPr="00837E4D">
        <w:rPr>
          <w:rFonts w:hint="cs"/>
          <w:rtl/>
          <w:lang w:bidi="ar-SY"/>
        </w:rPr>
        <w:t xml:space="preserve">عد </w:t>
      </w:r>
      <w:r w:rsidR="00735A4F">
        <w:rPr>
          <w:rFonts w:hint="cs"/>
          <w:rtl/>
          <w:lang w:bidi="ar-SY"/>
        </w:rPr>
        <w:t>وتنظيم</w:t>
      </w:r>
      <w:r w:rsidR="00735A4F" w:rsidRPr="00837E4D">
        <w:rPr>
          <w:rFonts w:hint="cs"/>
          <w:rtl/>
          <w:lang w:bidi="ar-SY"/>
        </w:rPr>
        <w:t xml:space="preserve"> </w:t>
      </w:r>
      <w:r w:rsidR="00735A4F">
        <w:rPr>
          <w:rFonts w:hint="cs"/>
          <w:rtl/>
          <w:lang w:bidi="ar-SY"/>
        </w:rPr>
        <w:t>اجتماعات</w:t>
      </w:r>
      <w:r w:rsidR="00735A4F" w:rsidRPr="00837E4D">
        <w:rPr>
          <w:rFonts w:hint="cs"/>
          <w:rtl/>
          <w:lang w:bidi="ar-SY"/>
        </w:rPr>
        <w:t xml:space="preserve"> </w:t>
      </w:r>
      <w:r w:rsidR="00735A4F">
        <w:rPr>
          <w:rFonts w:hint="cs"/>
          <w:rtl/>
          <w:lang w:bidi="ar-SY"/>
        </w:rPr>
        <w:t>حضورية</w:t>
      </w:r>
      <w:r w:rsidR="00735A4F" w:rsidRPr="00837E4D">
        <w:rPr>
          <w:rFonts w:hint="cs"/>
          <w:rtl/>
          <w:lang w:bidi="ar-SY"/>
        </w:rPr>
        <w:t xml:space="preserve"> </w:t>
      </w:r>
      <w:r w:rsidR="00735A4F">
        <w:rPr>
          <w:rFonts w:hint="cs"/>
          <w:rtl/>
          <w:lang w:bidi="ar-SY"/>
        </w:rPr>
        <w:t>حسب الاقتضاء</w:t>
      </w:r>
      <w:r w:rsidR="00735A4F" w:rsidRPr="00837E4D">
        <w:rPr>
          <w:rFonts w:hint="cs"/>
          <w:rtl/>
          <w:lang w:bidi="ar-SY"/>
        </w:rPr>
        <w:t>. و</w:t>
      </w:r>
      <w:r w:rsidR="00735A4F">
        <w:rPr>
          <w:rFonts w:hint="cs"/>
          <w:rtl/>
          <w:lang w:bidi="ar-SY"/>
        </w:rPr>
        <w:t>س</w:t>
      </w:r>
      <w:r w:rsidR="00735A4F" w:rsidRPr="00837E4D">
        <w:rPr>
          <w:rFonts w:hint="cs"/>
          <w:rtl/>
          <w:lang w:bidi="ar-SY"/>
        </w:rPr>
        <w:t>ت</w:t>
      </w:r>
      <w:r w:rsidR="00735A4F">
        <w:rPr>
          <w:rFonts w:hint="cs"/>
          <w:rtl/>
          <w:lang w:bidi="ar-SY"/>
        </w:rPr>
        <w:t>ُ</w:t>
      </w:r>
      <w:r w:rsidR="00735A4F" w:rsidRPr="00837E4D">
        <w:rPr>
          <w:rFonts w:hint="cs"/>
          <w:rtl/>
          <w:lang w:bidi="ar-SY"/>
        </w:rPr>
        <w:t xml:space="preserve">عقد الاجتماعات </w:t>
      </w:r>
      <w:r w:rsidR="00735A4F">
        <w:rPr>
          <w:rFonts w:hint="cs"/>
          <w:rtl/>
          <w:lang w:bidi="ar-SY"/>
        </w:rPr>
        <w:t>على النحو الذي</w:t>
      </w:r>
      <w:r w:rsidR="00735A4F" w:rsidRPr="00837E4D">
        <w:rPr>
          <w:rFonts w:hint="cs"/>
          <w:rtl/>
          <w:lang w:bidi="ar-SY"/>
        </w:rPr>
        <w:t xml:space="preserve"> يحدده نشاط التنسيق المشترك</w:t>
      </w:r>
      <w:r w:rsidR="000A1722">
        <w:rPr>
          <w:rFonts w:hint="cs"/>
          <w:rtl/>
          <w:lang w:bidi="ar-SY"/>
        </w:rPr>
        <w:t>،</w:t>
      </w:r>
      <w:r w:rsidR="00735A4F" w:rsidRPr="00837E4D">
        <w:rPr>
          <w:rFonts w:hint="cs"/>
          <w:rtl/>
          <w:lang w:bidi="ar-SY"/>
        </w:rPr>
        <w:t xml:space="preserve"> </w:t>
      </w:r>
      <w:r w:rsidR="000A1722">
        <w:rPr>
          <w:rFonts w:hint="cs"/>
          <w:rtl/>
          <w:lang w:bidi="ar-SY"/>
        </w:rPr>
        <w:t>وسيبلَّغ</w:t>
      </w:r>
      <w:r w:rsidR="00735A4F" w:rsidRPr="00837E4D">
        <w:rPr>
          <w:rFonts w:hint="cs"/>
          <w:rtl/>
          <w:lang w:bidi="ar-SY"/>
        </w:rPr>
        <w:t xml:space="preserve"> بها المشارك</w:t>
      </w:r>
      <w:r w:rsidR="00735A4F">
        <w:rPr>
          <w:rFonts w:hint="cs"/>
          <w:rtl/>
          <w:lang w:bidi="ar-SY"/>
        </w:rPr>
        <w:t>و</w:t>
      </w:r>
      <w:r w:rsidR="00735A4F" w:rsidRPr="00837E4D">
        <w:rPr>
          <w:rFonts w:hint="cs"/>
          <w:rtl/>
          <w:lang w:bidi="ar-SY"/>
        </w:rPr>
        <w:t>ن</w:t>
      </w:r>
      <w:r w:rsidR="00735A4F">
        <w:rPr>
          <w:rFonts w:hint="cs"/>
          <w:rtl/>
          <w:lang w:bidi="ar-SY"/>
        </w:rPr>
        <w:t xml:space="preserve"> </w:t>
      </w:r>
      <w:r w:rsidR="00735A4F" w:rsidRPr="00837E4D">
        <w:rPr>
          <w:rFonts w:hint="cs"/>
          <w:rtl/>
          <w:lang w:bidi="ar-SY"/>
        </w:rPr>
        <w:t>وي</w:t>
      </w:r>
      <w:r w:rsidR="000419C9">
        <w:rPr>
          <w:rFonts w:hint="cs"/>
          <w:rtl/>
          <w:lang w:bidi="ar-SY"/>
        </w:rPr>
        <w:t>ُ</w:t>
      </w:r>
      <w:r w:rsidR="00735A4F" w:rsidRPr="00837E4D">
        <w:rPr>
          <w:rFonts w:hint="cs"/>
          <w:rtl/>
          <w:lang w:bidi="ar-SY"/>
        </w:rPr>
        <w:t xml:space="preserve">علن عنها </w:t>
      </w:r>
      <w:r w:rsidR="00433C13">
        <w:rPr>
          <w:rFonts w:hint="cs"/>
          <w:rtl/>
          <w:lang w:bidi="ar-SY"/>
        </w:rPr>
        <w:t>في الموقع</w:t>
      </w:r>
      <w:r w:rsidR="00735A4F">
        <w:rPr>
          <w:rFonts w:hint="cs"/>
          <w:rtl/>
          <w:lang w:bidi="ar-SY"/>
        </w:rPr>
        <w:t xml:space="preserve"> الإلكتروني ل</w:t>
      </w:r>
      <w:r w:rsidR="00735A4F" w:rsidRPr="00837E4D">
        <w:rPr>
          <w:rFonts w:hint="cs"/>
          <w:rtl/>
          <w:lang w:bidi="ar-SY"/>
        </w:rPr>
        <w:t>قطاع تقييس الاتصالات</w:t>
      </w:r>
      <w:r w:rsidR="00735A4F">
        <w:rPr>
          <w:rFonts w:hint="cs"/>
          <w:rtl/>
          <w:lang w:bidi="ar-SY"/>
        </w:rPr>
        <w:t>. وس</w:t>
      </w:r>
      <w:r w:rsidR="00C56D9A">
        <w:rPr>
          <w:rFonts w:hint="cs"/>
          <w:rtl/>
          <w:lang w:bidi="ar-SY"/>
        </w:rPr>
        <w:t>ي</w:t>
      </w:r>
      <w:r w:rsidR="00735A4F">
        <w:rPr>
          <w:rFonts w:hint="cs"/>
          <w:rtl/>
          <w:lang w:bidi="ar-SY"/>
        </w:rPr>
        <w:t>عقد</w:t>
      </w:r>
      <w:r w:rsidR="00C56D9A">
        <w:rPr>
          <w:rFonts w:hint="cs"/>
          <w:rtl/>
          <w:lang w:bidi="ar-SY"/>
        </w:rPr>
        <w:t xml:space="preserve"> نشاط التنسيق الم</w:t>
      </w:r>
      <w:r w:rsidR="0094090D">
        <w:rPr>
          <w:rFonts w:hint="cs"/>
          <w:rtl/>
          <w:lang w:bidi="ar-SY"/>
        </w:rPr>
        <w:t xml:space="preserve">شترك </w:t>
      </w:r>
      <w:r w:rsidR="00EA1684">
        <w:rPr>
          <w:rFonts w:hint="cs"/>
          <w:rtl/>
          <w:lang w:bidi="ar-SY"/>
        </w:rPr>
        <w:t>اجتماعات</w:t>
      </w:r>
      <w:r w:rsidR="0094090D">
        <w:rPr>
          <w:rFonts w:hint="cs"/>
          <w:rtl/>
          <w:lang w:bidi="ar-SY"/>
        </w:rPr>
        <w:t>ه</w:t>
      </w:r>
      <w:r w:rsidR="00EA1684">
        <w:rPr>
          <w:rFonts w:hint="cs"/>
          <w:rtl/>
          <w:lang w:bidi="ar-SY"/>
        </w:rPr>
        <w:t xml:space="preserve"> </w:t>
      </w:r>
      <w:r w:rsidR="0027055D">
        <w:rPr>
          <w:rFonts w:hint="cs"/>
          <w:rtl/>
          <w:lang w:bidi="ar-EG"/>
        </w:rPr>
        <w:t>غالباً</w:t>
      </w:r>
      <w:r w:rsidR="00EA1684">
        <w:rPr>
          <w:rFonts w:hint="cs"/>
          <w:rtl/>
          <w:lang w:bidi="ar-SY"/>
        </w:rPr>
        <w:t xml:space="preserve"> ب</w:t>
      </w:r>
      <w:r w:rsidR="00C56D9A">
        <w:rPr>
          <w:rFonts w:hint="cs"/>
          <w:rtl/>
          <w:lang w:bidi="ar-SY"/>
        </w:rPr>
        <w:t>ال</w:t>
      </w:r>
      <w:r w:rsidR="00EA1684">
        <w:rPr>
          <w:rFonts w:hint="cs"/>
          <w:rtl/>
          <w:lang w:bidi="ar-SY"/>
        </w:rPr>
        <w:t>نسق</w:t>
      </w:r>
      <w:r w:rsidR="00C56D9A">
        <w:rPr>
          <w:rFonts w:hint="cs"/>
          <w:rtl/>
          <w:lang w:bidi="ar-SY"/>
        </w:rPr>
        <w:t>ين</w:t>
      </w:r>
      <w:r w:rsidR="00EA1684">
        <w:rPr>
          <w:rFonts w:hint="cs"/>
          <w:rtl/>
          <w:lang w:bidi="ar-SY"/>
        </w:rPr>
        <w:t xml:space="preserve"> </w:t>
      </w:r>
      <w:r w:rsidR="00C56D9A">
        <w:rPr>
          <w:rFonts w:hint="cs"/>
          <w:rtl/>
          <w:lang w:bidi="ar-SY"/>
        </w:rPr>
        <w:t xml:space="preserve">الإلكتروني والحضوري بالتزامن مع اجتماعات لجنة الدراسات </w:t>
      </w:r>
      <w:r w:rsidR="00C56D9A">
        <w:rPr>
          <w:lang w:bidi="ar-SY"/>
        </w:rPr>
        <w:t>13</w:t>
      </w:r>
      <w:r w:rsidR="00C56D9A">
        <w:rPr>
          <w:rFonts w:hint="cs"/>
          <w:rtl/>
          <w:lang w:bidi="ar-EG"/>
        </w:rPr>
        <w:t xml:space="preserve"> الرئيسية </w:t>
      </w:r>
      <w:r w:rsidR="0094090D">
        <w:rPr>
          <w:rFonts w:hint="cs"/>
          <w:rtl/>
          <w:lang w:bidi="ar-EG"/>
        </w:rPr>
        <w:t>التابع لها وبين اجتماعات لجنة الدراسات هذه.</w:t>
      </w:r>
      <w:r w:rsidR="00C56D9A">
        <w:rPr>
          <w:rFonts w:hint="cs"/>
          <w:rtl/>
          <w:lang w:bidi="ar-SY"/>
        </w:rPr>
        <w:t xml:space="preserve"> </w:t>
      </w:r>
    </w:p>
    <w:p w14:paraId="1877920D" w14:textId="389555DF" w:rsidR="00735A4F" w:rsidRDefault="008B17B5" w:rsidP="00735A4F">
      <w:pPr>
        <w:pStyle w:val="Heading1"/>
        <w:rPr>
          <w:rtl/>
        </w:rPr>
      </w:pPr>
      <w:r>
        <w:t>5</w:t>
      </w:r>
      <w:r w:rsidR="00735A4F">
        <w:rPr>
          <w:rFonts w:hint="cs"/>
          <w:rtl/>
        </w:rPr>
        <w:tab/>
        <w:t>لجنة الدراسات الرئيسية والتقارير المرحلية</w:t>
      </w:r>
    </w:p>
    <w:p w14:paraId="3E2AC9D3" w14:textId="261B0454" w:rsidR="00735A4F" w:rsidRDefault="00735A4F" w:rsidP="00735A4F">
      <w:pPr>
        <w:rPr>
          <w:rtl/>
          <w:lang w:bidi="ar-EG"/>
        </w:rPr>
      </w:pPr>
      <w:r w:rsidRPr="00F86F38">
        <w:rPr>
          <w:rFonts w:hint="cs"/>
          <w:rtl/>
          <w:lang w:bidi="ar-SY"/>
        </w:rPr>
        <w:t>يرفع نشاط التنسيق المشترك</w:t>
      </w:r>
      <w:r w:rsidR="0094090D">
        <w:rPr>
          <w:rFonts w:hint="cs"/>
          <w:rtl/>
          <w:lang w:bidi="ar-SY"/>
        </w:rPr>
        <w:t xml:space="preserve"> المعني بالتعلم الآلي</w:t>
      </w:r>
      <w:r w:rsidRPr="00F86F38">
        <w:rPr>
          <w:rFonts w:hint="cs"/>
          <w:rtl/>
          <w:lang w:bidi="ar-SY"/>
        </w:rPr>
        <w:t xml:space="preserve"> تقارير</w:t>
      </w:r>
      <w:r>
        <w:rPr>
          <w:rFonts w:hint="cs"/>
          <w:rtl/>
          <w:lang w:bidi="ar-SY"/>
        </w:rPr>
        <w:t xml:space="preserve">ه </w:t>
      </w:r>
      <w:r w:rsidRPr="00F86F38">
        <w:rPr>
          <w:rFonts w:hint="cs"/>
          <w:rtl/>
          <w:lang w:bidi="ar-SY"/>
        </w:rPr>
        <w:t xml:space="preserve">إلى </w:t>
      </w:r>
      <w:r w:rsidR="00DB33DA">
        <w:rPr>
          <w:rFonts w:hint="cs"/>
          <w:rtl/>
          <w:lang w:bidi="ar-SY"/>
        </w:rPr>
        <w:t xml:space="preserve">لجنة الدراسات </w:t>
      </w:r>
      <w:r w:rsidR="00DB33DA">
        <w:rPr>
          <w:lang w:bidi="ar-SY"/>
        </w:rPr>
        <w:t>13</w:t>
      </w:r>
      <w:r w:rsidR="00DB33DA">
        <w:rPr>
          <w:rFonts w:hint="cs"/>
          <w:rtl/>
          <w:lang w:bidi="ar-EG"/>
        </w:rPr>
        <w:t>، وهي اللجنة المسؤولة عن نشاط التنسيق المشترك</w:t>
      </w:r>
      <w:r w:rsidR="007C6ADF">
        <w:rPr>
          <w:rFonts w:hint="cs"/>
          <w:rtl/>
          <w:lang w:bidi="ar-EG"/>
        </w:rPr>
        <w:t>،</w:t>
      </w:r>
      <w:r w:rsidRPr="00F86F38">
        <w:rPr>
          <w:rFonts w:hint="cs"/>
          <w:rtl/>
          <w:lang w:bidi="ar-SY"/>
        </w:rPr>
        <w:t xml:space="preserve"> في اجتماعاته</w:t>
      </w:r>
      <w:r w:rsidR="007C6ADF">
        <w:rPr>
          <w:rFonts w:hint="cs"/>
          <w:rtl/>
          <w:lang w:bidi="ar-SY"/>
        </w:rPr>
        <w:t>ا</w:t>
      </w:r>
      <w:r w:rsidRPr="00F86F38">
        <w:rPr>
          <w:rFonts w:hint="cs"/>
          <w:rtl/>
          <w:lang w:bidi="ar-SY"/>
        </w:rPr>
        <w:t>.</w:t>
      </w:r>
      <w:r w:rsidRPr="00F86F3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وستُرسل التقارير المرحلية والمقترحات إلى لجان الدراسات ذات الصلة حسب اللزوم وفقاً للفقرة</w:t>
      </w:r>
      <w:r>
        <w:rPr>
          <w:rFonts w:hint="eastAsia"/>
          <w:rtl/>
          <w:lang w:bidi="ar-EG"/>
        </w:rPr>
        <w:t> </w:t>
      </w:r>
      <w:r w:rsidR="00232C5A">
        <w:rPr>
          <w:lang w:bidi="ar-EG"/>
        </w:rPr>
        <w:t>7.5</w:t>
      </w:r>
      <w:r w:rsidRPr="00FB2319">
        <w:rPr>
          <w:rFonts w:hint="cs"/>
          <w:rtl/>
          <w:lang w:bidi="ar-EG"/>
        </w:rPr>
        <w:t xml:space="preserve"> من التوصية </w:t>
      </w:r>
      <w:r w:rsidRPr="00FB2319">
        <w:rPr>
          <w:lang w:bidi="ar-EG"/>
        </w:rPr>
        <w:t>ITU</w:t>
      </w:r>
      <w:r w:rsidRPr="00FB2319">
        <w:rPr>
          <w:lang w:bidi="ar-EG"/>
        </w:rPr>
        <w:noBreakHyphen/>
        <w:t>T A.1</w:t>
      </w:r>
      <w:r w:rsidRPr="00FB2319">
        <w:rPr>
          <w:rFonts w:hint="cs"/>
          <w:rtl/>
          <w:lang w:bidi="ar-EG"/>
        </w:rPr>
        <w:t>.</w:t>
      </w:r>
    </w:p>
    <w:p w14:paraId="65EF15B3" w14:textId="6D2C9ADF" w:rsidR="00735A4F" w:rsidRDefault="008B17B5" w:rsidP="00735A4F">
      <w:pPr>
        <w:pStyle w:val="Heading1"/>
        <w:rPr>
          <w:rtl/>
        </w:rPr>
      </w:pPr>
      <w:r>
        <w:t>6</w:t>
      </w:r>
      <w:r w:rsidR="00735A4F">
        <w:tab/>
      </w:r>
      <w:r w:rsidR="00735A4F">
        <w:rPr>
          <w:rFonts w:hint="cs"/>
          <w:rtl/>
        </w:rPr>
        <w:t>فترة عمل نشاط التنسيق</w:t>
      </w:r>
    </w:p>
    <w:p w14:paraId="20206C97" w14:textId="0A159037" w:rsidR="00735A4F" w:rsidRPr="00D7690F" w:rsidRDefault="00F61A37" w:rsidP="00735A4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سوف يُستعرض موضوع استمرار </w:t>
      </w:r>
      <w:r w:rsidR="000419C9">
        <w:rPr>
          <w:rFonts w:hint="cs"/>
          <w:rtl/>
          <w:lang w:bidi="ar-EG"/>
        </w:rPr>
        <w:t xml:space="preserve">أو </w:t>
      </w:r>
      <w:r w:rsidR="007C6ADF">
        <w:rPr>
          <w:rFonts w:hint="cs"/>
          <w:rtl/>
          <w:lang w:bidi="ar-EG"/>
        </w:rPr>
        <w:t>إنهاء</w:t>
      </w:r>
      <w:r w:rsidR="000419C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نشاط التنسيق المشترك </w:t>
      </w:r>
      <w:r w:rsidR="007C6ADF">
        <w:rPr>
          <w:rFonts w:hint="cs"/>
          <w:rtl/>
          <w:lang w:bidi="ar-EG"/>
        </w:rPr>
        <w:t>قبل</w:t>
      </w:r>
      <w:r>
        <w:rPr>
          <w:rFonts w:hint="cs"/>
          <w:rtl/>
          <w:lang w:bidi="ar-EG"/>
        </w:rPr>
        <w:t xml:space="preserve"> نهاية عام </w:t>
      </w:r>
      <w:r>
        <w:rPr>
          <w:lang w:bidi="ar-EG"/>
        </w:rPr>
        <w:t>2024</w:t>
      </w:r>
      <w:r>
        <w:rPr>
          <w:rFonts w:hint="cs"/>
          <w:rtl/>
          <w:lang w:bidi="ar-EG"/>
        </w:rPr>
        <w:t xml:space="preserve">، أو يمكن أن تقوم </w:t>
      </w:r>
      <w:r w:rsidR="008813B4">
        <w:rPr>
          <w:rFonts w:hint="cs"/>
          <w:rtl/>
          <w:lang w:bidi="ar-EG"/>
        </w:rPr>
        <w:t xml:space="preserve">لجنة الدراسات الرئيسية </w:t>
      </w:r>
      <w:r w:rsidR="007A62C9">
        <w:rPr>
          <w:rFonts w:hint="cs"/>
          <w:rtl/>
          <w:lang w:bidi="ar-EG"/>
        </w:rPr>
        <w:t>بإنهاء</w:t>
      </w:r>
      <w:r w:rsidR="008813B4">
        <w:rPr>
          <w:rFonts w:hint="cs"/>
          <w:rtl/>
          <w:lang w:bidi="ar-EG"/>
        </w:rPr>
        <w:t xml:space="preserve"> هذا النشاط طبقاً ل</w:t>
      </w:r>
      <w:r w:rsidR="00735A4F" w:rsidRPr="00D7690F">
        <w:rPr>
          <w:rFonts w:hint="cs"/>
          <w:rtl/>
          <w:lang w:bidi="ar-EG"/>
        </w:rPr>
        <w:t xml:space="preserve">لفقرة </w:t>
      </w:r>
      <w:r w:rsidR="00735A4F" w:rsidRPr="00D7690F">
        <w:rPr>
          <w:lang w:bidi="ar-EG"/>
        </w:rPr>
        <w:t>10.5</w:t>
      </w:r>
      <w:r w:rsidR="00735A4F" w:rsidRPr="00D7690F">
        <w:rPr>
          <w:rFonts w:hint="cs"/>
          <w:rtl/>
          <w:lang w:bidi="ar-EG"/>
        </w:rPr>
        <w:t xml:space="preserve"> من التوصية </w:t>
      </w:r>
      <w:r w:rsidR="00735A4F" w:rsidRPr="00D7690F">
        <w:rPr>
          <w:lang w:bidi="ar-EG"/>
        </w:rPr>
        <w:t>ITU-T A.1</w:t>
      </w:r>
      <w:r w:rsidR="00735A4F" w:rsidRPr="00D7690F">
        <w:rPr>
          <w:rFonts w:hint="cs"/>
          <w:rtl/>
          <w:lang w:bidi="ar-EG"/>
        </w:rPr>
        <w:t>.</w:t>
      </w:r>
    </w:p>
    <w:p w14:paraId="16F29A4D" w14:textId="77777777" w:rsidR="00735A4F" w:rsidRDefault="00735A4F" w:rsidP="00735A4F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4162D59" w14:textId="21313436" w:rsidR="00735A4F" w:rsidRPr="001706D0" w:rsidRDefault="00735A4F" w:rsidP="00735A4F">
      <w:pPr>
        <w:pStyle w:val="Annextitle"/>
        <w:rPr>
          <w:rtl/>
          <w:lang w:bidi="ar-EG"/>
        </w:rPr>
      </w:pPr>
      <w:r w:rsidRPr="001706D0">
        <w:rPr>
          <w:rFonts w:hint="cs"/>
          <w:rtl/>
        </w:rPr>
        <w:lastRenderedPageBreak/>
        <w:t xml:space="preserve">الملحق </w:t>
      </w:r>
      <w:r w:rsidR="00130B78">
        <w:t>2</w:t>
      </w:r>
      <w:r>
        <w:rPr>
          <w:rtl/>
        </w:rPr>
        <w:br/>
      </w:r>
      <w:r w:rsidRPr="001706D0">
        <w:rPr>
          <w:rtl/>
        </w:rPr>
        <w:br/>
      </w:r>
      <w:r>
        <w:rPr>
          <w:rFonts w:hint="cs"/>
          <w:rtl/>
        </w:rPr>
        <w:t xml:space="preserve">مشروع جدول أعمال الاجتماع الأول لنشاط التنسيق </w:t>
      </w:r>
      <w:bookmarkStart w:id="2" w:name="_Hlk102031004"/>
      <w:r>
        <w:rPr>
          <w:rFonts w:hint="cs"/>
          <w:rtl/>
        </w:rPr>
        <w:t>المشترك</w:t>
      </w:r>
      <w:r w:rsidR="00A02F58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المعني </w:t>
      </w:r>
      <w:r w:rsidR="007A62C9">
        <w:rPr>
          <w:rFonts w:hint="cs"/>
          <w:rtl/>
        </w:rPr>
        <w:t>بالتعلم الآلي</w:t>
      </w:r>
      <w:r>
        <w:rPr>
          <w:rtl/>
        </w:rPr>
        <w:br/>
      </w:r>
      <w:bookmarkEnd w:id="2"/>
      <w:r>
        <w:rPr>
          <w:rFonts w:hint="cs"/>
          <w:rtl/>
        </w:rPr>
        <w:t xml:space="preserve">(جنيف، </w:t>
      </w:r>
      <w:r w:rsidR="00130B78">
        <w:t>16</w:t>
      </w:r>
      <w:r>
        <w:rPr>
          <w:rFonts w:hint="cs"/>
          <w:rtl/>
          <w:lang w:bidi="ar-EG"/>
        </w:rPr>
        <w:t xml:space="preserve"> مارس </w:t>
      </w:r>
      <w:r>
        <w:rPr>
          <w:lang w:bidi="ar-EG"/>
        </w:rPr>
        <w:t>2023</w:t>
      </w:r>
      <w:r>
        <w:rPr>
          <w:rFonts w:hint="cs"/>
          <w:rtl/>
          <w:lang w:bidi="ar-EG"/>
        </w:rPr>
        <w:t>)</w:t>
      </w:r>
    </w:p>
    <w:p w14:paraId="11D6A413" w14:textId="00445F2F" w:rsidR="00735A4F" w:rsidRDefault="00735A4F" w:rsidP="00735A4F">
      <w:pPr>
        <w:pStyle w:val="enumlev1"/>
        <w:spacing w:before="360"/>
      </w:pPr>
      <w:r>
        <w:t>1</w:t>
      </w:r>
      <w:r>
        <w:tab/>
      </w:r>
      <w:r>
        <w:rPr>
          <w:rFonts w:hint="cs"/>
          <w:rtl/>
        </w:rPr>
        <w:t>افتتاح الاجتماع</w:t>
      </w:r>
      <w:r w:rsidR="007A62C9">
        <w:rPr>
          <w:rFonts w:hint="cs"/>
          <w:rtl/>
        </w:rPr>
        <w:t xml:space="preserve"> والملاحظات الترحيبية وأهداف الاجتماع</w:t>
      </w:r>
    </w:p>
    <w:p w14:paraId="72612060" w14:textId="77777777" w:rsidR="00735A4F" w:rsidRDefault="00735A4F" w:rsidP="00735A4F">
      <w:pPr>
        <w:pStyle w:val="enumlev1"/>
      </w:pPr>
      <w:r>
        <w:t>2</w:t>
      </w:r>
      <w:r>
        <w:tab/>
      </w:r>
      <w:r>
        <w:rPr>
          <w:rFonts w:hint="cs"/>
          <w:rtl/>
        </w:rPr>
        <w:t>إقرار جدول الأعمال</w:t>
      </w:r>
    </w:p>
    <w:p w14:paraId="1323FAEA" w14:textId="25657C60" w:rsidR="00735A4F" w:rsidRDefault="00735A4F" w:rsidP="00735A4F">
      <w:pPr>
        <w:pStyle w:val="enumlev1"/>
      </w:pPr>
      <w:r>
        <w:t>3</w:t>
      </w:r>
      <w:r>
        <w:tab/>
      </w:r>
      <w:r>
        <w:rPr>
          <w:rFonts w:hint="cs"/>
          <w:rtl/>
        </w:rPr>
        <w:t>استعراض اختصاصات نشاط التنسيق</w:t>
      </w:r>
      <w:r w:rsidRPr="00AC3FBF">
        <w:rPr>
          <w:rFonts w:hint="cs"/>
          <w:rtl/>
          <w:lang w:bidi="ar-SA"/>
        </w:rPr>
        <w:t xml:space="preserve"> المشترك </w:t>
      </w:r>
      <w:r>
        <w:rPr>
          <w:rFonts w:hint="cs"/>
          <w:rtl/>
          <w:lang w:bidi="ar-SA"/>
        </w:rPr>
        <w:t>المعني</w:t>
      </w:r>
      <w:r w:rsidRPr="00AC3FBF">
        <w:rPr>
          <w:rFonts w:hint="cs"/>
          <w:rtl/>
          <w:lang w:bidi="ar-SA"/>
        </w:rPr>
        <w:t xml:space="preserve"> </w:t>
      </w:r>
      <w:r w:rsidR="00D4649F">
        <w:rPr>
          <w:rFonts w:hint="cs"/>
          <w:rtl/>
          <w:lang w:bidi="ar-SA"/>
        </w:rPr>
        <w:t>بالتعلم الآلي</w:t>
      </w:r>
      <w:r>
        <w:rPr>
          <w:rFonts w:hint="cs"/>
          <w:rtl/>
          <w:lang w:bidi="ar-SA"/>
        </w:rPr>
        <w:t xml:space="preserve"> </w:t>
      </w:r>
      <w:r>
        <w:rPr>
          <w:lang w:bidi="ar-SA"/>
        </w:rPr>
        <w:t>(JCA-</w:t>
      </w:r>
      <w:r w:rsidR="00D4649F">
        <w:rPr>
          <w:lang w:bidi="ar-SA"/>
        </w:rPr>
        <w:t>ML</w:t>
      </w:r>
      <w:r>
        <w:rPr>
          <w:lang w:bidi="ar-SA"/>
        </w:rPr>
        <w:t>)</w:t>
      </w:r>
    </w:p>
    <w:p w14:paraId="665D962F" w14:textId="47FB0D68" w:rsidR="00735A4F" w:rsidRDefault="00735A4F" w:rsidP="00735A4F">
      <w:pPr>
        <w:pStyle w:val="enumlev1"/>
        <w:rPr>
          <w:lang w:bidi="ar-EG"/>
        </w:rPr>
      </w:pPr>
      <w:r>
        <w:t>4</w:t>
      </w:r>
      <w:r>
        <w:tab/>
      </w:r>
      <w:r>
        <w:rPr>
          <w:rFonts w:hint="cs"/>
          <w:rtl/>
          <w:lang w:bidi="ar-EG"/>
        </w:rPr>
        <w:t>طرائق عمل نشاط التنسيق</w:t>
      </w:r>
      <w:r w:rsidR="00D4649F">
        <w:rPr>
          <w:rFonts w:hint="cs"/>
          <w:rtl/>
          <w:lang w:bidi="ar-EG"/>
        </w:rPr>
        <w:t xml:space="preserve"> المشترك والأدوات المستخدمة لتسيير أعماله</w:t>
      </w:r>
    </w:p>
    <w:p w14:paraId="7B52EE34" w14:textId="633E9199" w:rsidR="00AE237B" w:rsidRPr="004751A1" w:rsidRDefault="00735A4F" w:rsidP="00735A4F">
      <w:pPr>
        <w:pStyle w:val="enumlev1"/>
        <w:rPr>
          <w:spacing w:val="-2"/>
          <w:rtl/>
          <w:lang w:bidi="ar-EG"/>
        </w:rPr>
      </w:pPr>
      <w:r w:rsidRPr="004751A1">
        <w:rPr>
          <w:spacing w:val="-2"/>
        </w:rPr>
        <w:t>5</w:t>
      </w:r>
      <w:r w:rsidRPr="004751A1">
        <w:rPr>
          <w:spacing w:val="-2"/>
        </w:rPr>
        <w:tab/>
      </w:r>
      <w:r w:rsidR="002D153E" w:rsidRPr="004751A1">
        <w:rPr>
          <w:rFonts w:hint="cs"/>
          <w:spacing w:val="-2"/>
          <w:rtl/>
          <w:lang w:bidi="ar-EG"/>
        </w:rPr>
        <w:t xml:space="preserve">تعيين ممثلي لجان الدراسات ومنظمات وضع المعايير والمنتديات في </w:t>
      </w:r>
      <w:r w:rsidR="002F28E5" w:rsidRPr="004751A1">
        <w:rPr>
          <w:rFonts w:hint="cs"/>
          <w:spacing w:val="-2"/>
          <w:rtl/>
          <w:lang w:bidi="ar-EG"/>
        </w:rPr>
        <w:t xml:space="preserve">نشاط </w:t>
      </w:r>
      <w:r w:rsidR="002D153E" w:rsidRPr="004751A1">
        <w:rPr>
          <w:rFonts w:hint="cs"/>
          <w:spacing w:val="-2"/>
          <w:rtl/>
          <w:lang w:bidi="ar-EG"/>
        </w:rPr>
        <w:t>التنسيق المشترك</w:t>
      </w:r>
      <w:r w:rsidR="002F28E5" w:rsidRPr="004751A1">
        <w:rPr>
          <w:rFonts w:hint="cs"/>
          <w:spacing w:val="-2"/>
          <w:rtl/>
          <w:lang w:bidi="ar-EG"/>
        </w:rPr>
        <w:t xml:space="preserve"> المعني بالتعلم الآلي</w:t>
      </w:r>
    </w:p>
    <w:p w14:paraId="253D225E" w14:textId="64569B45" w:rsidR="00AE237B" w:rsidRDefault="00AE237B" w:rsidP="00735A4F">
      <w:pPr>
        <w:pStyle w:val="enumlev1"/>
      </w:pPr>
      <w:r>
        <w:t>6</w:t>
      </w:r>
      <w:r>
        <w:tab/>
      </w:r>
      <w:r>
        <w:rPr>
          <w:rFonts w:hint="cs"/>
          <w:rtl/>
        </w:rPr>
        <w:t>استعراض وثائق المساهمات</w:t>
      </w:r>
    </w:p>
    <w:p w14:paraId="2F57653D" w14:textId="17E122E1" w:rsidR="00735A4F" w:rsidRPr="00BE3C42" w:rsidRDefault="00A67BBC" w:rsidP="00735A4F">
      <w:pPr>
        <w:pStyle w:val="enumlev1"/>
        <w:rPr>
          <w:spacing w:val="-2"/>
        </w:rPr>
      </w:pPr>
      <w:r w:rsidRPr="00BE3C42">
        <w:rPr>
          <w:spacing w:val="-2"/>
        </w:rPr>
        <w:t>7</w:t>
      </w:r>
      <w:r w:rsidRPr="00BE3C42">
        <w:rPr>
          <w:spacing w:val="-2"/>
        </w:rPr>
        <w:tab/>
      </w:r>
      <w:r w:rsidR="00735A4F" w:rsidRPr="00BE3C42">
        <w:rPr>
          <w:rFonts w:hint="cs"/>
          <w:spacing w:val="-2"/>
          <w:rtl/>
        </w:rPr>
        <w:t>استعراض جهود التقييس المبذولة</w:t>
      </w:r>
      <w:r w:rsidR="002D153E" w:rsidRPr="00BE3C42">
        <w:rPr>
          <w:rFonts w:hint="cs"/>
          <w:spacing w:val="-2"/>
          <w:rtl/>
        </w:rPr>
        <w:t xml:space="preserve"> حالياً</w:t>
      </w:r>
      <w:r w:rsidR="00735A4F" w:rsidRPr="00BE3C42">
        <w:rPr>
          <w:rFonts w:hint="cs"/>
          <w:spacing w:val="-2"/>
          <w:rtl/>
        </w:rPr>
        <w:t xml:space="preserve"> في لجان الدراسات لقطاع تقييس الاتصالات بالاتحاد وفي منظمات وضع المعايير</w:t>
      </w:r>
      <w:r w:rsidR="00122C60" w:rsidRPr="00BE3C42">
        <w:rPr>
          <w:rFonts w:hint="cs"/>
          <w:spacing w:val="-2"/>
          <w:rtl/>
        </w:rPr>
        <w:t xml:space="preserve"> والمنتديات الأخرى</w:t>
      </w:r>
    </w:p>
    <w:p w14:paraId="22C38AE2" w14:textId="662EFD91" w:rsidR="00A67BBC" w:rsidRDefault="00A67BBC" w:rsidP="00735A4F">
      <w:pPr>
        <w:pStyle w:val="enumlev1"/>
        <w:rPr>
          <w:rtl/>
          <w:lang w:bidi="ar-EG"/>
        </w:rPr>
      </w:pPr>
      <w:r>
        <w:t>8</w:t>
      </w:r>
      <w:r>
        <w:tab/>
      </w:r>
      <w:r w:rsidR="00122C60">
        <w:rPr>
          <w:rFonts w:hint="cs"/>
          <w:rtl/>
          <w:lang w:bidi="ar-EG"/>
        </w:rPr>
        <w:t>خطة العمل المستقبلية</w:t>
      </w:r>
    </w:p>
    <w:p w14:paraId="475479E3" w14:textId="681584EF" w:rsidR="00735A4F" w:rsidRDefault="00A67BBC" w:rsidP="00735A4F">
      <w:pPr>
        <w:pStyle w:val="enumlev1"/>
        <w:rPr>
          <w:rtl/>
          <w:lang w:bidi="ar-EG"/>
        </w:rPr>
      </w:pPr>
      <w:r>
        <w:t>9</w:t>
      </w:r>
      <w:r w:rsidR="00735A4F">
        <w:tab/>
      </w:r>
      <w:r w:rsidR="00735A4F">
        <w:rPr>
          <w:rFonts w:hint="cs"/>
          <w:rtl/>
        </w:rPr>
        <w:t>الموافقة على بيانات الاتصال الصادرة</w:t>
      </w:r>
    </w:p>
    <w:p w14:paraId="0ED4D5B4" w14:textId="70DA530F" w:rsidR="00735A4F" w:rsidRDefault="00735A4F" w:rsidP="00735A4F">
      <w:pPr>
        <w:pStyle w:val="enumlev1"/>
      </w:pPr>
      <w:r>
        <w:t>1</w:t>
      </w:r>
      <w:r w:rsidR="00A67BBC">
        <w:t>0</w:t>
      </w:r>
      <w:r>
        <w:tab/>
      </w:r>
      <w:r>
        <w:rPr>
          <w:rFonts w:hint="cs"/>
          <w:rtl/>
        </w:rPr>
        <w:t>الاجتماعات/الأحداث المقبلة</w:t>
      </w:r>
    </w:p>
    <w:p w14:paraId="161724DF" w14:textId="4F6845E7" w:rsidR="00735A4F" w:rsidRDefault="00735A4F" w:rsidP="00735A4F">
      <w:pPr>
        <w:pStyle w:val="enumlev1"/>
      </w:pPr>
      <w:r>
        <w:t>1</w:t>
      </w:r>
      <w:r w:rsidR="00A67BBC">
        <w:t>1</w:t>
      </w:r>
      <w:r>
        <w:tab/>
      </w:r>
      <w:r>
        <w:rPr>
          <w:rFonts w:hint="cs"/>
          <w:rtl/>
        </w:rPr>
        <w:t>ما يُستجد من أعمال</w:t>
      </w:r>
    </w:p>
    <w:p w14:paraId="10EE479F" w14:textId="2F4F78AF" w:rsidR="00735A4F" w:rsidRDefault="00735A4F" w:rsidP="00735A4F">
      <w:pPr>
        <w:pStyle w:val="enumlev1"/>
        <w:rPr>
          <w:rtl/>
        </w:rPr>
      </w:pPr>
      <w:r>
        <w:t>1</w:t>
      </w:r>
      <w:r w:rsidR="00A67BBC">
        <w:t>2</w:t>
      </w:r>
      <w:r>
        <w:tab/>
      </w:r>
      <w:r>
        <w:rPr>
          <w:rFonts w:hint="cs"/>
          <w:rtl/>
        </w:rPr>
        <w:t>اختتام الاجتماع</w:t>
      </w:r>
    </w:p>
    <w:p w14:paraId="6639C935" w14:textId="17A50DE1" w:rsidR="00596808" w:rsidRPr="00D517B2" w:rsidRDefault="00735A4F" w:rsidP="00F86C90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</w:t>
      </w:r>
    </w:p>
    <w:sectPr w:rsidR="00596808" w:rsidRPr="00D517B2" w:rsidSect="006C32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53E4" w14:textId="77777777" w:rsidR="002E7B87" w:rsidRDefault="002E7B87" w:rsidP="006C3242">
      <w:pPr>
        <w:spacing w:before="0" w:line="240" w:lineRule="auto"/>
      </w:pPr>
      <w:r>
        <w:separator/>
      </w:r>
    </w:p>
  </w:endnote>
  <w:endnote w:type="continuationSeparator" w:id="0">
    <w:p w14:paraId="7002EA96" w14:textId="77777777" w:rsidR="002E7B87" w:rsidRDefault="002E7B8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D69D" w14:textId="77777777" w:rsidR="002A5684" w:rsidRDefault="002A5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01FF" w14:textId="187ABA86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6A3F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51D28" w14:textId="77777777" w:rsidR="002E7B87" w:rsidRDefault="002E7B87" w:rsidP="006C3242">
      <w:pPr>
        <w:spacing w:before="0" w:line="240" w:lineRule="auto"/>
      </w:pPr>
      <w:r>
        <w:separator/>
      </w:r>
    </w:p>
  </w:footnote>
  <w:footnote w:type="continuationSeparator" w:id="0">
    <w:p w14:paraId="1537F831" w14:textId="77777777" w:rsidR="002E7B87" w:rsidRDefault="002E7B8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7DE2" w14:textId="77777777" w:rsidR="002A5684" w:rsidRDefault="002A5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FDC6" w14:textId="4BCEC4F1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7770EB">
      <w:rPr>
        <w:sz w:val="20"/>
        <w:szCs w:val="20"/>
        <w:lang w:val="en-GB"/>
      </w:rPr>
      <w:t>72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3862" w14:textId="77777777" w:rsidR="002A5684" w:rsidRDefault="002A5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87"/>
    <w:rsid w:val="00001A97"/>
    <w:rsid w:val="00002A63"/>
    <w:rsid w:val="0003309D"/>
    <w:rsid w:val="000419C9"/>
    <w:rsid w:val="00062821"/>
    <w:rsid w:val="0006468A"/>
    <w:rsid w:val="00090574"/>
    <w:rsid w:val="000A1722"/>
    <w:rsid w:val="000A6524"/>
    <w:rsid w:val="000A7654"/>
    <w:rsid w:val="000C1C0E"/>
    <w:rsid w:val="000C548A"/>
    <w:rsid w:val="000E327F"/>
    <w:rsid w:val="000E536A"/>
    <w:rsid w:val="00122C60"/>
    <w:rsid w:val="00130B78"/>
    <w:rsid w:val="00130E81"/>
    <w:rsid w:val="00146FE2"/>
    <w:rsid w:val="001553C3"/>
    <w:rsid w:val="001825BB"/>
    <w:rsid w:val="001B3C13"/>
    <w:rsid w:val="001C0169"/>
    <w:rsid w:val="001D1D50"/>
    <w:rsid w:val="001D231E"/>
    <w:rsid w:val="001D6745"/>
    <w:rsid w:val="001E446E"/>
    <w:rsid w:val="001F612C"/>
    <w:rsid w:val="002154EE"/>
    <w:rsid w:val="00217419"/>
    <w:rsid w:val="002276D2"/>
    <w:rsid w:val="0023283D"/>
    <w:rsid w:val="00232C5A"/>
    <w:rsid w:val="0026373E"/>
    <w:rsid w:val="00265A7C"/>
    <w:rsid w:val="0027055D"/>
    <w:rsid w:val="00271C43"/>
    <w:rsid w:val="00274188"/>
    <w:rsid w:val="00284EE6"/>
    <w:rsid w:val="00286FE9"/>
    <w:rsid w:val="00287BE8"/>
    <w:rsid w:val="00290728"/>
    <w:rsid w:val="002978F4"/>
    <w:rsid w:val="002A5684"/>
    <w:rsid w:val="002B028D"/>
    <w:rsid w:val="002D153E"/>
    <w:rsid w:val="002D3606"/>
    <w:rsid w:val="002E196B"/>
    <w:rsid w:val="002E4E19"/>
    <w:rsid w:val="002E4ED7"/>
    <w:rsid w:val="002E6541"/>
    <w:rsid w:val="002E7B87"/>
    <w:rsid w:val="002F28E5"/>
    <w:rsid w:val="00321F07"/>
    <w:rsid w:val="00334924"/>
    <w:rsid w:val="003409BC"/>
    <w:rsid w:val="00346F1C"/>
    <w:rsid w:val="00357185"/>
    <w:rsid w:val="00372A1A"/>
    <w:rsid w:val="00373369"/>
    <w:rsid w:val="00383829"/>
    <w:rsid w:val="00394BD2"/>
    <w:rsid w:val="003A3046"/>
    <w:rsid w:val="003B7869"/>
    <w:rsid w:val="003C1DFF"/>
    <w:rsid w:val="003C7EDF"/>
    <w:rsid w:val="003D04FC"/>
    <w:rsid w:val="003F09CA"/>
    <w:rsid w:val="003F4B29"/>
    <w:rsid w:val="003F7ED3"/>
    <w:rsid w:val="00400EC6"/>
    <w:rsid w:val="004051E9"/>
    <w:rsid w:val="00423D91"/>
    <w:rsid w:val="0042686F"/>
    <w:rsid w:val="0043062B"/>
    <w:rsid w:val="004317D8"/>
    <w:rsid w:val="00433C13"/>
    <w:rsid w:val="00434183"/>
    <w:rsid w:val="00436CA0"/>
    <w:rsid w:val="00443869"/>
    <w:rsid w:val="00447F32"/>
    <w:rsid w:val="0047144A"/>
    <w:rsid w:val="004736AE"/>
    <w:rsid w:val="004751A1"/>
    <w:rsid w:val="004A0C53"/>
    <w:rsid w:val="004A7253"/>
    <w:rsid w:val="004B12B1"/>
    <w:rsid w:val="004D788E"/>
    <w:rsid w:val="004E11DC"/>
    <w:rsid w:val="004E1355"/>
    <w:rsid w:val="004E2D37"/>
    <w:rsid w:val="004F7C13"/>
    <w:rsid w:val="00525DDD"/>
    <w:rsid w:val="005409AC"/>
    <w:rsid w:val="00550A7D"/>
    <w:rsid w:val="0055516A"/>
    <w:rsid w:val="005731DD"/>
    <w:rsid w:val="00575181"/>
    <w:rsid w:val="0058491B"/>
    <w:rsid w:val="005913BD"/>
    <w:rsid w:val="00592EA5"/>
    <w:rsid w:val="00595B52"/>
    <w:rsid w:val="00596433"/>
    <w:rsid w:val="00596808"/>
    <w:rsid w:val="005A3170"/>
    <w:rsid w:val="005B2EDE"/>
    <w:rsid w:val="005D59D7"/>
    <w:rsid w:val="005F62C0"/>
    <w:rsid w:val="00607814"/>
    <w:rsid w:val="006167D4"/>
    <w:rsid w:val="00623D0A"/>
    <w:rsid w:val="006635B2"/>
    <w:rsid w:val="00677396"/>
    <w:rsid w:val="0069200F"/>
    <w:rsid w:val="006A0527"/>
    <w:rsid w:val="006A39BA"/>
    <w:rsid w:val="006A6136"/>
    <w:rsid w:val="006A65CB"/>
    <w:rsid w:val="006C1530"/>
    <w:rsid w:val="006C2467"/>
    <w:rsid w:val="006C3242"/>
    <w:rsid w:val="006C41C3"/>
    <w:rsid w:val="006C7CC0"/>
    <w:rsid w:val="006D25F1"/>
    <w:rsid w:val="006E1BAD"/>
    <w:rsid w:val="006E294A"/>
    <w:rsid w:val="006E5E36"/>
    <w:rsid w:val="006F09C1"/>
    <w:rsid w:val="006F63F7"/>
    <w:rsid w:val="007025C7"/>
    <w:rsid w:val="00706D7A"/>
    <w:rsid w:val="00714B3F"/>
    <w:rsid w:val="00722F0D"/>
    <w:rsid w:val="00735A4F"/>
    <w:rsid w:val="0074420E"/>
    <w:rsid w:val="00745B15"/>
    <w:rsid w:val="00774B83"/>
    <w:rsid w:val="007770EB"/>
    <w:rsid w:val="00783E26"/>
    <w:rsid w:val="007860C4"/>
    <w:rsid w:val="00797151"/>
    <w:rsid w:val="007A62C9"/>
    <w:rsid w:val="007C3BC7"/>
    <w:rsid w:val="007C3BCD"/>
    <w:rsid w:val="007C440C"/>
    <w:rsid w:val="007C6ADF"/>
    <w:rsid w:val="007D1CAB"/>
    <w:rsid w:val="007D4ACF"/>
    <w:rsid w:val="007F0787"/>
    <w:rsid w:val="007F32D9"/>
    <w:rsid w:val="00807031"/>
    <w:rsid w:val="00810B7B"/>
    <w:rsid w:val="00816113"/>
    <w:rsid w:val="0082358A"/>
    <w:rsid w:val="008235CD"/>
    <w:rsid w:val="008247DE"/>
    <w:rsid w:val="008403D7"/>
    <w:rsid w:val="00840B10"/>
    <w:rsid w:val="008513CB"/>
    <w:rsid w:val="00863C28"/>
    <w:rsid w:val="00873469"/>
    <w:rsid w:val="00877F4B"/>
    <w:rsid w:val="008813B4"/>
    <w:rsid w:val="00884027"/>
    <w:rsid w:val="008A2E36"/>
    <w:rsid w:val="008A7F84"/>
    <w:rsid w:val="008B17B5"/>
    <w:rsid w:val="008E6970"/>
    <w:rsid w:val="00900C44"/>
    <w:rsid w:val="009131C3"/>
    <w:rsid w:val="0091702E"/>
    <w:rsid w:val="0092232D"/>
    <w:rsid w:val="00923B0C"/>
    <w:rsid w:val="00926932"/>
    <w:rsid w:val="00926F44"/>
    <w:rsid w:val="0094021C"/>
    <w:rsid w:val="0094090D"/>
    <w:rsid w:val="0094432F"/>
    <w:rsid w:val="00947507"/>
    <w:rsid w:val="00952F86"/>
    <w:rsid w:val="00953CAE"/>
    <w:rsid w:val="00965377"/>
    <w:rsid w:val="00981C7A"/>
    <w:rsid w:val="00982B28"/>
    <w:rsid w:val="00993187"/>
    <w:rsid w:val="0099723C"/>
    <w:rsid w:val="009B4462"/>
    <w:rsid w:val="009C4552"/>
    <w:rsid w:val="009D313F"/>
    <w:rsid w:val="009F4418"/>
    <w:rsid w:val="00A009F3"/>
    <w:rsid w:val="00A02F58"/>
    <w:rsid w:val="00A1176A"/>
    <w:rsid w:val="00A47A5A"/>
    <w:rsid w:val="00A502E8"/>
    <w:rsid w:val="00A511C7"/>
    <w:rsid w:val="00A5312F"/>
    <w:rsid w:val="00A6683B"/>
    <w:rsid w:val="00A67BBC"/>
    <w:rsid w:val="00A707CF"/>
    <w:rsid w:val="00A77C90"/>
    <w:rsid w:val="00A86401"/>
    <w:rsid w:val="00A9156F"/>
    <w:rsid w:val="00A93334"/>
    <w:rsid w:val="00A95D88"/>
    <w:rsid w:val="00A97F94"/>
    <w:rsid w:val="00AA7EA2"/>
    <w:rsid w:val="00AE237B"/>
    <w:rsid w:val="00AE27AE"/>
    <w:rsid w:val="00AF6B5C"/>
    <w:rsid w:val="00B03099"/>
    <w:rsid w:val="00B05BC8"/>
    <w:rsid w:val="00B063DE"/>
    <w:rsid w:val="00B27599"/>
    <w:rsid w:val="00B40161"/>
    <w:rsid w:val="00B64B47"/>
    <w:rsid w:val="00B817A7"/>
    <w:rsid w:val="00B85142"/>
    <w:rsid w:val="00B8678E"/>
    <w:rsid w:val="00B916A7"/>
    <w:rsid w:val="00BB0F08"/>
    <w:rsid w:val="00BC00F4"/>
    <w:rsid w:val="00BE24C8"/>
    <w:rsid w:val="00BE3C42"/>
    <w:rsid w:val="00BF6460"/>
    <w:rsid w:val="00C002DE"/>
    <w:rsid w:val="00C01F7F"/>
    <w:rsid w:val="00C033B0"/>
    <w:rsid w:val="00C06C41"/>
    <w:rsid w:val="00C17E5F"/>
    <w:rsid w:val="00C368EE"/>
    <w:rsid w:val="00C53BF8"/>
    <w:rsid w:val="00C56D9A"/>
    <w:rsid w:val="00C66157"/>
    <w:rsid w:val="00C674FE"/>
    <w:rsid w:val="00C67501"/>
    <w:rsid w:val="00C75633"/>
    <w:rsid w:val="00C9656E"/>
    <w:rsid w:val="00CA65D4"/>
    <w:rsid w:val="00CE1C08"/>
    <w:rsid w:val="00CE2EE1"/>
    <w:rsid w:val="00CE3349"/>
    <w:rsid w:val="00CE36E5"/>
    <w:rsid w:val="00CF27F5"/>
    <w:rsid w:val="00CF3FFD"/>
    <w:rsid w:val="00D05446"/>
    <w:rsid w:val="00D10CCF"/>
    <w:rsid w:val="00D22846"/>
    <w:rsid w:val="00D3320E"/>
    <w:rsid w:val="00D432CE"/>
    <w:rsid w:val="00D4649F"/>
    <w:rsid w:val="00D517B2"/>
    <w:rsid w:val="00D60DC9"/>
    <w:rsid w:val="00D76170"/>
    <w:rsid w:val="00D77D0F"/>
    <w:rsid w:val="00DA1CF0"/>
    <w:rsid w:val="00DB33DA"/>
    <w:rsid w:val="00DC1E02"/>
    <w:rsid w:val="00DC24B4"/>
    <w:rsid w:val="00DC5FB0"/>
    <w:rsid w:val="00DC7BEA"/>
    <w:rsid w:val="00DD1EBB"/>
    <w:rsid w:val="00DD2EF1"/>
    <w:rsid w:val="00DF16DC"/>
    <w:rsid w:val="00E0314F"/>
    <w:rsid w:val="00E04504"/>
    <w:rsid w:val="00E2677B"/>
    <w:rsid w:val="00E45211"/>
    <w:rsid w:val="00E473C5"/>
    <w:rsid w:val="00E56520"/>
    <w:rsid w:val="00E56A0A"/>
    <w:rsid w:val="00E577F2"/>
    <w:rsid w:val="00E57E00"/>
    <w:rsid w:val="00E84438"/>
    <w:rsid w:val="00E92863"/>
    <w:rsid w:val="00EA0962"/>
    <w:rsid w:val="00EA1684"/>
    <w:rsid w:val="00EA34A0"/>
    <w:rsid w:val="00EB33AE"/>
    <w:rsid w:val="00EB796D"/>
    <w:rsid w:val="00EC7CB6"/>
    <w:rsid w:val="00ED4C41"/>
    <w:rsid w:val="00ED52B8"/>
    <w:rsid w:val="00ED59ED"/>
    <w:rsid w:val="00ED7D7B"/>
    <w:rsid w:val="00F02E2B"/>
    <w:rsid w:val="00F058DC"/>
    <w:rsid w:val="00F24FC4"/>
    <w:rsid w:val="00F2676C"/>
    <w:rsid w:val="00F26941"/>
    <w:rsid w:val="00F30AB9"/>
    <w:rsid w:val="00F362BA"/>
    <w:rsid w:val="00F475D8"/>
    <w:rsid w:val="00F507E8"/>
    <w:rsid w:val="00F52941"/>
    <w:rsid w:val="00F53305"/>
    <w:rsid w:val="00F61A37"/>
    <w:rsid w:val="00F73B90"/>
    <w:rsid w:val="00F84366"/>
    <w:rsid w:val="00F8470F"/>
    <w:rsid w:val="00F84E04"/>
    <w:rsid w:val="00F85089"/>
    <w:rsid w:val="00F86C90"/>
    <w:rsid w:val="00F974C5"/>
    <w:rsid w:val="00FA6F46"/>
    <w:rsid w:val="00FB1A4A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022BD"/>
  <w15:chartTrackingRefBased/>
  <w15:docId w15:val="{50CE69E8-D1F3-4629-A3A9-349C528A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Style 58,超????,超?级链,하이퍼링크2,CEO_Hyperlink,超链接1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28E5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en/ITU-T/jca/ml/Pages/default.asp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jcaml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Abdalla</dc:creator>
  <cp:keywords/>
  <dc:description/>
  <cp:lastModifiedBy>Braud, Olivia</cp:lastModifiedBy>
  <cp:revision>40</cp:revision>
  <cp:lastPrinted>2023-04-05T07:11:00Z</cp:lastPrinted>
  <dcterms:created xsi:type="dcterms:W3CDTF">2023-02-16T07:49:00Z</dcterms:created>
  <dcterms:modified xsi:type="dcterms:W3CDTF">2023-04-05T07:12:00Z</dcterms:modified>
</cp:coreProperties>
</file>