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46"/>
        <w:gridCol w:w="10"/>
        <w:gridCol w:w="3468"/>
        <w:gridCol w:w="3179"/>
        <w:gridCol w:w="2023"/>
      </w:tblGrid>
      <w:tr w:rsidR="00FA46A0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Default="009747C5" w:rsidP="00872354">
            <w:pPr>
              <w:pStyle w:val="Tabletext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301A5C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01A5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301A5C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01A5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301A5C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F5312E" w14:paraId="7CBEEB9D" w14:textId="77777777" w:rsidTr="00F54170">
        <w:trPr>
          <w:cantSplit/>
          <w:trHeight w:val="351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301A5C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11DB5609" w:rsidR="00FA46A0" w:rsidRPr="00301A5C" w:rsidRDefault="00B61012" w:rsidP="00750263">
            <w:pPr>
              <w:pStyle w:val="Tabletext"/>
              <w:spacing w:before="0" w:after="120"/>
              <w:ind w:left="-108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Geneva</w:t>
            </w:r>
            <w:r w:rsidRPr="00BA7B3B">
              <w:rPr>
                <w:rFonts w:cs="Calibri"/>
                <w:sz w:val="22"/>
                <w:szCs w:val="22"/>
              </w:rPr>
              <w:t xml:space="preserve">, </w:t>
            </w:r>
            <w:r w:rsidR="00ED72D9">
              <w:rPr>
                <w:rFonts w:cs="Calibri"/>
                <w:sz w:val="22"/>
                <w:szCs w:val="22"/>
              </w:rPr>
              <w:t>4</w:t>
            </w:r>
            <w:r w:rsidR="00301A5C" w:rsidRPr="00301A5C">
              <w:rPr>
                <w:rFonts w:cs="Calibri"/>
                <w:sz w:val="22"/>
                <w:szCs w:val="22"/>
              </w:rPr>
              <w:t xml:space="preserve"> </w:t>
            </w:r>
            <w:r w:rsidR="00BA7B3B">
              <w:rPr>
                <w:rFonts w:cs="Calibri"/>
                <w:sz w:val="22"/>
                <w:szCs w:val="22"/>
              </w:rPr>
              <w:t>January</w:t>
            </w:r>
            <w:r w:rsidR="00D036DA" w:rsidRPr="00301A5C">
              <w:rPr>
                <w:rFonts w:cs="Calibri"/>
                <w:sz w:val="22"/>
                <w:szCs w:val="22"/>
              </w:rPr>
              <w:t xml:space="preserve"> 202</w:t>
            </w:r>
            <w:r w:rsidR="00BA7B3B">
              <w:rPr>
                <w:rFonts w:cs="Calibri"/>
                <w:sz w:val="22"/>
                <w:szCs w:val="22"/>
              </w:rPr>
              <w:t>3</w:t>
            </w:r>
          </w:p>
        </w:tc>
      </w:tr>
      <w:tr w:rsidR="00B25910" w:rsidRPr="00F5312E" w14:paraId="5B9F57B8" w14:textId="77777777" w:rsidTr="00B25910">
        <w:trPr>
          <w:cantSplit/>
          <w:trHeight w:val="431"/>
        </w:trPr>
        <w:tc>
          <w:tcPr>
            <w:tcW w:w="1134" w:type="dxa"/>
          </w:tcPr>
          <w:p w14:paraId="4361F29A" w14:textId="77777777" w:rsidR="00B25910" w:rsidRPr="00D036DA" w:rsidRDefault="00B25910" w:rsidP="00B25910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6512DCA5" w:rsidR="00B25910" w:rsidRPr="00301A5C" w:rsidRDefault="00B25910" w:rsidP="00B25910">
            <w:pPr>
              <w:pStyle w:val="Tabletext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b/>
                <w:bCs/>
                <w:sz w:val="22"/>
                <w:szCs w:val="22"/>
              </w:rPr>
              <w:t xml:space="preserve">TSB Circular </w:t>
            </w:r>
            <w:r w:rsidR="00587087">
              <w:rPr>
                <w:rFonts w:cs="Calibr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5151" w:type="dxa"/>
            <w:gridSpan w:val="2"/>
            <w:vMerge w:val="restart"/>
          </w:tcPr>
          <w:p w14:paraId="0623750E" w14:textId="77777777" w:rsidR="00B25910" w:rsidRPr="00301A5C" w:rsidRDefault="00B25910" w:rsidP="00B259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b/>
                <w:sz w:val="22"/>
                <w:szCs w:val="22"/>
              </w:rPr>
              <w:t>To:</w:t>
            </w:r>
          </w:p>
          <w:p w14:paraId="194E4ED7" w14:textId="77777777" w:rsidR="00B25910" w:rsidRPr="00301A5C" w:rsidRDefault="00B25910" w:rsidP="00B259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Administrations of Member States of the Union;</w:t>
            </w:r>
          </w:p>
          <w:p w14:paraId="6C333CC9" w14:textId="77777777" w:rsidR="00B25910" w:rsidRPr="00301A5C" w:rsidRDefault="00B25910" w:rsidP="00B259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301A5C">
              <w:rPr>
                <w:rFonts w:cs="Calibri"/>
                <w:sz w:val="22"/>
                <w:szCs w:val="22"/>
                <w:lang w:val="fr-CH"/>
              </w:rPr>
              <w:t>-</w:t>
            </w:r>
            <w:r w:rsidRPr="00301A5C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301A5C">
              <w:rPr>
                <w:rFonts w:cs="Calibri"/>
                <w:sz w:val="22"/>
                <w:szCs w:val="22"/>
                <w:lang w:val="fr-CH"/>
              </w:rPr>
              <w:t>Sector</w:t>
            </w:r>
            <w:proofErr w:type="spellEnd"/>
            <w:r w:rsidRPr="00301A5C">
              <w:rPr>
                <w:rFonts w:cs="Calibri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301A5C">
              <w:rPr>
                <w:rFonts w:cs="Calibri"/>
                <w:sz w:val="22"/>
                <w:szCs w:val="22"/>
                <w:lang w:val="fr-CH"/>
              </w:rPr>
              <w:t>Members;</w:t>
            </w:r>
            <w:proofErr w:type="gramEnd"/>
          </w:p>
          <w:p w14:paraId="04AFCB15" w14:textId="77777777" w:rsidR="00B25910" w:rsidRPr="00301A5C" w:rsidRDefault="00B25910" w:rsidP="00B259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301A5C">
              <w:rPr>
                <w:rFonts w:cs="Calibri"/>
                <w:sz w:val="22"/>
                <w:szCs w:val="22"/>
                <w:lang w:val="fr-CH"/>
              </w:rPr>
              <w:t>-</w:t>
            </w:r>
            <w:r w:rsidRPr="00301A5C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301A5C">
              <w:rPr>
                <w:rFonts w:cs="Calibri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5984EDB0" w14:textId="427F6678" w:rsidR="00B25910" w:rsidRPr="00301A5C" w:rsidRDefault="00B25910" w:rsidP="00B2591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301A5C">
              <w:rPr>
                <w:rFonts w:cs="Calibri"/>
                <w:sz w:val="22"/>
                <w:szCs w:val="22"/>
              </w:rPr>
              <w:t>-</w:t>
            </w:r>
            <w:r w:rsidRPr="00301A5C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B25910" w:rsidRPr="00F5312E" w14:paraId="218C7AAB" w14:textId="77777777" w:rsidTr="00872354">
        <w:trPr>
          <w:cantSplit/>
          <w:trHeight w:val="221"/>
        </w:trPr>
        <w:tc>
          <w:tcPr>
            <w:tcW w:w="1134" w:type="dxa"/>
          </w:tcPr>
          <w:p w14:paraId="0AF5256F" w14:textId="77777777" w:rsidR="00B25910" w:rsidRPr="00D036DA" w:rsidRDefault="00B25910" w:rsidP="00B25910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79A9C2E7" w14:textId="2C8AD772" w:rsidR="00B25910" w:rsidRPr="00D036DA" w:rsidRDefault="00B25910" w:rsidP="00B25910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D036DA">
              <w:rPr>
                <w:rFonts w:cs="Calibri"/>
                <w:sz w:val="22"/>
                <w:szCs w:val="22"/>
              </w:rPr>
              <w:t>+41 22 730 6301</w:t>
            </w:r>
          </w:p>
        </w:tc>
        <w:tc>
          <w:tcPr>
            <w:tcW w:w="5151" w:type="dxa"/>
            <w:gridSpan w:val="2"/>
            <w:vMerge/>
          </w:tcPr>
          <w:p w14:paraId="00A6FEE0" w14:textId="77777777" w:rsidR="00B25910" w:rsidRPr="00D036DA" w:rsidRDefault="00B25910" w:rsidP="00B25910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B25910" w:rsidRPr="00F5312E" w14:paraId="4FB22726" w14:textId="77777777" w:rsidTr="00B25910">
        <w:trPr>
          <w:cantSplit/>
          <w:trHeight w:val="499"/>
        </w:trPr>
        <w:tc>
          <w:tcPr>
            <w:tcW w:w="1134" w:type="dxa"/>
          </w:tcPr>
          <w:p w14:paraId="416A12B3" w14:textId="77777777" w:rsidR="00B25910" w:rsidRDefault="00B25910" w:rsidP="00B25910">
            <w:pPr>
              <w:pStyle w:val="Tabletext"/>
              <w:ind w:left="-110"/>
              <w:rPr>
                <w:rFonts w:cs="Calibri"/>
                <w:b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Fax:</w:t>
            </w:r>
          </w:p>
          <w:p w14:paraId="254ABACE" w14:textId="1D5C3033" w:rsidR="00750263" w:rsidRPr="00D036DA" w:rsidRDefault="00750263" w:rsidP="00B25910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415C8601" w14:textId="77777777" w:rsidR="00B25910" w:rsidRDefault="00B25910" w:rsidP="00B25910">
            <w:pPr>
              <w:pStyle w:val="Tabletext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sz w:val="22"/>
                <w:szCs w:val="22"/>
              </w:rPr>
              <w:t>+41 22 730 5853</w:t>
            </w:r>
          </w:p>
          <w:p w14:paraId="3EED3728" w14:textId="158DB5FF" w:rsidR="00750263" w:rsidRPr="00D036DA" w:rsidRDefault="00FB5FD6" w:rsidP="00B25910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hyperlink r:id="rId8" w:history="1">
              <w:r w:rsidR="00750263" w:rsidRPr="00D036DA">
                <w:rPr>
                  <w:rStyle w:val="Hyperlink"/>
                  <w:rFonts w:cs="Calibr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151" w:type="dxa"/>
            <w:gridSpan w:val="2"/>
            <w:vMerge/>
          </w:tcPr>
          <w:p w14:paraId="2D69D236" w14:textId="77777777" w:rsidR="00B25910" w:rsidRPr="00D036DA" w:rsidRDefault="00B25910" w:rsidP="00B25910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B25910" w:rsidRPr="00F5312E" w14:paraId="5E6C09DD" w14:textId="77777777" w:rsidTr="00F54170">
        <w:trPr>
          <w:cantSplit/>
          <w:trHeight w:val="1577"/>
        </w:trPr>
        <w:tc>
          <w:tcPr>
            <w:tcW w:w="1134" w:type="dxa"/>
          </w:tcPr>
          <w:p w14:paraId="0094CC3A" w14:textId="17233D37" w:rsidR="00B25910" w:rsidRPr="00D036DA" w:rsidRDefault="00B25910" w:rsidP="00750263">
            <w:pPr>
              <w:pStyle w:val="Tabletext"/>
              <w:rPr>
                <w:rFonts w:cs="Calibri"/>
                <w:sz w:val="22"/>
                <w:szCs w:val="22"/>
              </w:rPr>
            </w:pPr>
          </w:p>
        </w:tc>
        <w:tc>
          <w:tcPr>
            <w:tcW w:w="3444" w:type="dxa"/>
            <w:gridSpan w:val="2"/>
          </w:tcPr>
          <w:p w14:paraId="676B845E" w14:textId="6F49DBE3" w:rsidR="00B25910" w:rsidRPr="00D036DA" w:rsidRDefault="00B25910" w:rsidP="00B25910">
            <w:pPr>
              <w:pStyle w:val="Tabletext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5151" w:type="dxa"/>
            <w:gridSpan w:val="2"/>
          </w:tcPr>
          <w:p w14:paraId="3454A730" w14:textId="77777777" w:rsidR="00B25910" w:rsidRPr="00D036DA" w:rsidRDefault="00B25910" w:rsidP="00B25910">
            <w:pPr>
              <w:pStyle w:val="Tabletext"/>
              <w:ind w:left="283" w:hanging="391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2E9EAB0A" w14:textId="77777777" w:rsidR="00B25910" w:rsidRPr="00D036DA" w:rsidRDefault="00B25910" w:rsidP="00B2591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sz w:val="22"/>
                <w:szCs w:val="22"/>
              </w:rPr>
              <w:t>-</w:t>
            </w:r>
            <w:r w:rsidRPr="00D036DA">
              <w:rPr>
                <w:rFonts w:cs="Calibri"/>
                <w:sz w:val="22"/>
                <w:szCs w:val="22"/>
              </w:rPr>
              <w:tab/>
              <w:t>The Chairmen and Vice-Chairmen of Study Groups;</w:t>
            </w:r>
          </w:p>
          <w:p w14:paraId="181466DE" w14:textId="77777777" w:rsidR="00B25910" w:rsidRPr="00D036DA" w:rsidRDefault="00B25910" w:rsidP="00B2591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sz w:val="22"/>
                <w:szCs w:val="22"/>
              </w:rPr>
              <w:t>-</w:t>
            </w:r>
            <w:r w:rsidRPr="00D036DA">
              <w:rPr>
                <w:rFonts w:cs="Calibri"/>
                <w:sz w:val="22"/>
                <w:szCs w:val="22"/>
              </w:rPr>
              <w:tab/>
              <w:t>The Director of the Telecommunication Development Bureau;</w:t>
            </w:r>
          </w:p>
          <w:p w14:paraId="0170C617" w14:textId="2CF6FE9E" w:rsidR="00B25910" w:rsidRPr="00D036DA" w:rsidRDefault="00B25910" w:rsidP="00B25910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sz w:val="22"/>
                <w:szCs w:val="22"/>
              </w:rPr>
              <w:t>-</w:t>
            </w:r>
            <w:r w:rsidRPr="00D036DA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B25910" w:rsidRPr="00F5312E" w14:paraId="3D692815" w14:textId="77777777" w:rsidTr="00872354">
        <w:trPr>
          <w:cantSplit/>
          <w:trHeight w:val="618"/>
        </w:trPr>
        <w:tc>
          <w:tcPr>
            <w:tcW w:w="1134" w:type="dxa"/>
          </w:tcPr>
          <w:p w14:paraId="71C35540" w14:textId="77777777" w:rsidR="00B25910" w:rsidRPr="00D036DA" w:rsidRDefault="00B25910" w:rsidP="00B25910">
            <w:pPr>
              <w:pStyle w:val="Tabletext"/>
              <w:ind w:left="-110"/>
              <w:rPr>
                <w:rFonts w:cs="Calibri"/>
                <w:sz w:val="22"/>
                <w:szCs w:val="22"/>
              </w:rPr>
            </w:pPr>
            <w:r w:rsidRPr="00D036DA">
              <w:rPr>
                <w:rFonts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02E6EFBB" w:rsidR="00B25910" w:rsidRPr="00F54170" w:rsidRDefault="001659BF" w:rsidP="00F54170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en-US" w:eastAsia="ko-KR"/>
              </w:rPr>
            </w:pPr>
            <w:bookmarkStart w:id="0" w:name="_Hlk123734828"/>
            <w:r>
              <w:rPr>
                <w:rFonts w:cs="Calibri"/>
                <w:b/>
                <w:bCs/>
                <w:sz w:val="22"/>
                <w:szCs w:val="22"/>
              </w:rPr>
              <w:t xml:space="preserve">Episode #21 – </w:t>
            </w:r>
            <w:r w:rsidR="00750263">
              <w:rPr>
                <w:rFonts w:cs="Calibri"/>
                <w:b/>
                <w:bCs/>
                <w:sz w:val="22"/>
                <w:szCs w:val="22"/>
              </w:rPr>
              <w:t>“</w:t>
            </w:r>
            <w:r w:rsidRPr="001659BF">
              <w:rPr>
                <w:rFonts w:cs="Calibri"/>
                <w:b/>
                <w:bCs/>
                <w:sz w:val="22"/>
                <w:szCs w:val="22"/>
              </w:rPr>
              <w:t>Digital Agriculture: Driving Digital Transformation for Food Security</w:t>
            </w:r>
            <w:r w:rsidR="00750263">
              <w:rPr>
                <w:rFonts w:cs="Calibri"/>
                <w:b/>
                <w:bCs/>
                <w:sz w:val="22"/>
                <w:szCs w:val="22"/>
              </w:rPr>
              <w:t>”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17</w:t>
            </w:r>
            <w:r w:rsidR="00750263">
              <w:rPr>
                <w:rFonts w:cs="Calibri"/>
                <w:b/>
                <w:bCs/>
                <w:sz w:val="22"/>
                <w:szCs w:val="22"/>
              </w:rPr>
              <w:t> 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February 2023, </w:t>
            </w:r>
            <w:r w:rsidR="00B25910" w:rsidRPr="00D036DA">
              <w:rPr>
                <w:rFonts w:cs="Calibri"/>
                <w:b/>
                <w:bCs/>
                <w:sz w:val="22"/>
                <w:szCs w:val="22"/>
              </w:rPr>
              <w:t>Digital transformation for cities and communities Webinar Series</w:t>
            </w:r>
            <w:bookmarkEnd w:id="0"/>
          </w:p>
        </w:tc>
      </w:tr>
    </w:tbl>
    <w:p w14:paraId="1E985D60" w14:textId="77777777" w:rsidR="00B25910" w:rsidRPr="00016DAB" w:rsidRDefault="00B25910" w:rsidP="00750263">
      <w:pPr>
        <w:rPr>
          <w:rFonts w:cs="Calibri"/>
          <w:sz w:val="22"/>
          <w:szCs w:val="22"/>
        </w:rPr>
      </w:pPr>
      <w:r w:rsidRPr="00016DAB">
        <w:rPr>
          <w:rFonts w:cs="Calibri"/>
          <w:sz w:val="22"/>
          <w:szCs w:val="22"/>
        </w:rPr>
        <w:t>Dear Sir/Madam,</w:t>
      </w:r>
    </w:p>
    <w:p w14:paraId="5642E38C" w14:textId="42C66C49" w:rsidR="00B25910" w:rsidRDefault="00B25910" w:rsidP="00B25910">
      <w:pPr>
        <w:tabs>
          <w:tab w:val="left" w:pos="709"/>
        </w:tabs>
        <w:rPr>
          <w:rFonts w:cs="Calibri"/>
          <w:sz w:val="22"/>
          <w:szCs w:val="22"/>
        </w:rPr>
      </w:pPr>
      <w:r w:rsidRPr="00016DAB">
        <w:rPr>
          <w:rFonts w:cs="Calibri"/>
          <w:bCs/>
          <w:sz w:val="22"/>
          <w:szCs w:val="22"/>
        </w:rPr>
        <w:t>1</w:t>
      </w:r>
      <w:r w:rsidRPr="00016DAB">
        <w:rPr>
          <w:rFonts w:cs="Calibri"/>
          <w:sz w:val="22"/>
          <w:szCs w:val="22"/>
        </w:rPr>
        <w:tab/>
        <w:t xml:space="preserve">I am pleased to inform you that the International Telecommunication Union (ITU) </w:t>
      </w:r>
      <w:r w:rsidR="006174B7">
        <w:rPr>
          <w:rFonts w:cs="Calibri"/>
          <w:sz w:val="22"/>
          <w:szCs w:val="22"/>
        </w:rPr>
        <w:t>continue</w:t>
      </w:r>
      <w:r w:rsidR="005009BE">
        <w:rPr>
          <w:rFonts w:cs="Calibri"/>
          <w:sz w:val="22"/>
          <w:szCs w:val="22"/>
        </w:rPr>
        <w:t>s</w:t>
      </w:r>
      <w:r w:rsidR="006174B7">
        <w:rPr>
          <w:rFonts w:cs="Calibri"/>
          <w:sz w:val="22"/>
          <w:szCs w:val="22"/>
        </w:rPr>
        <w:t xml:space="preserve"> to organize </w:t>
      </w:r>
      <w:r w:rsidR="00DB11C1" w:rsidRPr="00016DAB">
        <w:rPr>
          <w:rFonts w:cs="Calibri"/>
          <w:sz w:val="22"/>
          <w:szCs w:val="22"/>
        </w:rPr>
        <w:t xml:space="preserve">new </w:t>
      </w:r>
      <w:r w:rsidRPr="00016DAB">
        <w:rPr>
          <w:rFonts w:cs="Calibri"/>
          <w:sz w:val="22"/>
          <w:szCs w:val="22"/>
        </w:rPr>
        <w:t>episode</w:t>
      </w:r>
      <w:r w:rsidR="00D036DA" w:rsidRPr="00016DAB">
        <w:rPr>
          <w:rFonts w:cs="Calibri"/>
          <w:sz w:val="22"/>
          <w:szCs w:val="22"/>
        </w:rPr>
        <w:t>s</w:t>
      </w:r>
      <w:r w:rsidRPr="00016DAB">
        <w:rPr>
          <w:rFonts w:cs="Calibri"/>
          <w:sz w:val="22"/>
          <w:szCs w:val="22"/>
        </w:rPr>
        <w:t xml:space="preserve"> of the </w:t>
      </w:r>
      <w:r w:rsidRPr="00016DAB">
        <w:rPr>
          <w:rFonts w:cs="Calibri"/>
          <w:b/>
          <w:bCs/>
          <w:sz w:val="22"/>
          <w:szCs w:val="22"/>
        </w:rPr>
        <w:t xml:space="preserve">Digital Transformation for Cities and Communities </w:t>
      </w:r>
      <w:r w:rsidRPr="00016DAB">
        <w:rPr>
          <w:rFonts w:cs="Calibri"/>
          <w:sz w:val="22"/>
          <w:szCs w:val="22"/>
        </w:rPr>
        <w:t>webinar series</w:t>
      </w:r>
      <w:r w:rsidR="006174B7">
        <w:rPr>
          <w:rFonts w:cs="Calibri"/>
          <w:sz w:val="22"/>
          <w:szCs w:val="22"/>
        </w:rPr>
        <w:t xml:space="preserve">. This Webinar series seeks </w:t>
      </w:r>
      <w:r w:rsidRPr="00016DAB">
        <w:rPr>
          <w:rFonts w:cs="Calibri"/>
          <w:sz w:val="22"/>
          <w:szCs w:val="22"/>
        </w:rPr>
        <w:t xml:space="preserve">to discuss emerging topics related to digital transformation, facilitate collaboration among city stakeholders, and explore the role of standardization in the process. The series also acts as a new platform for highlighting the latest work and outcomes of </w:t>
      </w:r>
      <w:hyperlink r:id="rId9" w:history="1">
        <w:r w:rsidRPr="00016DAB">
          <w:rPr>
            <w:rStyle w:val="Hyperlink"/>
            <w:rFonts w:cs="Calibri"/>
            <w:sz w:val="22"/>
            <w:szCs w:val="22"/>
          </w:rPr>
          <w:t>ITU-T Study Group 20 “Internet of things (IoT) and smart cities and communities (SC&amp;C)”</w:t>
        </w:r>
      </w:hyperlink>
      <w:r w:rsidRPr="00016DAB">
        <w:rPr>
          <w:rFonts w:cs="Calibri"/>
          <w:sz w:val="22"/>
          <w:szCs w:val="22"/>
        </w:rPr>
        <w:t>.</w:t>
      </w:r>
    </w:p>
    <w:p w14:paraId="30463280" w14:textId="36BCA254" w:rsidR="006174B7" w:rsidRPr="00016DAB" w:rsidRDefault="006174B7" w:rsidP="00B25910">
      <w:pPr>
        <w:tabs>
          <w:tab w:val="left" w:pos="709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this context, the Webinar on “</w:t>
      </w:r>
      <w:bookmarkStart w:id="1" w:name="_Hlk121928524"/>
      <w:r w:rsidRPr="001659BF">
        <w:rPr>
          <w:rFonts w:cs="Calibri"/>
          <w:b/>
          <w:bCs/>
          <w:sz w:val="22"/>
          <w:szCs w:val="22"/>
        </w:rPr>
        <w:t>Digital Agriculture: Driving Digital Transformation for Food Security</w:t>
      </w:r>
      <w:bookmarkEnd w:id="1"/>
      <w:r>
        <w:rPr>
          <w:rFonts w:cs="Calibri"/>
          <w:sz w:val="22"/>
          <w:szCs w:val="22"/>
        </w:rPr>
        <w:t xml:space="preserve">” will be organized on </w:t>
      </w:r>
      <w:r w:rsidRPr="006174B7">
        <w:rPr>
          <w:rFonts w:cs="Calibri"/>
          <w:b/>
          <w:bCs/>
          <w:sz w:val="22"/>
          <w:szCs w:val="22"/>
        </w:rPr>
        <w:t>17 February 2023</w:t>
      </w:r>
      <w:r>
        <w:rPr>
          <w:rFonts w:cs="Calibri"/>
          <w:sz w:val="22"/>
          <w:szCs w:val="22"/>
        </w:rPr>
        <w:t xml:space="preserve">, </w:t>
      </w:r>
      <w:r w:rsidRPr="006174B7">
        <w:rPr>
          <w:rFonts w:cs="Calibri"/>
          <w:i/>
          <w:iCs/>
          <w:sz w:val="22"/>
          <w:szCs w:val="22"/>
        </w:rPr>
        <w:t>14:00 – 15:00 CEST</w:t>
      </w:r>
      <w:r>
        <w:rPr>
          <w:rFonts w:cs="Calibri"/>
          <w:sz w:val="22"/>
          <w:szCs w:val="22"/>
        </w:rPr>
        <w:t xml:space="preserve">. This Webinar will be co-organized </w:t>
      </w:r>
      <w:r w:rsidRPr="0060727D">
        <w:rPr>
          <w:rFonts w:cs="Calibri"/>
          <w:sz w:val="22"/>
          <w:szCs w:val="22"/>
        </w:rPr>
        <w:t>with Food and Agriculture Organization of the United Nations and the International Organization for Standardization (ISO).</w:t>
      </w:r>
      <w:r>
        <w:rPr>
          <w:rFonts w:cs="Calibri"/>
          <w:sz w:val="22"/>
          <w:szCs w:val="22"/>
        </w:rPr>
        <w:t xml:space="preserve"> Relevant use-cases from this Webinar will also feed into the ongoing work of the ITU/FAO </w:t>
      </w:r>
      <w:r w:rsidRPr="006174B7">
        <w:rPr>
          <w:rFonts w:cs="Calibri"/>
          <w:sz w:val="22"/>
          <w:szCs w:val="22"/>
        </w:rPr>
        <w:t>Focus Group on "Artificial Intelligence (AI) and Internet of Things (IoT) for Digital Agriculture" (</w:t>
      </w:r>
      <w:hyperlink r:id="rId10" w:history="1">
        <w:r w:rsidRPr="006174B7">
          <w:rPr>
            <w:rStyle w:val="Hyperlink"/>
            <w:rFonts w:cs="Calibri"/>
            <w:sz w:val="22"/>
            <w:szCs w:val="22"/>
          </w:rPr>
          <w:t>FG-AI4A</w:t>
        </w:r>
      </w:hyperlink>
      <w:r w:rsidRPr="006174B7">
        <w:rPr>
          <w:rFonts w:cs="Calibri"/>
          <w:sz w:val="22"/>
          <w:szCs w:val="22"/>
        </w:rPr>
        <w:t>)</w:t>
      </w:r>
      <w:r>
        <w:rPr>
          <w:rFonts w:cs="Calibri"/>
          <w:sz w:val="22"/>
          <w:szCs w:val="22"/>
        </w:rPr>
        <w:t>.</w:t>
      </w:r>
    </w:p>
    <w:p w14:paraId="57B6447C" w14:textId="0127FC85" w:rsidR="00B25910" w:rsidRPr="00016DAB" w:rsidRDefault="006174B7" w:rsidP="00F54170">
      <w:pPr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B25910" w:rsidRPr="00016DAB">
        <w:rPr>
          <w:rFonts w:cs="Calibri"/>
          <w:sz w:val="22"/>
          <w:szCs w:val="22"/>
        </w:rPr>
        <w:tab/>
        <w:t xml:space="preserve">Participation in the </w:t>
      </w:r>
      <w:r w:rsidR="00AF3AFC" w:rsidRPr="00016DAB">
        <w:rPr>
          <w:rFonts w:cs="Calibri"/>
          <w:sz w:val="22"/>
          <w:szCs w:val="22"/>
        </w:rPr>
        <w:t>episodes</w:t>
      </w:r>
      <w:r w:rsidR="00B25910" w:rsidRPr="00016DAB">
        <w:rPr>
          <w:rFonts w:cs="Calibri"/>
          <w:sz w:val="22"/>
          <w:szCs w:val="22"/>
        </w:rPr>
        <w:t xml:space="preserve"> is open to ITU Member States, Sector Members, Associates and Academic Institutions and to any individual from a country that is a member of ITU and who wishes to contribute to the work. This includes individuals who are also members of international, regional and national organizations. Participation is free of charge.</w:t>
      </w:r>
    </w:p>
    <w:p w14:paraId="6F727986" w14:textId="24ECD1B4" w:rsidR="00685E50" w:rsidRPr="00016DAB" w:rsidRDefault="006174B7" w:rsidP="00B2591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</w:t>
      </w:r>
      <w:r w:rsidR="00B25910" w:rsidRPr="00016DAB">
        <w:rPr>
          <w:rFonts w:cs="Calibri"/>
          <w:sz w:val="22"/>
          <w:szCs w:val="22"/>
        </w:rPr>
        <w:tab/>
        <w:t>Information relating to th</w:t>
      </w:r>
      <w:r w:rsidR="00685E50" w:rsidRPr="00016DAB">
        <w:rPr>
          <w:rFonts w:cs="Calibri"/>
          <w:sz w:val="22"/>
          <w:szCs w:val="22"/>
        </w:rPr>
        <w:t>ese</w:t>
      </w:r>
      <w:r w:rsidR="00B25910" w:rsidRPr="00016DAB">
        <w:rPr>
          <w:rFonts w:cs="Calibri"/>
          <w:sz w:val="22"/>
          <w:szCs w:val="22"/>
        </w:rPr>
        <w:t xml:space="preserve"> </w:t>
      </w:r>
      <w:r w:rsidR="009215FE" w:rsidRPr="00016DAB">
        <w:rPr>
          <w:rFonts w:cs="Calibri"/>
          <w:sz w:val="22"/>
          <w:szCs w:val="22"/>
        </w:rPr>
        <w:t>webinar</w:t>
      </w:r>
      <w:r w:rsidR="00685E50" w:rsidRPr="00016DAB">
        <w:rPr>
          <w:rFonts w:cs="Calibri"/>
          <w:sz w:val="22"/>
          <w:szCs w:val="22"/>
        </w:rPr>
        <w:t>s</w:t>
      </w:r>
      <w:r w:rsidR="00C35B4B" w:rsidRPr="00016DAB">
        <w:rPr>
          <w:rFonts w:cs="Calibri"/>
          <w:sz w:val="22"/>
          <w:szCs w:val="22"/>
        </w:rPr>
        <w:t>,</w:t>
      </w:r>
      <w:r w:rsidR="00B25910" w:rsidRPr="00016DAB">
        <w:rPr>
          <w:rFonts w:cs="Calibri"/>
          <w:sz w:val="22"/>
          <w:szCs w:val="22"/>
        </w:rPr>
        <w:t xml:space="preserve"> including the draft programme, speakers, registration link will be </w:t>
      </w:r>
      <w:r w:rsidR="001659BF">
        <w:rPr>
          <w:rFonts w:cs="Calibri"/>
          <w:sz w:val="22"/>
          <w:szCs w:val="22"/>
        </w:rPr>
        <w:t xml:space="preserve">made </w:t>
      </w:r>
      <w:r w:rsidR="00B25910" w:rsidRPr="00016DAB">
        <w:rPr>
          <w:rFonts w:cs="Calibri"/>
          <w:sz w:val="22"/>
          <w:szCs w:val="22"/>
        </w:rPr>
        <w:t xml:space="preserve">available on the </w:t>
      </w:r>
      <w:r w:rsidR="001659BF">
        <w:rPr>
          <w:rFonts w:cs="Calibri"/>
          <w:sz w:val="22"/>
          <w:szCs w:val="22"/>
        </w:rPr>
        <w:t xml:space="preserve">respective </w:t>
      </w:r>
      <w:r w:rsidR="00AF3AFC" w:rsidRPr="00016DAB">
        <w:rPr>
          <w:rFonts w:cs="Calibri"/>
          <w:sz w:val="22"/>
          <w:szCs w:val="22"/>
        </w:rPr>
        <w:t>episode</w:t>
      </w:r>
      <w:r w:rsidR="00B25910" w:rsidRPr="00016DAB">
        <w:rPr>
          <w:rFonts w:cs="Calibri"/>
          <w:sz w:val="22"/>
          <w:szCs w:val="22"/>
        </w:rPr>
        <w:t xml:space="preserve"> </w:t>
      </w:r>
      <w:r w:rsidR="00685E50" w:rsidRPr="00016DAB">
        <w:rPr>
          <w:rFonts w:cs="Calibri"/>
          <w:sz w:val="22"/>
          <w:szCs w:val="22"/>
        </w:rPr>
        <w:t>web</w:t>
      </w:r>
      <w:r w:rsidR="001659BF">
        <w:rPr>
          <w:rFonts w:cs="Calibri"/>
          <w:sz w:val="22"/>
          <w:szCs w:val="22"/>
        </w:rPr>
        <w:t>page</w:t>
      </w:r>
      <w:r w:rsidR="00685E50" w:rsidRPr="00016DAB">
        <w:rPr>
          <w:rFonts w:cs="Calibri"/>
          <w:sz w:val="22"/>
          <w:szCs w:val="22"/>
        </w:rPr>
        <w:t xml:space="preserve"> on the main landing page: </w:t>
      </w:r>
      <w:hyperlink r:id="rId11" w:history="1">
        <w:r w:rsidR="00685E50" w:rsidRPr="00016DAB">
          <w:rPr>
            <w:rStyle w:val="Hyperlink"/>
            <w:rFonts w:cs="Calibri"/>
            <w:sz w:val="22"/>
            <w:szCs w:val="22"/>
          </w:rPr>
          <w:t>https://www.itu.int/en/ITU-T/webinars/DT4CC/Pages/default.aspx</w:t>
        </w:r>
      </w:hyperlink>
      <w:r w:rsidR="001A53FD" w:rsidRPr="00016DAB">
        <w:rPr>
          <w:rFonts w:cs="Calibri"/>
          <w:sz w:val="22"/>
          <w:szCs w:val="22"/>
        </w:rPr>
        <w:t>.</w:t>
      </w:r>
      <w:r w:rsidR="00B25910" w:rsidRPr="00016DAB">
        <w:rPr>
          <w:rFonts w:cs="Calibri"/>
          <w:sz w:val="22"/>
          <w:szCs w:val="22"/>
        </w:rPr>
        <w:t xml:space="preserve"> </w:t>
      </w:r>
    </w:p>
    <w:p w14:paraId="4B27334C" w14:textId="2C35B13F" w:rsidR="00685E50" w:rsidRPr="00016DAB" w:rsidRDefault="00B25910" w:rsidP="00B25910">
      <w:pPr>
        <w:rPr>
          <w:rFonts w:cs="Calibri"/>
          <w:sz w:val="22"/>
          <w:szCs w:val="22"/>
        </w:rPr>
      </w:pPr>
      <w:r w:rsidRPr="00016DAB">
        <w:rPr>
          <w:rFonts w:cs="Calibri"/>
          <w:sz w:val="22"/>
          <w:szCs w:val="22"/>
        </w:rPr>
        <w:t xml:space="preserve">Participants are encouraged to check periodically </w:t>
      </w:r>
      <w:r w:rsidR="00685E50" w:rsidRPr="00016DAB">
        <w:rPr>
          <w:rFonts w:cs="Calibri"/>
          <w:sz w:val="22"/>
          <w:szCs w:val="22"/>
        </w:rPr>
        <w:t xml:space="preserve">the episode webpage </w:t>
      </w:r>
      <w:r w:rsidRPr="00016DAB">
        <w:rPr>
          <w:rFonts w:cs="Calibri"/>
          <w:sz w:val="22"/>
          <w:szCs w:val="22"/>
        </w:rPr>
        <w:t xml:space="preserve">for </w:t>
      </w:r>
      <w:r w:rsidR="00685E50" w:rsidRPr="00016DAB">
        <w:rPr>
          <w:rFonts w:cs="Calibri"/>
          <w:sz w:val="22"/>
          <w:szCs w:val="22"/>
        </w:rPr>
        <w:t>new</w:t>
      </w:r>
      <w:r w:rsidRPr="00016DAB">
        <w:rPr>
          <w:rFonts w:cs="Calibri"/>
          <w:sz w:val="22"/>
          <w:szCs w:val="22"/>
        </w:rPr>
        <w:t xml:space="preserve"> updates. </w:t>
      </w:r>
    </w:p>
    <w:p w14:paraId="066E2EA7" w14:textId="359C4594" w:rsidR="00B25910" w:rsidRPr="00016DAB" w:rsidRDefault="006174B7" w:rsidP="00B25910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4</w:t>
      </w:r>
      <w:r w:rsidR="00685E50" w:rsidRPr="00016DAB">
        <w:rPr>
          <w:rFonts w:cs="Calibri"/>
          <w:sz w:val="22"/>
          <w:szCs w:val="22"/>
        </w:rPr>
        <w:tab/>
      </w:r>
      <w:r w:rsidR="001659BF">
        <w:rPr>
          <w:rFonts w:cs="Calibri"/>
          <w:sz w:val="22"/>
          <w:szCs w:val="22"/>
        </w:rPr>
        <w:t xml:space="preserve">Please </w:t>
      </w:r>
      <w:r w:rsidR="00B25910" w:rsidRPr="00016DAB">
        <w:rPr>
          <w:rFonts w:cs="Calibri"/>
          <w:sz w:val="22"/>
          <w:szCs w:val="22"/>
        </w:rPr>
        <w:t xml:space="preserve">note </w:t>
      </w:r>
      <w:r w:rsidR="00C35B4B" w:rsidRPr="00016DAB">
        <w:rPr>
          <w:rFonts w:cs="Calibri"/>
          <w:sz w:val="22"/>
          <w:szCs w:val="22"/>
        </w:rPr>
        <w:t xml:space="preserve">that </w:t>
      </w:r>
      <w:r w:rsidR="001659BF">
        <w:rPr>
          <w:rFonts w:cs="Calibri"/>
          <w:sz w:val="22"/>
          <w:szCs w:val="22"/>
        </w:rPr>
        <w:t xml:space="preserve">separate </w:t>
      </w:r>
      <w:r w:rsidR="00685E50" w:rsidRPr="00016DAB">
        <w:rPr>
          <w:rFonts w:cs="Calibri"/>
          <w:sz w:val="22"/>
          <w:szCs w:val="22"/>
        </w:rPr>
        <w:t xml:space="preserve">online registration is </w:t>
      </w:r>
      <w:r w:rsidR="001659BF">
        <w:rPr>
          <w:rFonts w:cs="Calibri"/>
          <w:sz w:val="22"/>
          <w:szCs w:val="22"/>
        </w:rPr>
        <w:t xml:space="preserve">essential </w:t>
      </w:r>
      <w:r w:rsidR="00685E50" w:rsidRPr="00016DAB">
        <w:rPr>
          <w:rFonts w:cs="Calibri"/>
          <w:sz w:val="22"/>
          <w:szCs w:val="22"/>
        </w:rPr>
        <w:t xml:space="preserve">for all participants </w:t>
      </w:r>
      <w:r w:rsidR="00C35B4B" w:rsidRPr="00016DAB">
        <w:rPr>
          <w:rFonts w:cs="Calibri"/>
          <w:sz w:val="22"/>
          <w:szCs w:val="22"/>
        </w:rPr>
        <w:t xml:space="preserve">in </w:t>
      </w:r>
      <w:r w:rsidR="00685E50" w:rsidRPr="00016DAB">
        <w:rPr>
          <w:rFonts w:cs="Calibri"/>
          <w:sz w:val="22"/>
          <w:szCs w:val="22"/>
        </w:rPr>
        <w:t xml:space="preserve">each </w:t>
      </w:r>
      <w:r w:rsidR="00AF3AFC" w:rsidRPr="00016DAB">
        <w:rPr>
          <w:rFonts w:cs="Calibri"/>
          <w:sz w:val="22"/>
          <w:szCs w:val="22"/>
        </w:rPr>
        <w:t>episode</w:t>
      </w:r>
      <w:r w:rsidR="00685E50" w:rsidRPr="00016DAB">
        <w:rPr>
          <w:rFonts w:cs="Calibri"/>
          <w:sz w:val="22"/>
          <w:szCs w:val="22"/>
        </w:rPr>
        <w:t xml:space="preserve">. More information on registration will be available on each </w:t>
      </w:r>
      <w:r w:rsidR="00AF3AFC" w:rsidRPr="00016DAB">
        <w:rPr>
          <w:rFonts w:cs="Calibri"/>
          <w:sz w:val="22"/>
          <w:szCs w:val="22"/>
        </w:rPr>
        <w:t>episode</w:t>
      </w:r>
      <w:r w:rsidR="00685E50" w:rsidRPr="00016DAB">
        <w:rPr>
          <w:rFonts w:cs="Calibri"/>
          <w:sz w:val="22"/>
          <w:szCs w:val="22"/>
        </w:rPr>
        <w:t xml:space="preserve"> website found on the </w:t>
      </w:r>
      <w:hyperlink r:id="rId12" w:history="1">
        <w:r w:rsidR="00685E50" w:rsidRPr="00016DAB">
          <w:rPr>
            <w:rStyle w:val="Hyperlink"/>
            <w:rFonts w:cs="Calibri"/>
            <w:sz w:val="22"/>
            <w:szCs w:val="22"/>
          </w:rPr>
          <w:t>main landing page</w:t>
        </w:r>
      </w:hyperlink>
      <w:r w:rsidR="00685E50" w:rsidRPr="00016DAB">
        <w:rPr>
          <w:rFonts w:cs="Calibri"/>
          <w:sz w:val="22"/>
          <w:szCs w:val="22"/>
        </w:rPr>
        <w:t>.</w:t>
      </w:r>
    </w:p>
    <w:p w14:paraId="698C966D" w14:textId="4ECB0212" w:rsidR="00F80F9B" w:rsidRDefault="006174B7" w:rsidP="00750263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B25910" w:rsidRPr="00016DAB">
        <w:rPr>
          <w:rFonts w:cs="Calibri"/>
          <w:sz w:val="22"/>
          <w:szCs w:val="22"/>
        </w:rPr>
        <w:tab/>
      </w:r>
      <w:r w:rsidR="001659BF">
        <w:rPr>
          <w:rFonts w:cs="Calibri"/>
          <w:sz w:val="22"/>
          <w:szCs w:val="22"/>
        </w:rPr>
        <w:t xml:space="preserve">All </w:t>
      </w:r>
      <w:r w:rsidR="00B25910" w:rsidRPr="00016DAB">
        <w:rPr>
          <w:rFonts w:cs="Calibri"/>
          <w:sz w:val="22"/>
          <w:szCs w:val="22"/>
        </w:rPr>
        <w:t xml:space="preserve">previous episodes </w:t>
      </w:r>
      <w:r w:rsidR="001659BF">
        <w:rPr>
          <w:rFonts w:cs="Calibri"/>
          <w:sz w:val="22"/>
          <w:szCs w:val="22"/>
        </w:rPr>
        <w:t xml:space="preserve">of </w:t>
      </w:r>
      <w:r w:rsidR="00B25910" w:rsidRPr="00016DAB">
        <w:rPr>
          <w:rFonts w:cs="Calibri"/>
          <w:sz w:val="22"/>
          <w:szCs w:val="22"/>
        </w:rPr>
        <w:t xml:space="preserve">this </w:t>
      </w:r>
      <w:r w:rsidR="00B25910" w:rsidRPr="00016DAB">
        <w:rPr>
          <w:rFonts w:cs="Calibri"/>
          <w:b/>
          <w:bCs/>
          <w:sz w:val="22"/>
          <w:szCs w:val="22"/>
        </w:rPr>
        <w:t>Digital Transformation for Cities and Communities</w:t>
      </w:r>
      <w:r w:rsidR="00B25910" w:rsidRPr="00016DAB">
        <w:rPr>
          <w:rFonts w:cs="Calibri"/>
          <w:sz w:val="22"/>
          <w:szCs w:val="22"/>
        </w:rPr>
        <w:t xml:space="preserve"> webinar series, </w:t>
      </w:r>
      <w:r w:rsidR="001659BF">
        <w:rPr>
          <w:rFonts w:cs="Calibri"/>
          <w:sz w:val="22"/>
          <w:szCs w:val="22"/>
        </w:rPr>
        <w:t xml:space="preserve">are </w:t>
      </w:r>
      <w:r w:rsidR="00B25910" w:rsidRPr="00016DAB">
        <w:rPr>
          <w:rFonts w:cs="Calibri"/>
          <w:sz w:val="22"/>
          <w:szCs w:val="22"/>
        </w:rPr>
        <w:t xml:space="preserve">available on the main landing page </w:t>
      </w:r>
      <w:hyperlink r:id="rId13" w:history="1">
        <w:r w:rsidR="00B25910" w:rsidRPr="00016DAB">
          <w:rPr>
            <w:rStyle w:val="Hyperlink"/>
            <w:rFonts w:cs="Calibri"/>
            <w:sz w:val="22"/>
            <w:szCs w:val="22"/>
          </w:rPr>
          <w:t>here</w:t>
        </w:r>
      </w:hyperlink>
      <w:r w:rsidR="00B25910" w:rsidRPr="00016DAB">
        <w:rPr>
          <w:rFonts w:cs="Calibri"/>
          <w:sz w:val="22"/>
          <w:szCs w:val="22"/>
        </w:rPr>
        <w:t>.</w:t>
      </w:r>
    </w:p>
    <w:p w14:paraId="56CC33F4" w14:textId="3E6F77D1" w:rsidR="00B25910" w:rsidRDefault="00B25910" w:rsidP="00750263">
      <w:pPr>
        <w:rPr>
          <w:rFonts w:cs="Calibri"/>
          <w:sz w:val="22"/>
          <w:szCs w:val="22"/>
        </w:rPr>
      </w:pPr>
      <w:r w:rsidRPr="00016DAB">
        <w:rPr>
          <w:rFonts w:cs="Calibri"/>
          <w:sz w:val="22"/>
          <w:szCs w:val="22"/>
        </w:rPr>
        <w:t>Yours faithfully,</w:t>
      </w:r>
    </w:p>
    <w:p w14:paraId="705F563F" w14:textId="55545E99" w:rsidR="00C24502" w:rsidRPr="00016DAB" w:rsidRDefault="00FB5FD6" w:rsidP="00750263">
      <w:pPr>
        <w:spacing w:before="960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BCB191" wp14:editId="1BD6283A">
            <wp:simplePos x="0" y="0"/>
            <wp:positionH relativeFrom="column">
              <wp:posOffset>635</wp:posOffset>
            </wp:positionH>
            <wp:positionV relativeFrom="paragraph">
              <wp:posOffset>146050</wp:posOffset>
            </wp:positionV>
            <wp:extent cx="638888" cy="2698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88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263">
        <w:rPr>
          <w:rFonts w:cs="Calibri"/>
          <w:sz w:val="22"/>
          <w:szCs w:val="22"/>
        </w:rPr>
        <w:t>Seizo Onoe</w:t>
      </w:r>
      <w:r w:rsidR="00DC6878">
        <w:rPr>
          <w:rFonts w:cs="Calibri"/>
          <w:sz w:val="22"/>
          <w:szCs w:val="22"/>
        </w:rPr>
        <w:br/>
      </w:r>
      <w:r w:rsidR="00DC6878" w:rsidRPr="008A6F4D">
        <w:rPr>
          <w:rFonts w:cs="Calibri"/>
          <w:sz w:val="22"/>
          <w:szCs w:val="22"/>
        </w:rPr>
        <w:t>Director of the Telecommunication</w:t>
      </w:r>
      <w:r w:rsidR="00DC6878" w:rsidRPr="008A6F4D">
        <w:rPr>
          <w:rFonts w:cs="Calibri"/>
          <w:sz w:val="22"/>
          <w:szCs w:val="22"/>
        </w:rPr>
        <w:br/>
        <w:t>Standardization Bureau</w:t>
      </w:r>
    </w:p>
    <w:sectPr w:rsidR="00C24502" w:rsidRPr="00016DAB" w:rsidSect="00F54170">
      <w:headerReference w:type="default" r:id="rId15"/>
      <w:footerReference w:type="first" r:id="rId16"/>
      <w:type w:val="oddPage"/>
      <w:pgSz w:w="11907" w:h="16834" w:code="9"/>
      <w:pgMar w:top="567" w:right="992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5756" w14:textId="77777777" w:rsidR="002B74A9" w:rsidRDefault="002B74A9">
      <w:r>
        <w:separator/>
      </w:r>
    </w:p>
  </w:endnote>
  <w:endnote w:type="continuationSeparator" w:id="0">
    <w:p w14:paraId="1E8F5D67" w14:textId="77777777" w:rsidR="002B74A9" w:rsidRDefault="002B74A9">
      <w:r>
        <w:continuationSeparator/>
      </w:r>
    </w:p>
  </w:endnote>
  <w:endnote w:type="continuationNotice" w:id="1">
    <w:p w14:paraId="5F276E43" w14:textId="77777777" w:rsidR="002B74A9" w:rsidRDefault="002B74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4B19" w14:textId="77777777" w:rsidR="002B74A9" w:rsidRDefault="002B74A9">
      <w:r>
        <w:t>____________________</w:t>
      </w:r>
    </w:p>
  </w:footnote>
  <w:footnote w:type="continuationSeparator" w:id="0">
    <w:p w14:paraId="39D871B9" w14:textId="77777777" w:rsidR="002B74A9" w:rsidRDefault="002B74A9">
      <w:r>
        <w:continuationSeparator/>
      </w:r>
    </w:p>
  </w:footnote>
  <w:footnote w:type="continuationNotice" w:id="1">
    <w:p w14:paraId="01F65550" w14:textId="77777777" w:rsidR="002B74A9" w:rsidRDefault="002B74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20C" w14:textId="62AE041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E62F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301A5C">
      <w:rPr>
        <w:noProof/>
      </w:rPr>
      <w:t xml:space="preserve">TSB Circular </w:t>
    </w:r>
    <w:r w:rsidR="00524727">
      <w:rPr>
        <w:noProof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413A"/>
    <w:multiLevelType w:val="hybridMultilevel"/>
    <w:tmpl w:val="FD66F1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89992">
    <w:abstractNumId w:val="9"/>
  </w:num>
  <w:num w:numId="2" w16cid:durableId="490023206">
    <w:abstractNumId w:val="7"/>
  </w:num>
  <w:num w:numId="3" w16cid:durableId="1234588477">
    <w:abstractNumId w:val="6"/>
  </w:num>
  <w:num w:numId="4" w16cid:durableId="632753012">
    <w:abstractNumId w:val="5"/>
  </w:num>
  <w:num w:numId="5" w16cid:durableId="1806047137">
    <w:abstractNumId w:val="4"/>
  </w:num>
  <w:num w:numId="6" w16cid:durableId="1395005218">
    <w:abstractNumId w:val="8"/>
  </w:num>
  <w:num w:numId="7" w16cid:durableId="1616013536">
    <w:abstractNumId w:val="3"/>
  </w:num>
  <w:num w:numId="8" w16cid:durableId="349262076">
    <w:abstractNumId w:val="2"/>
  </w:num>
  <w:num w:numId="9" w16cid:durableId="1070272766">
    <w:abstractNumId w:val="1"/>
  </w:num>
  <w:num w:numId="10" w16cid:durableId="155925714">
    <w:abstractNumId w:val="0"/>
  </w:num>
  <w:num w:numId="11" w16cid:durableId="1141003401">
    <w:abstractNumId w:val="12"/>
  </w:num>
  <w:num w:numId="12" w16cid:durableId="166796334">
    <w:abstractNumId w:val="25"/>
  </w:num>
  <w:num w:numId="13" w16cid:durableId="469246760">
    <w:abstractNumId w:val="22"/>
  </w:num>
  <w:num w:numId="14" w16cid:durableId="538277587">
    <w:abstractNumId w:val="13"/>
  </w:num>
  <w:num w:numId="15" w16cid:durableId="42019592">
    <w:abstractNumId w:val="10"/>
  </w:num>
  <w:num w:numId="16" w16cid:durableId="905920554">
    <w:abstractNumId w:val="11"/>
  </w:num>
  <w:num w:numId="17" w16cid:durableId="15625046">
    <w:abstractNumId w:val="16"/>
  </w:num>
  <w:num w:numId="18" w16cid:durableId="738400200">
    <w:abstractNumId w:val="24"/>
  </w:num>
  <w:num w:numId="19" w16cid:durableId="1789886238">
    <w:abstractNumId w:val="23"/>
  </w:num>
  <w:num w:numId="20" w16cid:durableId="917448856">
    <w:abstractNumId w:val="15"/>
  </w:num>
  <w:num w:numId="21" w16cid:durableId="1332832132">
    <w:abstractNumId w:val="21"/>
  </w:num>
  <w:num w:numId="22" w16cid:durableId="1722096518">
    <w:abstractNumId w:val="17"/>
  </w:num>
  <w:num w:numId="23" w16cid:durableId="848636819">
    <w:abstractNumId w:val="18"/>
  </w:num>
  <w:num w:numId="24" w16cid:durableId="1863013182">
    <w:abstractNumId w:val="14"/>
  </w:num>
  <w:num w:numId="25" w16cid:durableId="1184710522">
    <w:abstractNumId w:val="20"/>
  </w:num>
  <w:num w:numId="26" w16cid:durableId="15075519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02"/>
    <w:rsid w:val="00006F35"/>
    <w:rsid w:val="000119CA"/>
    <w:rsid w:val="00016DAB"/>
    <w:rsid w:val="00016F53"/>
    <w:rsid w:val="00022E6B"/>
    <w:rsid w:val="00033AB7"/>
    <w:rsid w:val="00043834"/>
    <w:rsid w:val="00060DA5"/>
    <w:rsid w:val="00074B3E"/>
    <w:rsid w:val="000A067F"/>
    <w:rsid w:val="000B15C8"/>
    <w:rsid w:val="000C0E8D"/>
    <w:rsid w:val="000C5EEB"/>
    <w:rsid w:val="000D7910"/>
    <w:rsid w:val="000E5CBB"/>
    <w:rsid w:val="000E62F6"/>
    <w:rsid w:val="000F0641"/>
    <w:rsid w:val="001018B0"/>
    <w:rsid w:val="001018E1"/>
    <w:rsid w:val="00110B55"/>
    <w:rsid w:val="00112F37"/>
    <w:rsid w:val="00114254"/>
    <w:rsid w:val="00152B9C"/>
    <w:rsid w:val="00160D56"/>
    <w:rsid w:val="001659BF"/>
    <w:rsid w:val="00193DCC"/>
    <w:rsid w:val="001A3354"/>
    <w:rsid w:val="001A34EC"/>
    <w:rsid w:val="001A53FD"/>
    <w:rsid w:val="001B4871"/>
    <w:rsid w:val="001B6FD8"/>
    <w:rsid w:val="001C7C93"/>
    <w:rsid w:val="001D101A"/>
    <w:rsid w:val="001D516F"/>
    <w:rsid w:val="001E692B"/>
    <w:rsid w:val="00205749"/>
    <w:rsid w:val="0020789E"/>
    <w:rsid w:val="00230030"/>
    <w:rsid w:val="00254274"/>
    <w:rsid w:val="00255210"/>
    <w:rsid w:val="00256361"/>
    <w:rsid w:val="002845CF"/>
    <w:rsid w:val="00287163"/>
    <w:rsid w:val="002931E2"/>
    <w:rsid w:val="002B52D9"/>
    <w:rsid w:val="002B74A9"/>
    <w:rsid w:val="002C3404"/>
    <w:rsid w:val="002F7968"/>
    <w:rsid w:val="00301A5C"/>
    <w:rsid w:val="00316EFA"/>
    <w:rsid w:val="00327E67"/>
    <w:rsid w:val="003437E1"/>
    <w:rsid w:val="00345F16"/>
    <w:rsid w:val="00350C1F"/>
    <w:rsid w:val="00356B73"/>
    <w:rsid w:val="00370BF8"/>
    <w:rsid w:val="003746A5"/>
    <w:rsid w:val="003B0EDF"/>
    <w:rsid w:val="003B3AC7"/>
    <w:rsid w:val="003C79F3"/>
    <w:rsid w:val="003D136A"/>
    <w:rsid w:val="003D4690"/>
    <w:rsid w:val="003D769B"/>
    <w:rsid w:val="003E0708"/>
    <w:rsid w:val="00403B9F"/>
    <w:rsid w:val="004110D3"/>
    <w:rsid w:val="00413BA1"/>
    <w:rsid w:val="0043177D"/>
    <w:rsid w:val="00432A54"/>
    <w:rsid w:val="00446B33"/>
    <w:rsid w:val="00450456"/>
    <w:rsid w:val="00453CEA"/>
    <w:rsid w:val="00454600"/>
    <w:rsid w:val="00455B93"/>
    <w:rsid w:val="0046334C"/>
    <w:rsid w:val="004778EE"/>
    <w:rsid w:val="00482C4F"/>
    <w:rsid w:val="00487330"/>
    <w:rsid w:val="004A52A9"/>
    <w:rsid w:val="004D1B7D"/>
    <w:rsid w:val="004D20F7"/>
    <w:rsid w:val="004D22D2"/>
    <w:rsid w:val="0050096F"/>
    <w:rsid w:val="005009BE"/>
    <w:rsid w:val="00503ADB"/>
    <w:rsid w:val="00514B65"/>
    <w:rsid w:val="00521A2C"/>
    <w:rsid w:val="00524727"/>
    <w:rsid w:val="00547D6A"/>
    <w:rsid w:val="00560C97"/>
    <w:rsid w:val="00561EFB"/>
    <w:rsid w:val="0056750D"/>
    <w:rsid w:val="005731BB"/>
    <w:rsid w:val="00587087"/>
    <w:rsid w:val="00594FFE"/>
    <w:rsid w:val="005E003C"/>
    <w:rsid w:val="005E7145"/>
    <w:rsid w:val="005F3818"/>
    <w:rsid w:val="005F46C3"/>
    <w:rsid w:val="00602FBB"/>
    <w:rsid w:val="00604605"/>
    <w:rsid w:val="0060727D"/>
    <w:rsid w:val="006174B7"/>
    <w:rsid w:val="00620E07"/>
    <w:rsid w:val="0062164C"/>
    <w:rsid w:val="006250F8"/>
    <w:rsid w:val="006335A4"/>
    <w:rsid w:val="0068014A"/>
    <w:rsid w:val="00685E50"/>
    <w:rsid w:val="006B0BB2"/>
    <w:rsid w:val="006B462B"/>
    <w:rsid w:val="006B74DE"/>
    <w:rsid w:val="006D0234"/>
    <w:rsid w:val="006E04C0"/>
    <w:rsid w:val="00712E5C"/>
    <w:rsid w:val="007231B6"/>
    <w:rsid w:val="00727DB7"/>
    <w:rsid w:val="00730A58"/>
    <w:rsid w:val="00750263"/>
    <w:rsid w:val="0075708A"/>
    <w:rsid w:val="00764B6B"/>
    <w:rsid w:val="00765C34"/>
    <w:rsid w:val="00766005"/>
    <w:rsid w:val="0078477D"/>
    <w:rsid w:val="0079763E"/>
    <w:rsid w:val="007A148E"/>
    <w:rsid w:val="007A65E8"/>
    <w:rsid w:val="007C4AFD"/>
    <w:rsid w:val="007D3F9A"/>
    <w:rsid w:val="008326E9"/>
    <w:rsid w:val="00835D15"/>
    <w:rsid w:val="008363BC"/>
    <w:rsid w:val="00843033"/>
    <w:rsid w:val="0084321D"/>
    <w:rsid w:val="00854727"/>
    <w:rsid w:val="008561CB"/>
    <w:rsid w:val="008570EC"/>
    <w:rsid w:val="00863F6D"/>
    <w:rsid w:val="00872354"/>
    <w:rsid w:val="00880F4A"/>
    <w:rsid w:val="008A52F0"/>
    <w:rsid w:val="008B1D19"/>
    <w:rsid w:val="008C03F5"/>
    <w:rsid w:val="008C4331"/>
    <w:rsid w:val="008D1B7A"/>
    <w:rsid w:val="008E70CB"/>
    <w:rsid w:val="008F310C"/>
    <w:rsid w:val="00906518"/>
    <w:rsid w:val="00913449"/>
    <w:rsid w:val="0091426F"/>
    <w:rsid w:val="009146F7"/>
    <w:rsid w:val="009215FE"/>
    <w:rsid w:val="009229C5"/>
    <w:rsid w:val="0094780C"/>
    <w:rsid w:val="00963900"/>
    <w:rsid w:val="009747C5"/>
    <w:rsid w:val="00991FE8"/>
    <w:rsid w:val="009A1C5C"/>
    <w:rsid w:val="009B2EB5"/>
    <w:rsid w:val="009B58FE"/>
    <w:rsid w:val="009C039A"/>
    <w:rsid w:val="009D542A"/>
    <w:rsid w:val="009D7602"/>
    <w:rsid w:val="009F42C6"/>
    <w:rsid w:val="00A02C14"/>
    <w:rsid w:val="00A07BF4"/>
    <w:rsid w:val="00A12220"/>
    <w:rsid w:val="00A21BD6"/>
    <w:rsid w:val="00A304CD"/>
    <w:rsid w:val="00A6517E"/>
    <w:rsid w:val="00A72C30"/>
    <w:rsid w:val="00AA1420"/>
    <w:rsid w:val="00AC3255"/>
    <w:rsid w:val="00AC33EB"/>
    <w:rsid w:val="00AC5B63"/>
    <w:rsid w:val="00AD7724"/>
    <w:rsid w:val="00AF3AFC"/>
    <w:rsid w:val="00B01E48"/>
    <w:rsid w:val="00B04B33"/>
    <w:rsid w:val="00B128D3"/>
    <w:rsid w:val="00B2488F"/>
    <w:rsid w:val="00B25910"/>
    <w:rsid w:val="00B3794A"/>
    <w:rsid w:val="00B404A8"/>
    <w:rsid w:val="00B4669D"/>
    <w:rsid w:val="00B57FE0"/>
    <w:rsid w:val="00B61012"/>
    <w:rsid w:val="00B77587"/>
    <w:rsid w:val="00B93770"/>
    <w:rsid w:val="00BA79DA"/>
    <w:rsid w:val="00BA7B3B"/>
    <w:rsid w:val="00BC7342"/>
    <w:rsid w:val="00BD0C4A"/>
    <w:rsid w:val="00C06AC4"/>
    <w:rsid w:val="00C224B3"/>
    <w:rsid w:val="00C24502"/>
    <w:rsid w:val="00C35B4B"/>
    <w:rsid w:val="00C36438"/>
    <w:rsid w:val="00C60E94"/>
    <w:rsid w:val="00C640E1"/>
    <w:rsid w:val="00C671AD"/>
    <w:rsid w:val="00C73EC6"/>
    <w:rsid w:val="00C95BF6"/>
    <w:rsid w:val="00CB024A"/>
    <w:rsid w:val="00CB697A"/>
    <w:rsid w:val="00CF0C00"/>
    <w:rsid w:val="00CF4B98"/>
    <w:rsid w:val="00CF5431"/>
    <w:rsid w:val="00D036DA"/>
    <w:rsid w:val="00D1744D"/>
    <w:rsid w:val="00D250AA"/>
    <w:rsid w:val="00D31697"/>
    <w:rsid w:val="00D33B73"/>
    <w:rsid w:val="00D42E8A"/>
    <w:rsid w:val="00D62702"/>
    <w:rsid w:val="00D65EA5"/>
    <w:rsid w:val="00D75C0D"/>
    <w:rsid w:val="00D837CE"/>
    <w:rsid w:val="00DA6CC1"/>
    <w:rsid w:val="00DB11C1"/>
    <w:rsid w:val="00DB686B"/>
    <w:rsid w:val="00DC0F9E"/>
    <w:rsid w:val="00DC6878"/>
    <w:rsid w:val="00DC7E54"/>
    <w:rsid w:val="00E071A8"/>
    <w:rsid w:val="00E16A90"/>
    <w:rsid w:val="00E265FA"/>
    <w:rsid w:val="00E2756D"/>
    <w:rsid w:val="00E500BB"/>
    <w:rsid w:val="00E6542F"/>
    <w:rsid w:val="00E72F9B"/>
    <w:rsid w:val="00EA017C"/>
    <w:rsid w:val="00EA14BD"/>
    <w:rsid w:val="00EA2114"/>
    <w:rsid w:val="00EC15F4"/>
    <w:rsid w:val="00EC44CE"/>
    <w:rsid w:val="00ED72D9"/>
    <w:rsid w:val="00EE07E9"/>
    <w:rsid w:val="00F05C4F"/>
    <w:rsid w:val="00F2168F"/>
    <w:rsid w:val="00F22314"/>
    <w:rsid w:val="00F26216"/>
    <w:rsid w:val="00F5312E"/>
    <w:rsid w:val="00F54170"/>
    <w:rsid w:val="00F56BA0"/>
    <w:rsid w:val="00F73835"/>
    <w:rsid w:val="00F80F9B"/>
    <w:rsid w:val="00F94884"/>
    <w:rsid w:val="00FA46A0"/>
    <w:rsid w:val="00FB5FD6"/>
    <w:rsid w:val="00FC1C19"/>
    <w:rsid w:val="00FC77A9"/>
    <w:rsid w:val="00FD4A13"/>
    <w:rsid w:val="00FE711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679E0E"/>
  <w15:docId w15:val="{D2C49A9A-480D-46C3-A37E-292ADBF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BA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D760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4ssc@itu.int" TargetMode="External"/><Relationship Id="rId13" Type="http://schemas.openxmlformats.org/officeDocument/2006/relationships/hyperlink" Target="https://www.itu.int/en/ITU-T/webinars/dt4cc/Pages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webinars/DT4CC/Pages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webinars/DT4CC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ai4a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20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3269</CharactersWithSpaces>
  <SharedDoc>false</SharedDoc>
  <HLinks>
    <vt:vector size="48" baseType="variant">
      <vt:variant>
        <vt:i4>2949158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https://www.itu.int/en/ITU-T/webinars/dt4cc/Pages/default.aspx</vt:lpwstr>
      </vt:variant>
      <vt:variant>
        <vt:lpwstr/>
      </vt:variant>
      <vt:variant>
        <vt:i4>2949158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https://www.itu.int/en/ITU-T/webinars/DT4CC/Pages/default.aspx</vt:lpwstr>
      </vt:variant>
      <vt:variant>
        <vt:lpwstr/>
      </vt:variant>
      <vt:variant>
        <vt:i4>2949158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https://www.itu.int/en/ITU-T/webinars/DT4CC/Pages/default.aspx</vt:lpwstr>
      </vt:variant>
      <vt:variant>
        <vt:lpwstr/>
      </vt:variant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https://www.itu.int/en/ITU-T/focusgroups/ai4a/Pages/default.aspx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https://www.itu.int/go/tsg20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mailto:u4ssc@itu.int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Bilani, Joumana</dc:creator>
  <dc:description>TSB Circular Letter 10-MM.docx  For: _x000d_Document date: _x000d_Saved by ITU51014379 at 17:56:10 on 30.05.2022</dc:description>
  <cp:lastModifiedBy>Olivia Charline Cécile Braud</cp:lastModifiedBy>
  <cp:revision>6</cp:revision>
  <cp:lastPrinted>2023-01-04T16:28:00Z</cp:lastPrinted>
  <dcterms:created xsi:type="dcterms:W3CDTF">2023-01-04T08:33:00Z</dcterms:created>
  <dcterms:modified xsi:type="dcterms:W3CDTF">2023-01-04T16:29:00Z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Letter 10-MM.docx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8d013f5aa15c749df9e746173a4a5765b21f7afb3d423212ce56273ed053ee8a</vt:lpwstr>
  </property>
</Properties>
</file>