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40A46474" w14:textId="77777777" w:rsidTr="007B6316">
        <w:trPr>
          <w:cantSplit/>
          <w:trHeight w:val="340"/>
        </w:trPr>
        <w:tc>
          <w:tcPr>
            <w:tcW w:w="1410" w:type="dxa"/>
            <w:gridSpan w:val="2"/>
          </w:tcPr>
          <w:p w14:paraId="027F0141"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36CAC16C" wp14:editId="1B6B109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D5FD129"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FE7F4BA"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30CBC4FA" w14:textId="77777777" w:rsidTr="00303D62">
        <w:trPr>
          <w:cantSplit/>
          <w:trHeight w:val="340"/>
        </w:trPr>
        <w:tc>
          <w:tcPr>
            <w:tcW w:w="993" w:type="dxa"/>
          </w:tcPr>
          <w:p w14:paraId="7DAE8AA8" w14:textId="77777777" w:rsidR="007B6316" w:rsidRPr="007B6316" w:rsidRDefault="007B6316" w:rsidP="00303D62">
            <w:pPr>
              <w:tabs>
                <w:tab w:val="left" w:pos="4111"/>
              </w:tabs>
              <w:spacing w:before="10"/>
              <w:ind w:left="57"/>
              <w:rPr>
                <w:b/>
                <w:bCs/>
                <w:sz w:val="22"/>
              </w:rPr>
            </w:pPr>
          </w:p>
        </w:tc>
        <w:tc>
          <w:tcPr>
            <w:tcW w:w="3884" w:type="dxa"/>
            <w:gridSpan w:val="2"/>
          </w:tcPr>
          <w:p w14:paraId="2C0A4B0A" w14:textId="77777777" w:rsidR="007B6316" w:rsidRDefault="007B6316" w:rsidP="00303D62">
            <w:pPr>
              <w:tabs>
                <w:tab w:val="left" w:pos="4111"/>
              </w:tabs>
              <w:spacing w:before="0"/>
              <w:ind w:left="57"/>
              <w:rPr>
                <w:b/>
              </w:rPr>
            </w:pPr>
          </w:p>
        </w:tc>
        <w:tc>
          <w:tcPr>
            <w:tcW w:w="5329" w:type="dxa"/>
          </w:tcPr>
          <w:p w14:paraId="21ED89CA" w14:textId="71D18918"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1967EF">
              <w:rPr>
                <w:szCs w:val="24"/>
              </w:rPr>
              <w:t xml:space="preserve"> 20 de diciembre de 2022</w:t>
            </w:r>
          </w:p>
        </w:tc>
      </w:tr>
      <w:tr w:rsidR="007B6316" w14:paraId="30A18A64" w14:textId="77777777" w:rsidTr="00303D62">
        <w:trPr>
          <w:cantSplit/>
          <w:trHeight w:val="340"/>
        </w:trPr>
        <w:tc>
          <w:tcPr>
            <w:tcW w:w="993" w:type="dxa"/>
          </w:tcPr>
          <w:p w14:paraId="14508650" w14:textId="77777777" w:rsidR="007B6316" w:rsidRPr="007B6316" w:rsidRDefault="007B6316" w:rsidP="00303D62">
            <w:pPr>
              <w:tabs>
                <w:tab w:val="left" w:pos="4111"/>
              </w:tabs>
              <w:spacing w:before="10"/>
              <w:ind w:left="57"/>
              <w:rPr>
                <w:b/>
                <w:bCs/>
                <w:sz w:val="22"/>
              </w:rPr>
            </w:pPr>
            <w:r w:rsidRPr="007B6316">
              <w:rPr>
                <w:b/>
                <w:bCs/>
                <w:sz w:val="22"/>
              </w:rPr>
              <w:t>Ref.:</w:t>
            </w:r>
          </w:p>
          <w:p w14:paraId="703D5638" w14:textId="77777777" w:rsidR="007B6316" w:rsidRPr="007B6316" w:rsidRDefault="007B6316" w:rsidP="007B6316">
            <w:pPr>
              <w:tabs>
                <w:tab w:val="left" w:pos="4111"/>
              </w:tabs>
              <w:spacing w:before="10"/>
              <w:ind w:left="57"/>
              <w:rPr>
                <w:b/>
                <w:bCs/>
                <w:sz w:val="22"/>
              </w:rPr>
            </w:pPr>
          </w:p>
        </w:tc>
        <w:tc>
          <w:tcPr>
            <w:tcW w:w="3884" w:type="dxa"/>
            <w:gridSpan w:val="2"/>
          </w:tcPr>
          <w:p w14:paraId="7C219428" w14:textId="1009977C" w:rsidR="007B6316" w:rsidRDefault="007B6316" w:rsidP="00303D62">
            <w:pPr>
              <w:tabs>
                <w:tab w:val="left" w:pos="4111"/>
              </w:tabs>
              <w:spacing w:before="0"/>
              <w:ind w:left="57"/>
              <w:rPr>
                <w:b/>
              </w:rPr>
            </w:pPr>
            <w:r>
              <w:rPr>
                <w:b/>
              </w:rPr>
              <w:t xml:space="preserve">Circular TSB </w:t>
            </w:r>
            <w:r w:rsidR="001967EF">
              <w:rPr>
                <w:b/>
              </w:rPr>
              <w:t>062</w:t>
            </w:r>
          </w:p>
          <w:p w14:paraId="6EE5FDBB" w14:textId="77777777" w:rsidR="007B6316" w:rsidRDefault="007B6316" w:rsidP="007B6316">
            <w:pPr>
              <w:tabs>
                <w:tab w:val="left" w:pos="4111"/>
              </w:tabs>
              <w:spacing w:before="0"/>
              <w:ind w:left="57"/>
            </w:pPr>
          </w:p>
        </w:tc>
        <w:tc>
          <w:tcPr>
            <w:tcW w:w="5329" w:type="dxa"/>
            <w:vMerge w:val="restart"/>
          </w:tcPr>
          <w:p w14:paraId="5B9AA50C" w14:textId="77777777" w:rsidR="007B6316" w:rsidRDefault="007B6316"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r w:rsidR="001967EF">
              <w:t>;</w:t>
            </w:r>
          </w:p>
          <w:p w14:paraId="56BAA0DD" w14:textId="77777777" w:rsidR="001967EF" w:rsidRPr="001967EF" w:rsidRDefault="001967EF" w:rsidP="001967EF">
            <w:pPr>
              <w:tabs>
                <w:tab w:val="clear" w:pos="794"/>
                <w:tab w:val="clear" w:pos="1191"/>
                <w:tab w:val="clear" w:pos="1588"/>
                <w:tab w:val="clear" w:pos="1985"/>
                <w:tab w:val="left" w:pos="284"/>
              </w:tabs>
              <w:spacing w:before="0"/>
              <w:ind w:left="284" w:hanging="227"/>
            </w:pPr>
            <w:r w:rsidRPr="001967EF">
              <w:t>-</w:t>
            </w:r>
            <w:r w:rsidRPr="001967EF">
              <w:tab/>
              <w:t>A los Miembros de Sector del UIT</w:t>
            </w:r>
            <w:r w:rsidRPr="001967EF">
              <w:noBreakHyphen/>
              <w:t>T;</w:t>
            </w:r>
          </w:p>
          <w:p w14:paraId="50BA2084" w14:textId="77777777" w:rsidR="001967EF" w:rsidRPr="001967EF" w:rsidRDefault="001967EF" w:rsidP="001967EF">
            <w:pPr>
              <w:tabs>
                <w:tab w:val="clear" w:pos="794"/>
                <w:tab w:val="clear" w:pos="1191"/>
                <w:tab w:val="clear" w:pos="1588"/>
                <w:tab w:val="clear" w:pos="1985"/>
                <w:tab w:val="left" w:pos="284"/>
              </w:tabs>
              <w:spacing w:before="0"/>
              <w:ind w:left="284" w:hanging="227"/>
            </w:pPr>
            <w:r w:rsidRPr="001967EF">
              <w:t>-</w:t>
            </w:r>
            <w:r w:rsidRPr="001967EF">
              <w:tab/>
              <w:t>A los Asociados del UIT</w:t>
            </w:r>
            <w:r w:rsidRPr="001967EF">
              <w:noBreakHyphen/>
              <w:t>T;</w:t>
            </w:r>
          </w:p>
          <w:p w14:paraId="0843EB2B" w14:textId="0F7E46D1" w:rsidR="001967EF" w:rsidRDefault="001967EF" w:rsidP="001967EF">
            <w:pPr>
              <w:tabs>
                <w:tab w:val="clear" w:pos="794"/>
                <w:tab w:val="clear" w:pos="1191"/>
                <w:tab w:val="clear" w:pos="1588"/>
                <w:tab w:val="clear" w:pos="1985"/>
                <w:tab w:val="left" w:pos="284"/>
              </w:tabs>
              <w:spacing w:before="0"/>
              <w:ind w:left="284" w:hanging="227"/>
            </w:pPr>
            <w:r w:rsidRPr="001967EF">
              <w:t>-</w:t>
            </w:r>
            <w:r w:rsidRPr="001967EF">
              <w:tab/>
              <w:t>A las Instituciones Académicas de la UIT</w:t>
            </w:r>
          </w:p>
        </w:tc>
      </w:tr>
      <w:tr w:rsidR="007B6316" w14:paraId="64BDE11A" w14:textId="77777777" w:rsidTr="00303D62">
        <w:trPr>
          <w:cantSplit/>
        </w:trPr>
        <w:tc>
          <w:tcPr>
            <w:tcW w:w="993" w:type="dxa"/>
          </w:tcPr>
          <w:p w14:paraId="4046F9E4" w14:textId="77777777" w:rsidR="007B6316" w:rsidRPr="007B6316" w:rsidRDefault="007B6316" w:rsidP="00303D62">
            <w:pPr>
              <w:tabs>
                <w:tab w:val="left" w:pos="4111"/>
              </w:tabs>
              <w:spacing w:before="10"/>
              <w:ind w:left="57"/>
              <w:rPr>
                <w:b/>
                <w:bCs/>
                <w:sz w:val="22"/>
              </w:rPr>
            </w:pPr>
            <w:r w:rsidRPr="007B6316">
              <w:rPr>
                <w:b/>
                <w:bCs/>
                <w:sz w:val="22"/>
              </w:rPr>
              <w:t>Tel.:</w:t>
            </w:r>
          </w:p>
        </w:tc>
        <w:tc>
          <w:tcPr>
            <w:tcW w:w="3884" w:type="dxa"/>
            <w:gridSpan w:val="2"/>
          </w:tcPr>
          <w:p w14:paraId="7DED7851" w14:textId="2B72385A" w:rsidR="007B6316" w:rsidRDefault="007B6316" w:rsidP="00303D62">
            <w:pPr>
              <w:tabs>
                <w:tab w:val="left" w:pos="4111"/>
              </w:tabs>
              <w:spacing w:before="0"/>
              <w:ind w:left="57"/>
              <w:rPr>
                <w:rStyle w:val="Hyperlink"/>
              </w:rPr>
            </w:pPr>
            <w:r>
              <w:t>+41 22 730</w:t>
            </w:r>
            <w:r w:rsidR="001967EF">
              <w:t xml:space="preserve"> 5356</w:t>
            </w:r>
          </w:p>
        </w:tc>
        <w:tc>
          <w:tcPr>
            <w:tcW w:w="5329" w:type="dxa"/>
            <w:vMerge/>
          </w:tcPr>
          <w:p w14:paraId="1A2DA920" w14:textId="77777777" w:rsidR="007B6316" w:rsidRDefault="007B6316" w:rsidP="00303D62">
            <w:pPr>
              <w:tabs>
                <w:tab w:val="left" w:pos="4111"/>
              </w:tabs>
              <w:spacing w:before="0"/>
              <w:rPr>
                <w:b/>
              </w:rPr>
            </w:pPr>
          </w:p>
        </w:tc>
      </w:tr>
      <w:tr w:rsidR="007B6316" w14:paraId="3D40572A" w14:textId="77777777" w:rsidTr="00303D62">
        <w:trPr>
          <w:cantSplit/>
        </w:trPr>
        <w:tc>
          <w:tcPr>
            <w:tcW w:w="993" w:type="dxa"/>
          </w:tcPr>
          <w:p w14:paraId="6371904A" w14:textId="77777777" w:rsidR="007B6316" w:rsidRPr="007B6316" w:rsidRDefault="007B6316" w:rsidP="00303D62">
            <w:pPr>
              <w:tabs>
                <w:tab w:val="left" w:pos="4111"/>
              </w:tabs>
              <w:spacing w:before="10"/>
              <w:ind w:left="57"/>
              <w:rPr>
                <w:b/>
                <w:bCs/>
                <w:sz w:val="22"/>
              </w:rPr>
            </w:pPr>
            <w:r w:rsidRPr="007B6316">
              <w:rPr>
                <w:b/>
                <w:bCs/>
                <w:sz w:val="22"/>
              </w:rPr>
              <w:t>Fax:</w:t>
            </w:r>
          </w:p>
        </w:tc>
        <w:tc>
          <w:tcPr>
            <w:tcW w:w="3884" w:type="dxa"/>
            <w:gridSpan w:val="2"/>
          </w:tcPr>
          <w:p w14:paraId="16B94BAA" w14:textId="77777777" w:rsidR="007B6316" w:rsidRDefault="007B6316" w:rsidP="00303D62">
            <w:pPr>
              <w:tabs>
                <w:tab w:val="left" w:pos="4111"/>
              </w:tabs>
              <w:spacing w:before="0"/>
              <w:ind w:left="57"/>
              <w:rPr>
                <w:rStyle w:val="Hyperlink"/>
              </w:rPr>
            </w:pPr>
            <w:r>
              <w:t>+41 22 730 5853</w:t>
            </w:r>
          </w:p>
        </w:tc>
        <w:tc>
          <w:tcPr>
            <w:tcW w:w="5329" w:type="dxa"/>
            <w:vMerge/>
          </w:tcPr>
          <w:p w14:paraId="5D9877FF" w14:textId="77777777" w:rsidR="007B6316" w:rsidRDefault="007B6316" w:rsidP="00303D62">
            <w:pPr>
              <w:tabs>
                <w:tab w:val="left" w:pos="4111"/>
              </w:tabs>
              <w:spacing w:before="0"/>
              <w:rPr>
                <w:b/>
              </w:rPr>
            </w:pPr>
          </w:p>
        </w:tc>
      </w:tr>
      <w:tr w:rsidR="00C34772" w14:paraId="6D614AD5" w14:textId="77777777" w:rsidTr="00303D62">
        <w:trPr>
          <w:cantSplit/>
        </w:trPr>
        <w:tc>
          <w:tcPr>
            <w:tcW w:w="993" w:type="dxa"/>
          </w:tcPr>
          <w:p w14:paraId="685CC4D1" w14:textId="77777777" w:rsidR="00C34772" w:rsidRPr="007B6316" w:rsidRDefault="00C34772" w:rsidP="00303D62">
            <w:pPr>
              <w:tabs>
                <w:tab w:val="left" w:pos="4111"/>
              </w:tabs>
              <w:spacing w:before="10"/>
              <w:ind w:left="57"/>
              <w:rPr>
                <w:b/>
                <w:bCs/>
                <w:sz w:val="22"/>
              </w:rPr>
            </w:pPr>
            <w:r w:rsidRPr="007B6316">
              <w:rPr>
                <w:b/>
                <w:bCs/>
                <w:sz w:val="22"/>
              </w:rPr>
              <w:t>Correo-e:</w:t>
            </w:r>
          </w:p>
        </w:tc>
        <w:tc>
          <w:tcPr>
            <w:tcW w:w="3884" w:type="dxa"/>
            <w:gridSpan w:val="2"/>
          </w:tcPr>
          <w:p w14:paraId="49F7689B" w14:textId="0888DDF8" w:rsidR="00C34772" w:rsidRDefault="004D14D3" w:rsidP="00303D62">
            <w:pPr>
              <w:tabs>
                <w:tab w:val="left" w:pos="4111"/>
              </w:tabs>
              <w:spacing w:before="0"/>
              <w:ind w:left="57"/>
            </w:pPr>
            <w:hyperlink r:id="rId9" w:history="1">
              <w:r w:rsidR="001967EF" w:rsidRPr="001967EF">
                <w:rPr>
                  <w:rStyle w:val="Hyperlink"/>
                  <w:lang w:val="es-ES"/>
                </w:rPr>
                <w:t>tsbevents@itu.int</w:t>
              </w:r>
            </w:hyperlink>
          </w:p>
        </w:tc>
        <w:tc>
          <w:tcPr>
            <w:tcW w:w="5329" w:type="dxa"/>
          </w:tcPr>
          <w:p w14:paraId="3374E49E" w14:textId="77777777" w:rsidR="00C34772" w:rsidRDefault="00C34772" w:rsidP="00303D62">
            <w:pPr>
              <w:tabs>
                <w:tab w:val="left" w:pos="4111"/>
              </w:tabs>
              <w:spacing w:before="0"/>
            </w:pPr>
            <w:r>
              <w:rPr>
                <w:b/>
              </w:rPr>
              <w:t>Copia</w:t>
            </w:r>
            <w:r>
              <w:t>:</w:t>
            </w:r>
          </w:p>
          <w:p w14:paraId="3C0E646B" w14:textId="44F98DD4" w:rsidR="00C34772" w:rsidRDefault="00C34772" w:rsidP="00303D62">
            <w:pPr>
              <w:tabs>
                <w:tab w:val="left" w:pos="226"/>
                <w:tab w:val="left" w:pos="4111"/>
              </w:tabs>
              <w:spacing w:before="0"/>
              <w:ind w:left="226" w:hanging="226"/>
            </w:pPr>
            <w:r>
              <w:t>-</w:t>
            </w:r>
            <w:r>
              <w:tab/>
              <w:t>A</w:t>
            </w:r>
            <w:r w:rsidR="001967EF">
              <w:t xml:space="preserve"> </w:t>
            </w:r>
            <w:r>
              <w:t>l</w:t>
            </w:r>
            <w:r w:rsidR="001967EF">
              <w:t>os</w:t>
            </w:r>
            <w:r>
              <w:t xml:space="preserve"> Presidente</w:t>
            </w:r>
            <w:r w:rsidR="001967EF">
              <w:t>s</w:t>
            </w:r>
            <w:r>
              <w:t xml:space="preserve"> y a los Vicepresidentes de la</w:t>
            </w:r>
            <w:r w:rsidR="001967EF">
              <w:t xml:space="preserve">s </w:t>
            </w:r>
            <w:r>
              <w:t>Comisi</w:t>
            </w:r>
            <w:r w:rsidR="001967EF">
              <w:t>ones</w:t>
            </w:r>
            <w:r>
              <w:t xml:space="preserve"> de Estudio;</w:t>
            </w:r>
          </w:p>
          <w:p w14:paraId="0F2F349E" w14:textId="7C4EC227"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w:t>
            </w:r>
            <w:r w:rsidR="001967EF">
              <w:t>l</w:t>
            </w:r>
            <w:r>
              <w:t xml:space="preserve"> Director de la Oficina de Desarrollo de las Telecomunicaciones;</w:t>
            </w:r>
          </w:p>
          <w:p w14:paraId="2102396A" w14:textId="77777777"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r w:rsidR="007B6316" w14:paraId="12C3F21F" w14:textId="77777777" w:rsidTr="00DA30ED">
        <w:trPr>
          <w:cantSplit/>
        </w:trPr>
        <w:tc>
          <w:tcPr>
            <w:tcW w:w="993" w:type="dxa"/>
          </w:tcPr>
          <w:p w14:paraId="4880B77A" w14:textId="77777777" w:rsidR="007B6316" w:rsidRPr="007B6316" w:rsidRDefault="007B6316" w:rsidP="00303D62">
            <w:pPr>
              <w:tabs>
                <w:tab w:val="left" w:pos="4111"/>
              </w:tabs>
              <w:spacing w:before="10"/>
              <w:ind w:left="57"/>
              <w:rPr>
                <w:b/>
                <w:bCs/>
                <w:sz w:val="22"/>
              </w:rPr>
            </w:pPr>
            <w:r w:rsidRPr="007B6316">
              <w:rPr>
                <w:b/>
                <w:bCs/>
                <w:sz w:val="22"/>
              </w:rPr>
              <w:t>Asunto:</w:t>
            </w:r>
          </w:p>
        </w:tc>
        <w:tc>
          <w:tcPr>
            <w:tcW w:w="9213" w:type="dxa"/>
            <w:gridSpan w:val="3"/>
          </w:tcPr>
          <w:p w14:paraId="0D0BA4F5" w14:textId="16ED4D2E" w:rsidR="007B6316" w:rsidRDefault="001967EF" w:rsidP="001967EF">
            <w:pPr>
              <w:pStyle w:val="Tabletext0"/>
              <w:jc w:val="both"/>
              <w:rPr>
                <w:b/>
              </w:rPr>
            </w:pPr>
            <w:r w:rsidRPr="007B093E">
              <w:rPr>
                <w:rFonts w:cs="Calibri"/>
                <w:b/>
                <w:bCs/>
                <w:szCs w:val="22"/>
                <w:lang w:val="es-ES"/>
              </w:rPr>
              <w:t xml:space="preserve">Taller </w:t>
            </w:r>
            <w:r w:rsidRPr="006B5F83">
              <w:rPr>
                <w:rFonts w:cs="Calibri"/>
                <w:b/>
                <w:bCs/>
                <w:szCs w:val="22"/>
                <w:lang w:val="es-ES"/>
              </w:rPr>
              <w:t>de la UIT sobre "Aceleración de la adquisición pública circular y sostenible de TIC"</w:t>
            </w:r>
            <w:r>
              <w:rPr>
                <w:rFonts w:cs="Calibri"/>
                <w:b/>
                <w:bCs/>
                <w:szCs w:val="22"/>
                <w:lang w:val="es-ES"/>
              </w:rPr>
              <w:br/>
            </w:r>
            <w:r w:rsidRPr="006B5F83">
              <w:rPr>
                <w:rFonts w:cs="Calibri"/>
                <w:b/>
                <w:bCs/>
                <w:szCs w:val="22"/>
                <w:lang w:val="es-ES"/>
              </w:rPr>
              <w:t>(plenamente virtual, 14 de febrero de 2023)</w:t>
            </w:r>
          </w:p>
        </w:tc>
      </w:tr>
    </w:tbl>
    <w:p w14:paraId="022C3BB3" w14:textId="77777777"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14:paraId="78B12E4B" w14:textId="2B4C1E00" w:rsidR="001967EF" w:rsidRPr="001967EF" w:rsidRDefault="001967EF" w:rsidP="001967EF">
      <w:pPr>
        <w:rPr>
          <w:rFonts w:cs="Calibri"/>
          <w:b/>
          <w:bCs/>
          <w:szCs w:val="24"/>
          <w:lang w:val="es-ES"/>
        </w:rPr>
      </w:pPr>
      <w:r w:rsidRPr="001967EF">
        <w:rPr>
          <w:rFonts w:cs="Calibri"/>
          <w:szCs w:val="24"/>
          <w:lang w:val="es-ES"/>
        </w:rPr>
        <w:t>1</w:t>
      </w:r>
      <w:r w:rsidRPr="001967EF">
        <w:rPr>
          <w:rFonts w:cs="Calibri"/>
          <w:szCs w:val="24"/>
          <w:lang w:val="es-ES"/>
        </w:rPr>
        <w:tab/>
        <w:t xml:space="preserve">La Unión Internacional de Telecomunicaciones (UIT), en colaboración con </w:t>
      </w:r>
      <w:r w:rsidRPr="001967EF">
        <w:rPr>
          <w:rFonts w:cs="Calibri"/>
          <w:i/>
          <w:iCs/>
          <w:szCs w:val="24"/>
          <w:lang w:val="es-ES"/>
        </w:rPr>
        <w:t>GovStack</w:t>
      </w:r>
      <w:r w:rsidRPr="001967EF">
        <w:rPr>
          <w:rFonts w:cs="Calibri"/>
          <w:szCs w:val="24"/>
          <w:lang w:val="es-ES"/>
        </w:rPr>
        <w:t xml:space="preserve"> (una iniciativa de la UIT, Alemania, Estonia, GiZ, y la </w:t>
      </w:r>
      <w:r w:rsidRPr="001967EF">
        <w:rPr>
          <w:rFonts w:cs="Calibri"/>
          <w:i/>
          <w:iCs/>
          <w:szCs w:val="24"/>
          <w:lang w:val="es-ES"/>
        </w:rPr>
        <w:t>Digital Impact Alliance</w:t>
      </w:r>
      <w:r w:rsidRPr="001967EF">
        <w:rPr>
          <w:rFonts w:cs="Calibri"/>
          <w:szCs w:val="24"/>
          <w:lang w:val="es-ES"/>
        </w:rPr>
        <w:t xml:space="preserve">), la </w:t>
      </w:r>
      <w:r w:rsidRPr="001967EF">
        <w:rPr>
          <w:rFonts w:cs="Calibri"/>
          <w:i/>
          <w:iCs/>
          <w:szCs w:val="24"/>
          <w:lang w:val="es-ES"/>
        </w:rPr>
        <w:t>Circular Electronics Partnership</w:t>
      </w:r>
      <w:r w:rsidRPr="001967EF">
        <w:rPr>
          <w:rFonts w:cs="Calibri"/>
          <w:szCs w:val="24"/>
          <w:lang w:val="es-ES"/>
        </w:rPr>
        <w:t xml:space="preserve"> y el </w:t>
      </w:r>
      <w:r w:rsidRPr="001967EF">
        <w:rPr>
          <w:rFonts w:cs="Calibri"/>
          <w:i/>
          <w:iCs/>
          <w:szCs w:val="24"/>
          <w:lang w:val="es-ES"/>
        </w:rPr>
        <w:t>Global Electronics Council</w:t>
      </w:r>
      <w:r w:rsidRPr="001967EF">
        <w:rPr>
          <w:rFonts w:cs="Calibri"/>
          <w:szCs w:val="24"/>
          <w:lang w:val="es-ES"/>
        </w:rPr>
        <w:t xml:space="preserve">, organizan un taller sobre </w:t>
      </w:r>
      <w:r>
        <w:rPr>
          <w:rFonts w:cs="Calibri"/>
          <w:szCs w:val="24"/>
          <w:lang w:val="es-ES"/>
        </w:rPr>
        <w:t>"</w:t>
      </w:r>
      <w:r w:rsidRPr="001967EF">
        <w:rPr>
          <w:rFonts w:cs="Calibri"/>
          <w:b/>
          <w:bCs/>
          <w:szCs w:val="24"/>
          <w:lang w:val="es-ES"/>
        </w:rPr>
        <w:t>Aceleración de la adquisición pública circular y sostenible de TIC</w:t>
      </w:r>
      <w:r>
        <w:rPr>
          <w:rFonts w:cs="Calibri"/>
          <w:szCs w:val="24"/>
          <w:lang w:val="es-ES"/>
        </w:rPr>
        <w:t>"</w:t>
      </w:r>
      <w:r w:rsidRPr="001967EF">
        <w:rPr>
          <w:rFonts w:cs="Calibri"/>
          <w:szCs w:val="24"/>
          <w:lang w:val="es-ES"/>
        </w:rPr>
        <w:t xml:space="preserve">, que tendrá lugar en formato virtual el </w:t>
      </w:r>
      <w:r w:rsidRPr="001967EF">
        <w:rPr>
          <w:rFonts w:cs="Calibri"/>
          <w:b/>
          <w:bCs/>
          <w:szCs w:val="24"/>
          <w:lang w:val="es-ES"/>
        </w:rPr>
        <w:t>14</w:t>
      </w:r>
      <w:r>
        <w:rPr>
          <w:rFonts w:cs="Calibri"/>
          <w:b/>
          <w:bCs/>
          <w:szCs w:val="24"/>
          <w:lang w:val="es-ES"/>
        </w:rPr>
        <w:t> </w:t>
      </w:r>
      <w:r w:rsidRPr="001967EF">
        <w:rPr>
          <w:rFonts w:cs="Calibri"/>
          <w:b/>
          <w:bCs/>
          <w:szCs w:val="24"/>
          <w:lang w:val="es-ES"/>
        </w:rPr>
        <w:t>de</w:t>
      </w:r>
      <w:r>
        <w:rPr>
          <w:rFonts w:cs="Calibri"/>
          <w:b/>
          <w:bCs/>
          <w:szCs w:val="24"/>
          <w:lang w:val="es-ES"/>
        </w:rPr>
        <w:t> </w:t>
      </w:r>
      <w:r w:rsidRPr="001967EF">
        <w:rPr>
          <w:rFonts w:cs="Calibri"/>
          <w:b/>
          <w:bCs/>
          <w:szCs w:val="24"/>
          <w:lang w:val="es-ES"/>
        </w:rPr>
        <w:t>febrero de 2023 de las 13.00 a las 16.00 horas CET</w:t>
      </w:r>
      <w:r w:rsidRPr="001967EF">
        <w:rPr>
          <w:rFonts w:cs="Calibri"/>
          <w:szCs w:val="24"/>
          <w:lang w:val="es-ES"/>
        </w:rPr>
        <w:t>.</w:t>
      </w:r>
    </w:p>
    <w:p w14:paraId="4049EC68" w14:textId="77777777" w:rsidR="001967EF" w:rsidRPr="001967EF" w:rsidRDefault="001967EF" w:rsidP="001967EF">
      <w:pPr>
        <w:rPr>
          <w:rFonts w:cs="Calibri"/>
          <w:szCs w:val="24"/>
          <w:lang w:val="es-ES"/>
        </w:rPr>
      </w:pPr>
      <w:r w:rsidRPr="001967EF">
        <w:rPr>
          <w:rFonts w:cs="Calibri"/>
          <w:szCs w:val="24"/>
          <w:lang w:val="es-ES"/>
        </w:rPr>
        <w:t>2</w:t>
      </w:r>
      <w:r w:rsidRPr="001967EF">
        <w:rPr>
          <w:rFonts w:cs="Calibri"/>
          <w:szCs w:val="24"/>
          <w:lang w:val="es-ES"/>
        </w:rPr>
        <w:tab/>
        <w:t>La adquisición circular y sostenible es una poderosa herramienta que las organizaciones pueden utilizar para conformar la transición hacia una sociedad sostenible. Los gobiernos y otras organizaciones públicas pueden desempeñar un papel esencial en la configuración de economías locales circulares y sostenibles mediante la aplicación de principios y criterios propios de la economía circular a efectos de la adquisición de productos y servicios. Estos modelos circulares y sostenibles deben generalizarse para poder pasar de la teoría a la práctica y así emprender la transición a una economía circular y obtener los beneficios conexos.</w:t>
      </w:r>
    </w:p>
    <w:p w14:paraId="6EFF20AE" w14:textId="77777777" w:rsidR="001967EF" w:rsidRPr="001967EF" w:rsidRDefault="001967EF" w:rsidP="001967EF">
      <w:pPr>
        <w:rPr>
          <w:rFonts w:cs="Calibri"/>
          <w:szCs w:val="24"/>
          <w:lang w:val="es-ES"/>
        </w:rPr>
      </w:pPr>
      <w:r w:rsidRPr="001967EF">
        <w:rPr>
          <w:rFonts w:cs="Calibri"/>
          <w:szCs w:val="24"/>
          <w:lang w:val="es-ES"/>
        </w:rPr>
        <w:t>3</w:t>
      </w:r>
      <w:r w:rsidRPr="001967EF">
        <w:rPr>
          <w:rFonts w:cs="Calibri"/>
          <w:szCs w:val="24"/>
          <w:lang w:val="es-ES"/>
        </w:rPr>
        <w:tab/>
        <w:t xml:space="preserve">A fin de apoyar a los gobiernos y al sector público, la UIT ha elaborado una norma internacional sobre adquisición pública de TIC para atenuar los efectos adversos de los residuos electrónicos y una directriz sobre adquisición pública circular y sostenible de TIC. </w:t>
      </w:r>
    </w:p>
    <w:p w14:paraId="4C959751" w14:textId="77777777" w:rsidR="001967EF" w:rsidRPr="001967EF" w:rsidRDefault="001967EF" w:rsidP="001967EF">
      <w:pPr>
        <w:rPr>
          <w:rFonts w:cs="Calibri"/>
          <w:szCs w:val="24"/>
          <w:lang w:val="es-ES"/>
        </w:rPr>
      </w:pPr>
      <w:r w:rsidRPr="001967EF">
        <w:rPr>
          <w:rFonts w:cs="Calibri"/>
          <w:szCs w:val="24"/>
          <w:lang w:val="es-ES"/>
        </w:rPr>
        <w:t>4</w:t>
      </w:r>
      <w:r w:rsidRPr="001967EF">
        <w:rPr>
          <w:rFonts w:cs="Calibri"/>
          <w:szCs w:val="24"/>
          <w:lang w:val="es-ES"/>
        </w:rPr>
        <w:tab/>
        <w:t xml:space="preserve">Dicha norma es obra de la </w:t>
      </w:r>
      <w:hyperlink r:id="rId10" w:history="1">
        <w:r w:rsidRPr="001967EF">
          <w:rPr>
            <w:rStyle w:val="Hyperlink"/>
            <w:rFonts w:cs="Calibri"/>
            <w:szCs w:val="24"/>
            <w:lang w:val="es-ES"/>
          </w:rPr>
          <w:t>Comisión de Estudio 5 del UIT-T, que se centra en los CEM, el medio ambiente, la acción climática, la digitalización sostenible y la economía circular</w:t>
        </w:r>
      </w:hyperlink>
      <w:r w:rsidRPr="001967EF">
        <w:rPr>
          <w:rFonts w:cs="Calibri"/>
          <w:szCs w:val="24"/>
          <w:lang w:val="es-ES"/>
        </w:rPr>
        <w:t>.</w:t>
      </w:r>
    </w:p>
    <w:p w14:paraId="21DACBAE" w14:textId="77777777" w:rsidR="001967EF" w:rsidRPr="001967EF" w:rsidRDefault="001967EF" w:rsidP="001967EF">
      <w:pPr>
        <w:rPr>
          <w:rFonts w:cs="Calibri"/>
          <w:szCs w:val="24"/>
          <w:lang w:val="es-ES"/>
        </w:rPr>
      </w:pPr>
      <w:r w:rsidRPr="001967EF">
        <w:rPr>
          <w:rFonts w:cs="Calibri"/>
          <w:szCs w:val="24"/>
          <w:lang w:val="es-ES"/>
        </w:rPr>
        <w:t>5</w:t>
      </w:r>
      <w:r w:rsidRPr="001967EF">
        <w:rPr>
          <w:rFonts w:cs="Calibri"/>
          <w:szCs w:val="24"/>
          <w:lang w:val="es-ES"/>
        </w:rPr>
        <w:tab/>
        <w:t xml:space="preserve">La guía se ha elaborado en el marco de la fracción ecológica de la iniciativa </w:t>
      </w:r>
      <w:hyperlink r:id="rId11" w:history="1">
        <w:r w:rsidRPr="001967EF">
          <w:rPr>
            <w:rStyle w:val="Hyperlink"/>
            <w:rFonts w:cs="Calibri"/>
            <w:szCs w:val="24"/>
            <w:lang w:val="es-ES"/>
          </w:rPr>
          <w:t>GovStack</w:t>
        </w:r>
      </w:hyperlink>
      <w:r w:rsidRPr="001967EF">
        <w:rPr>
          <w:rFonts w:cs="Calibri"/>
          <w:szCs w:val="24"/>
          <w:lang w:val="es-ES"/>
        </w:rPr>
        <w:t xml:space="preserve">, cuyo objetivo es acelerar la transformación digital de los servicios gubernamentales, reconociendo al mismo tiempo las posibles repercusiones ambientales de dicha transformación. El desarrollo de la guía se ha inscrito en el contexto de la </w:t>
      </w:r>
      <w:hyperlink r:id="rId12" w:history="1">
        <w:r w:rsidRPr="001967EF">
          <w:rPr>
            <w:rStyle w:val="Hyperlink"/>
            <w:rFonts w:cs="Calibri"/>
            <w:i/>
            <w:iCs/>
            <w:szCs w:val="24"/>
            <w:lang w:val="es-ES"/>
          </w:rPr>
          <w:t>Circular Electronics Partnership</w:t>
        </w:r>
      </w:hyperlink>
      <w:r w:rsidRPr="001967EF">
        <w:rPr>
          <w:rFonts w:cs="Calibri"/>
          <w:i/>
          <w:iCs/>
          <w:szCs w:val="24"/>
          <w:lang w:val="es-ES"/>
        </w:rPr>
        <w:t>,</w:t>
      </w:r>
      <w:r w:rsidRPr="001967EF">
        <w:rPr>
          <w:rFonts w:cs="Calibri"/>
          <w:szCs w:val="24"/>
          <w:lang w:val="es-ES"/>
        </w:rPr>
        <w:t xml:space="preserve"> en colaboración con diversas organizaciones asociadas, la UIT y el </w:t>
      </w:r>
      <w:r w:rsidRPr="001967EF">
        <w:rPr>
          <w:rFonts w:cs="Calibri"/>
          <w:i/>
          <w:iCs/>
          <w:szCs w:val="24"/>
          <w:lang w:val="es-ES"/>
        </w:rPr>
        <w:t>Global Electronics Council</w:t>
      </w:r>
      <w:r w:rsidRPr="001967EF">
        <w:rPr>
          <w:rFonts w:cs="Calibri"/>
          <w:szCs w:val="24"/>
          <w:lang w:val="es-ES"/>
        </w:rPr>
        <w:t>, a las riendas del mismo.</w:t>
      </w:r>
    </w:p>
    <w:p w14:paraId="61C4901A" w14:textId="77777777" w:rsidR="001967EF" w:rsidRPr="001967EF" w:rsidRDefault="001967EF" w:rsidP="001967EF">
      <w:pPr>
        <w:rPr>
          <w:rFonts w:eastAsia="Calibri"/>
          <w:szCs w:val="24"/>
          <w:lang w:val="es-ES"/>
        </w:rPr>
      </w:pPr>
      <w:r w:rsidRPr="001967EF">
        <w:rPr>
          <w:rFonts w:cs="Calibri"/>
          <w:szCs w:val="24"/>
          <w:lang w:val="es-ES"/>
        </w:rPr>
        <w:t>6</w:t>
      </w:r>
      <w:r w:rsidRPr="001967EF">
        <w:rPr>
          <w:rFonts w:cs="Calibri"/>
          <w:szCs w:val="24"/>
          <w:lang w:val="es-ES"/>
        </w:rPr>
        <w:tab/>
        <w:t xml:space="preserve">El taller tiene por objeto facilitar información y datos sobre conceptos relacionados con la economía circular y estrategias para integrar requisitos en materia de economía circular y </w:t>
      </w:r>
      <w:r w:rsidRPr="001967EF">
        <w:rPr>
          <w:rFonts w:cs="Calibri"/>
          <w:szCs w:val="24"/>
          <w:lang w:val="es-ES"/>
        </w:rPr>
        <w:lastRenderedPageBreak/>
        <w:t>sostenibilidad en los proyectos y políticas de adquisición de TIC del sector público. Al finalizar el taller, los participantes estarán en grado de:</w:t>
      </w:r>
    </w:p>
    <w:p w14:paraId="4CD910A2" w14:textId="2227B7E6" w:rsidR="001967EF" w:rsidRPr="001967EF" w:rsidRDefault="001967EF" w:rsidP="001967EF">
      <w:pPr>
        <w:pStyle w:val="enumlev1"/>
        <w:rPr>
          <w:rFonts w:eastAsia="Calibri"/>
          <w:lang w:val="es-ES"/>
        </w:rPr>
      </w:pPr>
      <w:r w:rsidRPr="001967EF">
        <w:rPr>
          <w:rFonts w:eastAsia="Calibri"/>
          <w:lang w:val="es-ES"/>
        </w:rPr>
        <w:t>–</w:t>
      </w:r>
      <w:r w:rsidRPr="001967EF">
        <w:rPr>
          <w:rFonts w:eastAsia="Calibri"/>
          <w:lang w:val="es-ES"/>
        </w:rPr>
        <w:tab/>
        <w:t xml:space="preserve">comprender el aspecto que adopta la economía circular en el ámbito de las TIC y la poderosa función que pueden desempeñar los procesos de adquisición pública en la transición del sector hacia la sostenibilidad; </w:t>
      </w:r>
    </w:p>
    <w:p w14:paraId="3E5FF2DD" w14:textId="2AED0F46" w:rsidR="001967EF" w:rsidRPr="001967EF" w:rsidRDefault="001967EF" w:rsidP="001967EF">
      <w:pPr>
        <w:pStyle w:val="enumlev1"/>
        <w:rPr>
          <w:rFonts w:eastAsia="Calibri"/>
          <w:lang w:val="es-ES"/>
        </w:rPr>
      </w:pPr>
      <w:r w:rsidRPr="001967EF">
        <w:rPr>
          <w:rFonts w:eastAsia="Calibri"/>
          <w:lang w:val="es-ES"/>
        </w:rPr>
        <w:t>–</w:t>
      </w:r>
      <w:r w:rsidRPr="001967EF">
        <w:rPr>
          <w:rFonts w:eastAsia="Calibri"/>
          <w:lang w:val="es-ES"/>
        </w:rPr>
        <w:tab/>
        <w:t>aplicar a las políticas y los procesos la norma internacional conocida como Recomendación</w:t>
      </w:r>
      <w:r>
        <w:rPr>
          <w:rFonts w:eastAsia="Calibri"/>
          <w:lang w:val="es-ES"/>
        </w:rPr>
        <w:t> </w:t>
      </w:r>
      <w:r w:rsidRPr="001967EF">
        <w:rPr>
          <w:rFonts w:eastAsia="Calibri"/>
          <w:lang w:val="es-ES"/>
        </w:rPr>
        <w:t xml:space="preserve">UIT-T sobre </w:t>
      </w:r>
      <w:r w:rsidRPr="001967EF">
        <w:rPr>
          <w:rFonts w:cs="Calibri"/>
          <w:lang w:val="es-ES"/>
        </w:rPr>
        <w:t>adquisición pública de TIC para atenuar los efectos adversos de los residuos electrónicos; y</w:t>
      </w:r>
    </w:p>
    <w:p w14:paraId="01F4E43A" w14:textId="77777777" w:rsidR="001967EF" w:rsidRPr="001967EF" w:rsidRDefault="001967EF" w:rsidP="001967EF">
      <w:pPr>
        <w:pStyle w:val="enumlev1"/>
        <w:rPr>
          <w:rFonts w:eastAsia="Calibri"/>
          <w:lang w:val="es-ES"/>
        </w:rPr>
      </w:pPr>
      <w:r w:rsidRPr="001967EF">
        <w:rPr>
          <w:rFonts w:eastAsia="Calibri"/>
          <w:lang w:val="es-ES"/>
        </w:rPr>
        <w:t>–</w:t>
      </w:r>
      <w:r w:rsidRPr="001967EF">
        <w:rPr>
          <w:rFonts w:eastAsia="Calibri"/>
          <w:lang w:val="es-ES"/>
        </w:rPr>
        <w:tab/>
        <w:t xml:space="preserve">definir métodos prácticos en favor de una adquisición pública circular y sostenible, aplicando las directrices para formular estrategias, crear las condiciones propicias e integrar los procesos adecuados. </w:t>
      </w:r>
    </w:p>
    <w:p w14:paraId="2AE433AD" w14:textId="77777777" w:rsidR="001967EF" w:rsidRPr="001967EF" w:rsidRDefault="001967EF" w:rsidP="001967EF">
      <w:pPr>
        <w:tabs>
          <w:tab w:val="clear" w:pos="1191"/>
        </w:tabs>
        <w:spacing w:before="240"/>
        <w:rPr>
          <w:rFonts w:cs="Calibri"/>
          <w:szCs w:val="24"/>
          <w:lang w:val="es-ES"/>
        </w:rPr>
      </w:pPr>
      <w:r w:rsidRPr="001967EF">
        <w:rPr>
          <w:rFonts w:cs="Calibri"/>
          <w:szCs w:val="24"/>
          <w:lang w:val="es-ES"/>
        </w:rPr>
        <w:t>6</w:t>
      </w:r>
      <w:r w:rsidRPr="001967EF">
        <w:rPr>
          <w:rFonts w:cs="Calibri"/>
          <w:szCs w:val="24"/>
          <w:lang w:val="es-ES"/>
        </w:rPr>
        <w:tab/>
        <w:t>En este Taller pueden participar los Estados Miembros, los Miembros de Sector, los Asociados y las Instituciones Académicas de la UIT, así como cualquier persona nacional de un país que sea miembro de la UIT y desee contribuir a los trabajos, incluidas aquellas que también sean miembros de organizaciones nacionales, regionales e internacionales. La participación en el Taller es gratuita y pública.</w:t>
      </w:r>
    </w:p>
    <w:p w14:paraId="75FAEA7C" w14:textId="0F9F4CF1" w:rsidR="007B6316" w:rsidRDefault="001967EF" w:rsidP="001967EF">
      <w:r w:rsidRPr="001967EF">
        <w:rPr>
          <w:rFonts w:cs="Calibri"/>
          <w:szCs w:val="24"/>
          <w:lang w:val="es-ES"/>
        </w:rPr>
        <w:t>7</w:t>
      </w:r>
      <w:r w:rsidRPr="001967EF">
        <w:rPr>
          <w:rFonts w:cs="Calibri"/>
          <w:szCs w:val="24"/>
          <w:lang w:val="es-ES"/>
        </w:rPr>
        <w:tab/>
      </w:r>
      <w:r w:rsidRPr="001967EF">
        <w:rPr>
          <w:szCs w:val="24"/>
          <w:lang w:val="es-ES"/>
        </w:rPr>
        <w:t xml:space="preserve">Toda la información pertinente del evento (a saber, el proyecto de programa, la lista de oradores, el enlace para la inscripción en el mismo y los detalles relativos a la conexión a distancia) estará disponible en su sitio web: </w:t>
      </w:r>
      <w:hyperlink r:id="rId13" w:history="1">
        <w:r w:rsidRPr="001967EF">
          <w:rPr>
            <w:rStyle w:val="Hyperlink"/>
            <w:szCs w:val="24"/>
            <w:lang w:val="es-ES"/>
          </w:rPr>
          <w:t>https://www.itu.int/en/ITU-T/Workshops-and-Seminars/2023/0214/Pages/default.aspx</w:t>
        </w:r>
      </w:hyperlink>
      <w:r w:rsidRPr="001967EF">
        <w:rPr>
          <w:szCs w:val="24"/>
          <w:lang w:val="es-ES"/>
        </w:rPr>
        <w:t>. Este sitio web se actualizará periódicamente a medida que se disponga de más información. Se alienta a los participantes a consultar regularmente el sitio web.</w:t>
      </w:r>
    </w:p>
    <w:p w14:paraId="1CEFD53D" w14:textId="77777777" w:rsidR="007B6316" w:rsidRPr="00081FE5" w:rsidRDefault="007B6316" w:rsidP="007B6316">
      <w:r w:rsidRPr="00081FE5">
        <w:t>Atentamente,</w:t>
      </w:r>
    </w:p>
    <w:p w14:paraId="37D4399C" w14:textId="77777777" w:rsidR="007B6316" w:rsidRPr="00081FE5" w:rsidRDefault="007B6316" w:rsidP="007B6316">
      <w:pPr>
        <w:spacing w:before="480" w:line="480" w:lineRule="auto"/>
        <w:rPr>
          <w:sz w:val="28"/>
          <w:szCs w:val="22"/>
        </w:rPr>
      </w:pPr>
      <w:r w:rsidRPr="00081FE5">
        <w:rPr>
          <w:i/>
          <w:iCs/>
          <w:szCs w:val="24"/>
        </w:rPr>
        <w:t>(firmado)</w:t>
      </w:r>
    </w:p>
    <w:p w14:paraId="63B2F534" w14:textId="77777777" w:rsidR="007B6316" w:rsidRPr="00081FE5" w:rsidRDefault="007B6316" w:rsidP="007B6316">
      <w:pPr>
        <w:spacing w:before="360"/>
      </w:pPr>
      <w:r w:rsidRPr="00081FE5">
        <w:t>Chaesub Lee</w:t>
      </w:r>
      <w:r w:rsidRPr="00081FE5">
        <w:br/>
        <w:t xml:space="preserve">Director de la Oficina de </w:t>
      </w:r>
      <w:r w:rsidRPr="00081FE5">
        <w:br/>
        <w:t>Normalización de las Telecomunicaciones</w:t>
      </w:r>
    </w:p>
    <w:p w14:paraId="6375BC6E" w14:textId="77777777" w:rsidR="00401C20" w:rsidRPr="007B6316" w:rsidRDefault="00401C20" w:rsidP="007B6316">
      <w:pPr>
        <w:ind w:right="92"/>
        <w:rPr>
          <w:lang w:val="es-ES"/>
        </w:rPr>
      </w:pPr>
    </w:p>
    <w:sectPr w:rsidR="00401C20" w:rsidRPr="007B6316"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642D" w14:textId="77777777" w:rsidR="001967EF" w:rsidRDefault="001967EF">
      <w:r>
        <w:separator/>
      </w:r>
    </w:p>
  </w:endnote>
  <w:endnote w:type="continuationSeparator" w:id="0">
    <w:p w14:paraId="5ECFA435" w14:textId="77777777" w:rsidR="001967EF" w:rsidRDefault="0019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9669"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C22D" w14:textId="77777777" w:rsidR="001967EF" w:rsidRDefault="001967EF">
      <w:r>
        <w:t>____________________</w:t>
      </w:r>
    </w:p>
  </w:footnote>
  <w:footnote w:type="continuationSeparator" w:id="0">
    <w:p w14:paraId="44B4560D" w14:textId="77777777" w:rsidR="001967EF" w:rsidRDefault="00196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39FB" w14:textId="1D7C0A2C"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CD1E05">
      <w:rPr>
        <w:rStyle w:val="PageNumber"/>
        <w:sz w:val="18"/>
        <w:szCs w:val="18"/>
      </w:rPr>
      <w:t>-</w:t>
    </w:r>
  </w:p>
  <w:p w14:paraId="78D7BAA7" w14:textId="4584F80F" w:rsidR="00CD1E05" w:rsidRDefault="00CD1E05">
    <w:pPr>
      <w:pStyle w:val="Header"/>
      <w:rPr>
        <w:sz w:val="18"/>
        <w:szCs w:val="18"/>
      </w:rPr>
    </w:pPr>
    <w:r>
      <w:rPr>
        <w:sz w:val="18"/>
        <w:szCs w:val="18"/>
      </w:rPr>
      <w:t>Circular TSB 62</w:t>
    </w:r>
  </w:p>
  <w:p w14:paraId="192D23F4" w14:textId="77777777" w:rsidR="004D14D3" w:rsidRPr="00303D62" w:rsidRDefault="004D14D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0981E97"/>
    <w:multiLevelType w:val="hybridMultilevel"/>
    <w:tmpl w:val="3DB4AE0A"/>
    <w:lvl w:ilvl="0" w:tplc="97FAE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56441812">
    <w:abstractNumId w:val="0"/>
  </w:num>
  <w:num w:numId="2" w16cid:durableId="1475219661">
    <w:abstractNumId w:val="4"/>
  </w:num>
  <w:num w:numId="3" w16cid:durableId="641732318">
    <w:abstractNumId w:val="3"/>
  </w:num>
  <w:num w:numId="4" w16cid:durableId="905140045">
    <w:abstractNumId w:val="2"/>
  </w:num>
  <w:num w:numId="5" w16cid:durableId="79221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EF"/>
    <w:rsid w:val="00002529"/>
    <w:rsid w:val="00085662"/>
    <w:rsid w:val="000C382F"/>
    <w:rsid w:val="001173CC"/>
    <w:rsid w:val="0014464D"/>
    <w:rsid w:val="001967EF"/>
    <w:rsid w:val="001A54CC"/>
    <w:rsid w:val="00257FB4"/>
    <w:rsid w:val="002E496E"/>
    <w:rsid w:val="00303D62"/>
    <w:rsid w:val="00335367"/>
    <w:rsid w:val="00370C2D"/>
    <w:rsid w:val="003D1E8D"/>
    <w:rsid w:val="003D673B"/>
    <w:rsid w:val="003F2855"/>
    <w:rsid w:val="00401C20"/>
    <w:rsid w:val="004A7957"/>
    <w:rsid w:val="004C4144"/>
    <w:rsid w:val="004D14D3"/>
    <w:rsid w:val="0055719E"/>
    <w:rsid w:val="006969B4"/>
    <w:rsid w:val="006E4F7B"/>
    <w:rsid w:val="00764E29"/>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3168"/>
    <w:rsid w:val="00AE7093"/>
    <w:rsid w:val="00B422BC"/>
    <w:rsid w:val="00B43F77"/>
    <w:rsid w:val="00B55A3E"/>
    <w:rsid w:val="00B87E9E"/>
    <w:rsid w:val="00B95F0A"/>
    <w:rsid w:val="00B96180"/>
    <w:rsid w:val="00C116FE"/>
    <w:rsid w:val="00C17AC0"/>
    <w:rsid w:val="00C34772"/>
    <w:rsid w:val="00C5465A"/>
    <w:rsid w:val="00CD1E05"/>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7C793"/>
  <w15:docId w15:val="{2A4D07B7-6769-48C9-A9F3-3231B82E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196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23/0214/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p2030.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tack.glob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s/ITU-T/studygroups/2022-2024/05/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0</TotalTime>
  <Pages>2</Pages>
  <Words>719</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5007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Ayala Martinez, Beatriz</dc:creator>
  <cp:lastModifiedBy>Maguire, Mairéad</cp:lastModifiedBy>
  <cp:revision>2</cp:revision>
  <cp:lastPrinted>2011-04-15T08:24:00Z</cp:lastPrinted>
  <dcterms:created xsi:type="dcterms:W3CDTF">2023-01-18T16:03:00Z</dcterms:created>
  <dcterms:modified xsi:type="dcterms:W3CDTF">2023-01-18T16:03:00Z</dcterms:modified>
</cp:coreProperties>
</file>