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0D6E03" w14:paraId="3161B8B8" w14:textId="77777777" w:rsidTr="00036F4F">
        <w:trPr>
          <w:gridAfter w:val="1"/>
          <w:wAfter w:w="8" w:type="dxa"/>
          <w:cantSplit/>
        </w:trPr>
        <w:tc>
          <w:tcPr>
            <w:tcW w:w="1418" w:type="dxa"/>
            <w:gridSpan w:val="3"/>
            <w:vAlign w:val="center"/>
          </w:tcPr>
          <w:p w14:paraId="2F8CD72A" w14:textId="77777777" w:rsidR="00036F4F" w:rsidRPr="000D6E03" w:rsidRDefault="00036F4F" w:rsidP="00BB5B9B">
            <w:pPr>
              <w:tabs>
                <w:tab w:val="right" w:pos="8732"/>
              </w:tabs>
              <w:spacing w:before="0"/>
              <w:rPr>
                <w:b/>
                <w:bCs/>
                <w:iCs/>
                <w:color w:val="FFFFFF"/>
                <w:sz w:val="30"/>
                <w:szCs w:val="30"/>
              </w:rPr>
            </w:pPr>
            <w:r w:rsidRPr="000D6E03">
              <w:rPr>
                <w:noProof/>
                <w:lang w:val="en-US"/>
              </w:rPr>
              <w:drawing>
                <wp:inline distT="0" distB="0" distL="0" distR="0" wp14:anchorId="7A08263A" wp14:editId="25AF79A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92735FB" w14:textId="77777777" w:rsidR="00036F4F" w:rsidRPr="000D6E03" w:rsidRDefault="00036F4F" w:rsidP="00BB5B9B">
            <w:pPr>
              <w:spacing w:before="0"/>
              <w:rPr>
                <w:rFonts w:cs="Times New Roman Bold"/>
                <w:b/>
                <w:bCs/>
                <w:iCs/>
                <w:smallCaps/>
                <w:sz w:val="34"/>
                <w:szCs w:val="34"/>
              </w:rPr>
            </w:pPr>
            <w:r w:rsidRPr="000D6E03">
              <w:rPr>
                <w:rFonts w:cs="Times New Roman Bold"/>
                <w:b/>
                <w:bCs/>
                <w:iCs/>
                <w:smallCaps/>
                <w:sz w:val="34"/>
                <w:szCs w:val="34"/>
              </w:rPr>
              <w:t>Union internationale des télécommunications</w:t>
            </w:r>
          </w:p>
          <w:p w14:paraId="004EC238" w14:textId="77777777" w:rsidR="00036F4F" w:rsidRPr="000D6E03" w:rsidRDefault="00036F4F" w:rsidP="00BB5B9B">
            <w:pPr>
              <w:tabs>
                <w:tab w:val="right" w:pos="8732"/>
              </w:tabs>
              <w:spacing w:before="0"/>
              <w:rPr>
                <w:b/>
                <w:bCs/>
                <w:iCs/>
                <w:color w:val="FFFFFF"/>
                <w:sz w:val="30"/>
                <w:szCs w:val="30"/>
              </w:rPr>
            </w:pPr>
            <w:r w:rsidRPr="000D6E03">
              <w:rPr>
                <w:rFonts w:cs="Times New Roman Bold"/>
                <w:b/>
                <w:bCs/>
                <w:iCs/>
                <w:smallCaps/>
                <w:sz w:val="28"/>
                <w:szCs w:val="28"/>
              </w:rPr>
              <w:t>B</w:t>
            </w:r>
            <w:r w:rsidRPr="000D6E03">
              <w:rPr>
                <w:b/>
                <w:bCs/>
                <w:iCs/>
                <w:smallCaps/>
                <w:sz w:val="28"/>
                <w:szCs w:val="28"/>
              </w:rPr>
              <w:t>ureau de la Normalisation des Télécommunications</w:t>
            </w:r>
          </w:p>
        </w:tc>
        <w:tc>
          <w:tcPr>
            <w:tcW w:w="2126" w:type="dxa"/>
            <w:vAlign w:val="center"/>
          </w:tcPr>
          <w:p w14:paraId="687D7E43" w14:textId="77777777" w:rsidR="00036F4F" w:rsidRPr="000D6E03" w:rsidRDefault="00036F4F" w:rsidP="00BB5B9B">
            <w:pPr>
              <w:spacing w:before="0"/>
              <w:jc w:val="right"/>
              <w:rPr>
                <w:color w:val="FFFFFF"/>
                <w:sz w:val="26"/>
                <w:szCs w:val="26"/>
              </w:rPr>
            </w:pPr>
          </w:p>
        </w:tc>
      </w:tr>
      <w:tr w:rsidR="00036F4F" w:rsidRPr="00C81A5C" w14:paraId="68681CC4" w14:textId="77777777" w:rsidTr="00A5645A">
        <w:trPr>
          <w:gridBefore w:val="1"/>
          <w:wBefore w:w="8" w:type="dxa"/>
          <w:cantSplit/>
        </w:trPr>
        <w:tc>
          <w:tcPr>
            <w:tcW w:w="1977" w:type="dxa"/>
            <w:gridSpan w:val="3"/>
          </w:tcPr>
          <w:p w14:paraId="0CF82DAF" w14:textId="77777777" w:rsidR="00036F4F" w:rsidRPr="00C81A5C" w:rsidRDefault="00036F4F" w:rsidP="00BB5B9B">
            <w:pPr>
              <w:tabs>
                <w:tab w:val="left" w:pos="4111"/>
              </w:tabs>
              <w:spacing w:before="10"/>
              <w:ind w:left="57"/>
              <w:rPr>
                <w:sz w:val="22"/>
                <w:szCs w:val="22"/>
              </w:rPr>
            </w:pPr>
          </w:p>
        </w:tc>
        <w:tc>
          <w:tcPr>
            <w:tcW w:w="2900" w:type="dxa"/>
          </w:tcPr>
          <w:p w14:paraId="27FD46F3" w14:textId="77777777" w:rsidR="00036F4F" w:rsidRPr="00C81A5C" w:rsidRDefault="00036F4F" w:rsidP="00BB5B9B">
            <w:pPr>
              <w:tabs>
                <w:tab w:val="left" w:pos="4111"/>
              </w:tabs>
              <w:spacing w:before="10"/>
              <w:ind w:left="57"/>
              <w:rPr>
                <w:b/>
                <w:sz w:val="22"/>
                <w:szCs w:val="22"/>
              </w:rPr>
            </w:pPr>
          </w:p>
        </w:tc>
        <w:tc>
          <w:tcPr>
            <w:tcW w:w="5046" w:type="dxa"/>
            <w:gridSpan w:val="3"/>
          </w:tcPr>
          <w:p w14:paraId="3A97B0D8" w14:textId="647B045C" w:rsidR="00036F4F" w:rsidRPr="00C81A5C" w:rsidRDefault="00036F4F" w:rsidP="00BB5B9B">
            <w:pPr>
              <w:tabs>
                <w:tab w:val="clear" w:pos="794"/>
                <w:tab w:val="clear" w:pos="1191"/>
                <w:tab w:val="clear" w:pos="1588"/>
                <w:tab w:val="clear" w:pos="1985"/>
                <w:tab w:val="left" w:pos="284"/>
              </w:tabs>
              <w:spacing w:after="120"/>
              <w:ind w:left="284" w:hanging="227"/>
              <w:rPr>
                <w:sz w:val="22"/>
                <w:szCs w:val="22"/>
              </w:rPr>
            </w:pPr>
            <w:r w:rsidRPr="00C81A5C">
              <w:rPr>
                <w:sz w:val="22"/>
                <w:szCs w:val="22"/>
              </w:rPr>
              <w:t>Genève, le</w:t>
            </w:r>
            <w:r w:rsidR="00263DE3" w:rsidRPr="00C81A5C">
              <w:rPr>
                <w:sz w:val="22"/>
                <w:szCs w:val="22"/>
              </w:rPr>
              <w:t xml:space="preserve"> 12 décembre 2022</w:t>
            </w:r>
          </w:p>
        </w:tc>
      </w:tr>
      <w:tr w:rsidR="00036F4F" w:rsidRPr="00C81A5C" w14:paraId="3FEAFE4D" w14:textId="77777777" w:rsidTr="00263DE3">
        <w:trPr>
          <w:gridBefore w:val="1"/>
          <w:wBefore w:w="8" w:type="dxa"/>
          <w:cantSplit/>
          <w:trHeight w:val="340"/>
        </w:trPr>
        <w:tc>
          <w:tcPr>
            <w:tcW w:w="1126" w:type="dxa"/>
          </w:tcPr>
          <w:p w14:paraId="7D248449" w14:textId="77777777" w:rsidR="00036F4F" w:rsidRPr="00C81A5C" w:rsidRDefault="00036F4F" w:rsidP="00BB5B9B">
            <w:pPr>
              <w:tabs>
                <w:tab w:val="left" w:pos="4111"/>
              </w:tabs>
              <w:spacing w:before="10"/>
              <w:ind w:left="57"/>
              <w:rPr>
                <w:b/>
                <w:bCs/>
                <w:sz w:val="22"/>
                <w:szCs w:val="22"/>
              </w:rPr>
            </w:pPr>
            <w:proofErr w:type="gramStart"/>
            <w:r w:rsidRPr="00C81A5C">
              <w:rPr>
                <w:b/>
                <w:bCs/>
                <w:sz w:val="22"/>
                <w:szCs w:val="22"/>
              </w:rPr>
              <w:t>Réf.:</w:t>
            </w:r>
            <w:proofErr w:type="gramEnd"/>
          </w:p>
          <w:p w14:paraId="7CF3D2BC" w14:textId="77777777" w:rsidR="00036F4F" w:rsidRPr="00C81A5C" w:rsidRDefault="00036F4F" w:rsidP="00BB5B9B">
            <w:pPr>
              <w:tabs>
                <w:tab w:val="left" w:pos="4111"/>
              </w:tabs>
              <w:spacing w:before="10"/>
              <w:ind w:left="57"/>
              <w:rPr>
                <w:b/>
                <w:bCs/>
                <w:sz w:val="22"/>
                <w:szCs w:val="22"/>
              </w:rPr>
            </w:pPr>
          </w:p>
        </w:tc>
        <w:tc>
          <w:tcPr>
            <w:tcW w:w="3751" w:type="dxa"/>
            <w:gridSpan w:val="3"/>
          </w:tcPr>
          <w:p w14:paraId="30E87DFE" w14:textId="1A988968" w:rsidR="00036F4F" w:rsidRPr="00C81A5C" w:rsidRDefault="00036F4F" w:rsidP="00BB5B9B">
            <w:pPr>
              <w:tabs>
                <w:tab w:val="left" w:pos="4111"/>
              </w:tabs>
              <w:spacing w:before="10"/>
              <w:ind w:left="57"/>
              <w:rPr>
                <w:b/>
                <w:sz w:val="22"/>
                <w:szCs w:val="22"/>
              </w:rPr>
            </w:pPr>
            <w:r w:rsidRPr="00C81A5C">
              <w:rPr>
                <w:b/>
                <w:sz w:val="22"/>
                <w:szCs w:val="22"/>
              </w:rPr>
              <w:t xml:space="preserve">Circulaire TSB </w:t>
            </w:r>
            <w:r w:rsidR="00263DE3" w:rsidRPr="00C81A5C">
              <w:rPr>
                <w:b/>
                <w:sz w:val="22"/>
                <w:szCs w:val="22"/>
              </w:rPr>
              <w:t>60</w:t>
            </w:r>
          </w:p>
          <w:p w14:paraId="62365150" w14:textId="698ACC17" w:rsidR="00036F4F" w:rsidRPr="00C81A5C" w:rsidRDefault="00263DE3" w:rsidP="00BB5B9B">
            <w:pPr>
              <w:tabs>
                <w:tab w:val="left" w:pos="4111"/>
              </w:tabs>
              <w:spacing w:before="10"/>
              <w:ind w:left="57"/>
              <w:rPr>
                <w:b/>
                <w:sz w:val="22"/>
                <w:szCs w:val="22"/>
              </w:rPr>
            </w:pPr>
            <w:r w:rsidRPr="00C81A5C">
              <w:rPr>
                <w:sz w:val="22"/>
                <w:szCs w:val="22"/>
              </w:rPr>
              <w:t>Manifestations du TSB/DA</w:t>
            </w:r>
          </w:p>
        </w:tc>
        <w:tc>
          <w:tcPr>
            <w:tcW w:w="5046" w:type="dxa"/>
            <w:gridSpan w:val="3"/>
            <w:vMerge w:val="restart"/>
          </w:tcPr>
          <w:p w14:paraId="69FE651B" w14:textId="77777777" w:rsidR="00263DE3" w:rsidRPr="00C81A5C" w:rsidRDefault="00263DE3" w:rsidP="00BB5B9B">
            <w:pPr>
              <w:tabs>
                <w:tab w:val="clear" w:pos="794"/>
                <w:tab w:val="clear" w:pos="1191"/>
                <w:tab w:val="clear" w:pos="1588"/>
                <w:tab w:val="clear" w:pos="1985"/>
              </w:tabs>
              <w:spacing w:before="0"/>
              <w:ind w:left="362" w:hanging="362"/>
              <w:rPr>
                <w:sz w:val="22"/>
                <w:szCs w:val="22"/>
              </w:rPr>
            </w:pPr>
            <w:bookmarkStart w:id="0" w:name="Addressee_F"/>
            <w:bookmarkEnd w:id="0"/>
            <w:r w:rsidRPr="00C81A5C">
              <w:rPr>
                <w:sz w:val="22"/>
                <w:szCs w:val="22"/>
              </w:rPr>
              <w:t>–</w:t>
            </w:r>
            <w:r w:rsidRPr="00C81A5C">
              <w:rPr>
                <w:sz w:val="22"/>
                <w:szCs w:val="22"/>
              </w:rPr>
              <w:tab/>
              <w:t xml:space="preserve">Aux Administrations des États Membres de </w:t>
            </w:r>
            <w:proofErr w:type="gramStart"/>
            <w:r w:rsidRPr="00C81A5C">
              <w:rPr>
                <w:sz w:val="22"/>
                <w:szCs w:val="22"/>
              </w:rPr>
              <w:t>l'Union;</w:t>
            </w:r>
            <w:proofErr w:type="gramEnd"/>
          </w:p>
          <w:p w14:paraId="5F799DB0" w14:textId="77777777" w:rsidR="00263DE3" w:rsidRPr="00C81A5C" w:rsidRDefault="00263DE3" w:rsidP="00BB5B9B">
            <w:pPr>
              <w:tabs>
                <w:tab w:val="clear" w:pos="794"/>
                <w:tab w:val="clear" w:pos="1191"/>
                <w:tab w:val="clear" w:pos="1588"/>
                <w:tab w:val="clear" w:pos="1985"/>
              </w:tabs>
              <w:spacing w:before="0"/>
              <w:ind w:left="362" w:hanging="362"/>
              <w:rPr>
                <w:sz w:val="22"/>
                <w:szCs w:val="22"/>
              </w:rPr>
            </w:pPr>
            <w:r w:rsidRPr="00C81A5C">
              <w:rPr>
                <w:sz w:val="22"/>
                <w:szCs w:val="22"/>
              </w:rPr>
              <w:t>–</w:t>
            </w:r>
            <w:r w:rsidRPr="00C81A5C">
              <w:rPr>
                <w:sz w:val="22"/>
                <w:szCs w:val="22"/>
              </w:rPr>
              <w:tab/>
              <w:t>Aux Membres du Secteur UIT-</w:t>
            </w:r>
            <w:proofErr w:type="gramStart"/>
            <w:r w:rsidRPr="00C81A5C">
              <w:rPr>
                <w:sz w:val="22"/>
                <w:szCs w:val="22"/>
              </w:rPr>
              <w:t>T;</w:t>
            </w:r>
            <w:proofErr w:type="gramEnd"/>
          </w:p>
          <w:p w14:paraId="57A363D2" w14:textId="77777777" w:rsidR="00263DE3" w:rsidRPr="00C81A5C" w:rsidRDefault="00263DE3" w:rsidP="00BB5B9B">
            <w:pPr>
              <w:tabs>
                <w:tab w:val="clear" w:pos="794"/>
                <w:tab w:val="clear" w:pos="1191"/>
                <w:tab w:val="clear" w:pos="1588"/>
                <w:tab w:val="clear" w:pos="1985"/>
              </w:tabs>
              <w:spacing w:before="0"/>
              <w:ind w:left="362" w:hanging="362"/>
              <w:rPr>
                <w:sz w:val="22"/>
                <w:szCs w:val="22"/>
              </w:rPr>
            </w:pPr>
            <w:r w:rsidRPr="00C81A5C">
              <w:rPr>
                <w:sz w:val="22"/>
                <w:szCs w:val="22"/>
              </w:rPr>
              <w:t>–</w:t>
            </w:r>
            <w:r w:rsidRPr="00C81A5C">
              <w:rPr>
                <w:sz w:val="22"/>
                <w:szCs w:val="22"/>
              </w:rPr>
              <w:tab/>
              <w:t>Aux Associés de l'UIT-</w:t>
            </w:r>
            <w:proofErr w:type="gramStart"/>
            <w:r w:rsidRPr="00C81A5C">
              <w:rPr>
                <w:sz w:val="22"/>
                <w:szCs w:val="22"/>
              </w:rPr>
              <w:t>T;</w:t>
            </w:r>
            <w:proofErr w:type="gramEnd"/>
          </w:p>
          <w:p w14:paraId="4AE14A44" w14:textId="1752D212" w:rsidR="00036F4F" w:rsidRPr="00C81A5C" w:rsidRDefault="00263DE3" w:rsidP="00BB5B9B">
            <w:pPr>
              <w:tabs>
                <w:tab w:val="clear" w:pos="794"/>
                <w:tab w:val="clear" w:pos="1191"/>
                <w:tab w:val="clear" w:pos="1588"/>
                <w:tab w:val="clear" w:pos="1985"/>
                <w:tab w:val="left" w:pos="354"/>
              </w:tabs>
              <w:spacing w:before="0"/>
              <w:ind w:left="362" w:hanging="362"/>
              <w:rPr>
                <w:sz w:val="22"/>
                <w:szCs w:val="22"/>
              </w:rPr>
            </w:pPr>
            <w:r w:rsidRPr="00C81A5C">
              <w:rPr>
                <w:sz w:val="22"/>
                <w:szCs w:val="22"/>
              </w:rPr>
              <w:t>–</w:t>
            </w:r>
            <w:r w:rsidRPr="00C81A5C">
              <w:rPr>
                <w:sz w:val="22"/>
                <w:szCs w:val="22"/>
              </w:rPr>
              <w:tab/>
              <w:t>Aux établissements universitaires participant aux travaux de l'UIT</w:t>
            </w:r>
          </w:p>
        </w:tc>
      </w:tr>
      <w:tr w:rsidR="00263DE3" w:rsidRPr="00C81A5C" w14:paraId="6182EA36" w14:textId="77777777" w:rsidTr="00263DE3">
        <w:trPr>
          <w:gridBefore w:val="1"/>
          <w:wBefore w:w="8" w:type="dxa"/>
          <w:cantSplit/>
          <w:trHeight w:val="340"/>
        </w:trPr>
        <w:tc>
          <w:tcPr>
            <w:tcW w:w="1126" w:type="dxa"/>
          </w:tcPr>
          <w:p w14:paraId="0D2056DA" w14:textId="19D952AA" w:rsidR="00263DE3" w:rsidRPr="00C81A5C" w:rsidRDefault="00263DE3" w:rsidP="00BB5B9B">
            <w:pPr>
              <w:tabs>
                <w:tab w:val="left" w:pos="4111"/>
              </w:tabs>
              <w:spacing w:before="10"/>
              <w:ind w:left="57"/>
              <w:rPr>
                <w:b/>
                <w:bCs/>
                <w:sz w:val="22"/>
                <w:szCs w:val="22"/>
              </w:rPr>
            </w:pPr>
            <w:proofErr w:type="gramStart"/>
            <w:r w:rsidRPr="00C81A5C">
              <w:rPr>
                <w:b/>
                <w:bCs/>
                <w:sz w:val="22"/>
                <w:szCs w:val="22"/>
              </w:rPr>
              <w:t>Contact:</w:t>
            </w:r>
            <w:proofErr w:type="gramEnd"/>
          </w:p>
        </w:tc>
        <w:tc>
          <w:tcPr>
            <w:tcW w:w="3751" w:type="dxa"/>
            <w:gridSpan w:val="3"/>
          </w:tcPr>
          <w:p w14:paraId="2CB09182" w14:textId="41450C97" w:rsidR="00263DE3" w:rsidRPr="00C81A5C" w:rsidRDefault="00263DE3" w:rsidP="00BB5B9B">
            <w:pPr>
              <w:tabs>
                <w:tab w:val="left" w:pos="4111"/>
              </w:tabs>
              <w:spacing w:before="10"/>
              <w:ind w:left="57"/>
              <w:rPr>
                <w:b/>
                <w:sz w:val="22"/>
                <w:szCs w:val="22"/>
              </w:rPr>
            </w:pPr>
            <w:r w:rsidRPr="00C81A5C">
              <w:rPr>
                <w:b/>
                <w:iCs/>
                <w:sz w:val="22"/>
                <w:szCs w:val="22"/>
              </w:rPr>
              <w:t>Denis ANDREEV</w:t>
            </w:r>
          </w:p>
        </w:tc>
        <w:tc>
          <w:tcPr>
            <w:tcW w:w="5046" w:type="dxa"/>
            <w:gridSpan w:val="3"/>
            <w:vMerge/>
          </w:tcPr>
          <w:p w14:paraId="0CCAF76E" w14:textId="77777777" w:rsidR="00263DE3" w:rsidRPr="00C81A5C" w:rsidRDefault="00263DE3" w:rsidP="00BB5B9B">
            <w:pPr>
              <w:tabs>
                <w:tab w:val="clear" w:pos="794"/>
                <w:tab w:val="clear" w:pos="1191"/>
                <w:tab w:val="clear" w:pos="1588"/>
                <w:tab w:val="clear" w:pos="1985"/>
                <w:tab w:val="left" w:pos="355"/>
              </w:tabs>
              <w:spacing w:before="0"/>
              <w:ind w:left="362" w:hanging="362"/>
              <w:rPr>
                <w:sz w:val="22"/>
                <w:szCs w:val="22"/>
              </w:rPr>
            </w:pPr>
          </w:p>
        </w:tc>
      </w:tr>
      <w:tr w:rsidR="00263DE3" w:rsidRPr="00C81A5C" w14:paraId="5612BBA1" w14:textId="77777777" w:rsidTr="00263DE3">
        <w:trPr>
          <w:gridBefore w:val="1"/>
          <w:wBefore w:w="8" w:type="dxa"/>
          <w:cantSplit/>
        </w:trPr>
        <w:tc>
          <w:tcPr>
            <w:tcW w:w="1126" w:type="dxa"/>
          </w:tcPr>
          <w:p w14:paraId="352AA385" w14:textId="65A9D9D2" w:rsidR="00263DE3" w:rsidRPr="00C81A5C" w:rsidRDefault="00263DE3" w:rsidP="00BB5B9B">
            <w:pPr>
              <w:tabs>
                <w:tab w:val="left" w:pos="4111"/>
              </w:tabs>
              <w:spacing w:before="10"/>
              <w:ind w:left="57"/>
              <w:rPr>
                <w:b/>
                <w:bCs/>
                <w:sz w:val="22"/>
                <w:szCs w:val="22"/>
              </w:rPr>
            </w:pPr>
            <w:proofErr w:type="gramStart"/>
            <w:r w:rsidRPr="00C81A5C">
              <w:rPr>
                <w:b/>
                <w:bCs/>
                <w:sz w:val="22"/>
                <w:szCs w:val="22"/>
              </w:rPr>
              <w:t>Tél.:</w:t>
            </w:r>
            <w:proofErr w:type="gramEnd"/>
          </w:p>
        </w:tc>
        <w:tc>
          <w:tcPr>
            <w:tcW w:w="3751" w:type="dxa"/>
            <w:gridSpan w:val="3"/>
          </w:tcPr>
          <w:p w14:paraId="3FCFED19" w14:textId="2FAB0ED9" w:rsidR="00263DE3" w:rsidRPr="00C81A5C" w:rsidRDefault="00263DE3" w:rsidP="00BB5B9B">
            <w:pPr>
              <w:tabs>
                <w:tab w:val="left" w:pos="4111"/>
              </w:tabs>
              <w:spacing w:before="0"/>
              <w:ind w:left="57"/>
              <w:rPr>
                <w:sz w:val="22"/>
                <w:szCs w:val="22"/>
              </w:rPr>
            </w:pPr>
            <w:r w:rsidRPr="00C81A5C">
              <w:rPr>
                <w:sz w:val="22"/>
                <w:szCs w:val="22"/>
              </w:rPr>
              <w:t>+41 22 730 5780</w:t>
            </w:r>
          </w:p>
        </w:tc>
        <w:tc>
          <w:tcPr>
            <w:tcW w:w="5046" w:type="dxa"/>
            <w:gridSpan w:val="3"/>
            <w:vMerge/>
          </w:tcPr>
          <w:p w14:paraId="26C7B25F" w14:textId="77777777" w:rsidR="00263DE3" w:rsidRPr="00C81A5C" w:rsidRDefault="00263DE3" w:rsidP="00BB5B9B">
            <w:pPr>
              <w:tabs>
                <w:tab w:val="left" w:pos="4111"/>
              </w:tabs>
              <w:spacing w:before="0"/>
              <w:rPr>
                <w:b/>
                <w:sz w:val="22"/>
                <w:szCs w:val="22"/>
              </w:rPr>
            </w:pPr>
          </w:p>
        </w:tc>
      </w:tr>
      <w:tr w:rsidR="00263DE3" w:rsidRPr="00C81A5C" w14:paraId="77B28DED" w14:textId="77777777" w:rsidTr="00263DE3">
        <w:trPr>
          <w:gridBefore w:val="1"/>
          <w:wBefore w:w="8" w:type="dxa"/>
          <w:cantSplit/>
        </w:trPr>
        <w:tc>
          <w:tcPr>
            <w:tcW w:w="1126" w:type="dxa"/>
          </w:tcPr>
          <w:p w14:paraId="27B4F684" w14:textId="5CB5D920" w:rsidR="00263DE3" w:rsidRPr="00C81A5C" w:rsidRDefault="00263DE3" w:rsidP="00BB5B9B">
            <w:pPr>
              <w:tabs>
                <w:tab w:val="left" w:pos="4111"/>
              </w:tabs>
              <w:spacing w:before="10"/>
              <w:ind w:left="57"/>
              <w:rPr>
                <w:b/>
                <w:bCs/>
                <w:sz w:val="22"/>
                <w:szCs w:val="22"/>
              </w:rPr>
            </w:pPr>
            <w:proofErr w:type="gramStart"/>
            <w:r w:rsidRPr="00C81A5C">
              <w:rPr>
                <w:b/>
                <w:bCs/>
                <w:sz w:val="22"/>
                <w:szCs w:val="22"/>
              </w:rPr>
              <w:t>Télécopie:</w:t>
            </w:r>
            <w:proofErr w:type="gramEnd"/>
          </w:p>
        </w:tc>
        <w:tc>
          <w:tcPr>
            <w:tcW w:w="3751" w:type="dxa"/>
            <w:gridSpan w:val="3"/>
          </w:tcPr>
          <w:p w14:paraId="6461F66D" w14:textId="024CB58B" w:rsidR="00263DE3" w:rsidRPr="00C81A5C" w:rsidRDefault="00263DE3" w:rsidP="00BB5B9B">
            <w:pPr>
              <w:tabs>
                <w:tab w:val="left" w:pos="4111"/>
              </w:tabs>
              <w:spacing w:before="0"/>
              <w:ind w:left="57"/>
              <w:rPr>
                <w:sz w:val="22"/>
                <w:szCs w:val="22"/>
              </w:rPr>
            </w:pPr>
            <w:r w:rsidRPr="00C81A5C">
              <w:rPr>
                <w:sz w:val="22"/>
                <w:szCs w:val="22"/>
              </w:rPr>
              <w:t>+41 22 730 5853</w:t>
            </w:r>
          </w:p>
        </w:tc>
        <w:tc>
          <w:tcPr>
            <w:tcW w:w="5046" w:type="dxa"/>
            <w:gridSpan w:val="3"/>
            <w:vMerge/>
          </w:tcPr>
          <w:p w14:paraId="1D379096" w14:textId="77777777" w:rsidR="00263DE3" w:rsidRPr="00C81A5C" w:rsidRDefault="00263DE3" w:rsidP="00BB5B9B">
            <w:pPr>
              <w:tabs>
                <w:tab w:val="left" w:pos="4111"/>
              </w:tabs>
              <w:spacing w:before="0"/>
              <w:rPr>
                <w:b/>
                <w:sz w:val="22"/>
                <w:szCs w:val="22"/>
              </w:rPr>
            </w:pPr>
          </w:p>
        </w:tc>
      </w:tr>
      <w:tr w:rsidR="00263DE3" w:rsidRPr="00C81A5C" w14:paraId="2BC151AA" w14:textId="77777777" w:rsidTr="00263DE3">
        <w:trPr>
          <w:gridBefore w:val="1"/>
          <w:wBefore w:w="8" w:type="dxa"/>
          <w:cantSplit/>
        </w:trPr>
        <w:tc>
          <w:tcPr>
            <w:tcW w:w="1126" w:type="dxa"/>
          </w:tcPr>
          <w:p w14:paraId="17FBA939" w14:textId="6C64BD32" w:rsidR="00263DE3" w:rsidRPr="00C81A5C" w:rsidRDefault="00263DE3" w:rsidP="00BB5B9B">
            <w:pPr>
              <w:tabs>
                <w:tab w:val="left" w:pos="4111"/>
              </w:tabs>
              <w:spacing w:before="10"/>
              <w:ind w:left="57"/>
              <w:rPr>
                <w:b/>
                <w:bCs/>
                <w:sz w:val="22"/>
                <w:szCs w:val="22"/>
              </w:rPr>
            </w:pPr>
            <w:proofErr w:type="gramStart"/>
            <w:r w:rsidRPr="00C81A5C">
              <w:rPr>
                <w:b/>
                <w:bCs/>
                <w:sz w:val="22"/>
                <w:szCs w:val="22"/>
              </w:rPr>
              <w:t>Courriel:</w:t>
            </w:r>
            <w:proofErr w:type="gramEnd"/>
          </w:p>
        </w:tc>
        <w:tc>
          <w:tcPr>
            <w:tcW w:w="3751" w:type="dxa"/>
            <w:gridSpan w:val="3"/>
          </w:tcPr>
          <w:p w14:paraId="2C97A761" w14:textId="78FEFD09" w:rsidR="00263DE3" w:rsidRPr="00C81A5C" w:rsidRDefault="00B10976" w:rsidP="00BB5B9B">
            <w:pPr>
              <w:tabs>
                <w:tab w:val="left" w:pos="4111"/>
              </w:tabs>
              <w:spacing w:before="0"/>
              <w:ind w:left="57"/>
              <w:rPr>
                <w:sz w:val="22"/>
                <w:szCs w:val="22"/>
              </w:rPr>
            </w:pPr>
            <w:hyperlink r:id="rId9" w:history="1">
              <w:r w:rsidR="00263DE3" w:rsidRPr="00C81A5C">
                <w:rPr>
                  <w:rStyle w:val="Hyperlink"/>
                  <w:sz w:val="22"/>
                  <w:szCs w:val="22"/>
                </w:rPr>
                <w:t>tsbevents@itu.int</w:t>
              </w:r>
            </w:hyperlink>
          </w:p>
        </w:tc>
        <w:tc>
          <w:tcPr>
            <w:tcW w:w="5046" w:type="dxa"/>
            <w:gridSpan w:val="3"/>
          </w:tcPr>
          <w:p w14:paraId="50FD0C81" w14:textId="77777777" w:rsidR="00263DE3" w:rsidRPr="00C81A5C" w:rsidRDefault="00263DE3" w:rsidP="00BB5B9B">
            <w:pPr>
              <w:tabs>
                <w:tab w:val="left" w:pos="4111"/>
              </w:tabs>
              <w:spacing w:before="0"/>
              <w:rPr>
                <w:sz w:val="22"/>
                <w:szCs w:val="22"/>
              </w:rPr>
            </w:pPr>
            <w:proofErr w:type="gramStart"/>
            <w:r w:rsidRPr="00C81A5C">
              <w:rPr>
                <w:b/>
                <w:sz w:val="22"/>
                <w:szCs w:val="22"/>
              </w:rPr>
              <w:t>Copie</w:t>
            </w:r>
            <w:r w:rsidRPr="00C81A5C">
              <w:rPr>
                <w:sz w:val="22"/>
                <w:szCs w:val="22"/>
              </w:rPr>
              <w:t>:</w:t>
            </w:r>
            <w:proofErr w:type="gramEnd"/>
          </w:p>
          <w:p w14:paraId="5C87C616" w14:textId="77777777" w:rsidR="00263DE3" w:rsidRPr="00C81A5C" w:rsidRDefault="00263DE3" w:rsidP="00BB5B9B">
            <w:pPr>
              <w:tabs>
                <w:tab w:val="clear" w:pos="794"/>
                <w:tab w:val="left" w:pos="504"/>
                <w:tab w:val="left" w:pos="4111"/>
              </w:tabs>
              <w:spacing w:before="0"/>
              <w:ind w:left="362" w:hanging="362"/>
              <w:rPr>
                <w:sz w:val="22"/>
                <w:szCs w:val="22"/>
              </w:rPr>
            </w:pPr>
            <w:r w:rsidRPr="00C81A5C">
              <w:rPr>
                <w:sz w:val="22"/>
                <w:szCs w:val="22"/>
              </w:rPr>
              <w:t>–</w:t>
            </w:r>
            <w:r w:rsidRPr="00C81A5C">
              <w:rPr>
                <w:sz w:val="22"/>
                <w:szCs w:val="22"/>
              </w:rPr>
              <w:tab/>
              <w:t>Aux Présidents et Vice-Présidents des commissions d'études de l'UIT-</w:t>
            </w:r>
            <w:proofErr w:type="gramStart"/>
            <w:r w:rsidRPr="00C81A5C">
              <w:rPr>
                <w:sz w:val="22"/>
                <w:szCs w:val="22"/>
              </w:rPr>
              <w:t>T;</w:t>
            </w:r>
            <w:proofErr w:type="gramEnd"/>
          </w:p>
          <w:p w14:paraId="5FC718C6" w14:textId="77777777" w:rsidR="00263DE3" w:rsidRPr="00C81A5C" w:rsidRDefault="00263DE3" w:rsidP="00BB5B9B">
            <w:pPr>
              <w:tabs>
                <w:tab w:val="clear" w:pos="794"/>
                <w:tab w:val="left" w:pos="504"/>
                <w:tab w:val="left" w:pos="4111"/>
              </w:tabs>
              <w:spacing w:before="0"/>
              <w:ind w:left="362" w:hanging="362"/>
              <w:rPr>
                <w:sz w:val="22"/>
                <w:szCs w:val="22"/>
              </w:rPr>
            </w:pPr>
            <w:r w:rsidRPr="00C81A5C">
              <w:rPr>
                <w:sz w:val="22"/>
                <w:szCs w:val="22"/>
              </w:rPr>
              <w:t>–</w:t>
            </w:r>
            <w:r w:rsidRPr="00C81A5C">
              <w:rPr>
                <w:sz w:val="22"/>
                <w:szCs w:val="22"/>
              </w:rPr>
              <w:tab/>
              <w:t>À la Directrice du Bureau de développement des </w:t>
            </w:r>
            <w:proofErr w:type="gramStart"/>
            <w:r w:rsidRPr="00C81A5C">
              <w:rPr>
                <w:sz w:val="22"/>
                <w:szCs w:val="22"/>
              </w:rPr>
              <w:t>télécommunications;</w:t>
            </w:r>
            <w:proofErr w:type="gramEnd"/>
          </w:p>
          <w:p w14:paraId="16D589A8" w14:textId="740E5B83" w:rsidR="00263DE3" w:rsidRPr="00C81A5C" w:rsidRDefault="00263DE3" w:rsidP="00BB5B9B">
            <w:pPr>
              <w:tabs>
                <w:tab w:val="clear" w:pos="794"/>
                <w:tab w:val="left" w:pos="354"/>
                <w:tab w:val="left" w:pos="4111"/>
              </w:tabs>
              <w:spacing w:before="0"/>
              <w:ind w:left="354" w:hanging="354"/>
              <w:rPr>
                <w:sz w:val="22"/>
                <w:szCs w:val="22"/>
              </w:rPr>
            </w:pPr>
            <w:r w:rsidRPr="00C81A5C">
              <w:rPr>
                <w:sz w:val="22"/>
                <w:szCs w:val="22"/>
              </w:rPr>
              <w:t>–</w:t>
            </w:r>
            <w:r w:rsidRPr="00C81A5C">
              <w:rPr>
                <w:sz w:val="22"/>
                <w:szCs w:val="22"/>
              </w:rPr>
              <w:tab/>
              <w:t>Au Directeur du Bureau des radiocommunications</w:t>
            </w:r>
          </w:p>
          <w:p w14:paraId="57A9E4F4" w14:textId="3676A5F1" w:rsidR="00263DE3" w:rsidRPr="00C81A5C" w:rsidRDefault="00263DE3" w:rsidP="00BB5B9B">
            <w:pPr>
              <w:tabs>
                <w:tab w:val="clear" w:pos="794"/>
                <w:tab w:val="left" w:pos="226"/>
                <w:tab w:val="left" w:pos="4111"/>
              </w:tabs>
              <w:spacing w:before="0"/>
              <w:ind w:left="226" w:hanging="226"/>
              <w:rPr>
                <w:sz w:val="22"/>
                <w:szCs w:val="22"/>
              </w:rPr>
            </w:pPr>
          </w:p>
        </w:tc>
      </w:tr>
      <w:tr w:rsidR="00517A03" w:rsidRPr="00C81A5C" w14:paraId="3974BFE9" w14:textId="77777777" w:rsidTr="00263DE3">
        <w:trPr>
          <w:gridBefore w:val="1"/>
          <w:gridAfter w:val="1"/>
          <w:wBefore w:w="8" w:type="dxa"/>
          <w:wAfter w:w="8" w:type="dxa"/>
          <w:cantSplit/>
          <w:trHeight w:val="680"/>
        </w:trPr>
        <w:tc>
          <w:tcPr>
            <w:tcW w:w="1126" w:type="dxa"/>
          </w:tcPr>
          <w:p w14:paraId="3266A540" w14:textId="77777777" w:rsidR="00517A03" w:rsidRPr="00C81A5C" w:rsidRDefault="00517A03" w:rsidP="000D6E03">
            <w:pPr>
              <w:tabs>
                <w:tab w:val="left" w:pos="4111"/>
              </w:tabs>
              <w:ind w:left="57"/>
              <w:rPr>
                <w:b/>
                <w:bCs/>
                <w:sz w:val="22"/>
                <w:szCs w:val="22"/>
              </w:rPr>
            </w:pPr>
            <w:proofErr w:type="gramStart"/>
            <w:r w:rsidRPr="00C81A5C">
              <w:rPr>
                <w:b/>
                <w:bCs/>
                <w:sz w:val="22"/>
                <w:szCs w:val="22"/>
              </w:rPr>
              <w:t>Objet:</w:t>
            </w:r>
            <w:proofErr w:type="gramEnd"/>
          </w:p>
        </w:tc>
        <w:tc>
          <w:tcPr>
            <w:tcW w:w="8789" w:type="dxa"/>
            <w:gridSpan w:val="5"/>
          </w:tcPr>
          <w:p w14:paraId="26DE4E76" w14:textId="4F800CB2" w:rsidR="00517A03" w:rsidRPr="00C81A5C" w:rsidRDefault="0075318F" w:rsidP="000D6E03">
            <w:pPr>
              <w:tabs>
                <w:tab w:val="left" w:pos="4111"/>
              </w:tabs>
              <w:ind w:left="57"/>
              <w:rPr>
                <w:b/>
                <w:bCs/>
                <w:sz w:val="22"/>
                <w:szCs w:val="22"/>
              </w:rPr>
            </w:pPr>
            <w:r w:rsidRPr="00C81A5C">
              <w:rPr>
                <w:b/>
                <w:bCs/>
                <w:sz w:val="22"/>
                <w:szCs w:val="22"/>
              </w:rPr>
              <w:t xml:space="preserve">Série de webinaires </w:t>
            </w:r>
            <w:r w:rsidR="00263DE3" w:rsidRPr="00C81A5C">
              <w:rPr>
                <w:b/>
                <w:bCs/>
                <w:sz w:val="22"/>
                <w:szCs w:val="22"/>
              </w:rPr>
              <w:t>de l'UIT sur le thème "</w:t>
            </w:r>
            <w:r w:rsidR="00271017" w:rsidRPr="00C81A5C">
              <w:rPr>
                <w:b/>
                <w:bCs/>
                <w:sz w:val="22"/>
                <w:szCs w:val="22"/>
              </w:rPr>
              <w:t>Lutte contre la contrefaçon et le vol de dispositifs TIC</w:t>
            </w:r>
            <w:r w:rsidR="00263DE3" w:rsidRPr="00C81A5C">
              <w:rPr>
                <w:b/>
                <w:bCs/>
                <w:sz w:val="22"/>
                <w:szCs w:val="22"/>
              </w:rPr>
              <w:t>"</w:t>
            </w:r>
            <w:r w:rsidR="00BB5B9B" w:rsidRPr="00C81A5C">
              <w:rPr>
                <w:b/>
                <w:bCs/>
                <w:sz w:val="22"/>
                <w:szCs w:val="22"/>
              </w:rPr>
              <w:br/>
            </w:r>
            <w:r w:rsidR="00EB0F9F" w:rsidRPr="00C81A5C">
              <w:rPr>
                <w:b/>
                <w:bCs/>
                <w:sz w:val="22"/>
                <w:szCs w:val="22"/>
              </w:rPr>
              <w:t xml:space="preserve">Épisode </w:t>
            </w:r>
            <w:proofErr w:type="gramStart"/>
            <w:r w:rsidR="00EB0F9F" w:rsidRPr="00C81A5C">
              <w:rPr>
                <w:b/>
                <w:bCs/>
                <w:sz w:val="22"/>
                <w:szCs w:val="22"/>
              </w:rPr>
              <w:t>1:</w:t>
            </w:r>
            <w:proofErr w:type="gramEnd"/>
            <w:r w:rsidR="00EB0F9F" w:rsidRPr="00C81A5C">
              <w:rPr>
                <w:b/>
                <w:bCs/>
                <w:sz w:val="22"/>
                <w:szCs w:val="22"/>
              </w:rPr>
              <w:t xml:space="preserve"> </w:t>
            </w:r>
            <w:r w:rsidR="003B4350" w:rsidRPr="00C81A5C">
              <w:rPr>
                <w:b/>
                <w:bCs/>
                <w:sz w:val="22"/>
                <w:szCs w:val="22"/>
              </w:rPr>
              <w:t>Problèmes existants et solutions possibles concernant la lutte contre la contrefaçon et le vol de dispositifs TIC</w:t>
            </w:r>
            <w:r w:rsidR="00263DE3" w:rsidRPr="00C81A5C">
              <w:rPr>
                <w:b/>
                <w:bCs/>
                <w:sz w:val="22"/>
                <w:szCs w:val="22"/>
              </w:rPr>
              <w:t xml:space="preserve"> (réunion entièrement virtuelle, 15 février 2023)</w:t>
            </w:r>
          </w:p>
        </w:tc>
      </w:tr>
    </w:tbl>
    <w:p w14:paraId="4EF32C94" w14:textId="77777777" w:rsidR="00517A03" w:rsidRPr="00C81A5C" w:rsidRDefault="00517A03" w:rsidP="00BB5B9B">
      <w:pPr>
        <w:rPr>
          <w:sz w:val="22"/>
          <w:szCs w:val="22"/>
        </w:rPr>
      </w:pPr>
      <w:bookmarkStart w:id="1" w:name="StartTyping_F"/>
      <w:bookmarkEnd w:id="1"/>
      <w:r w:rsidRPr="00C81A5C">
        <w:rPr>
          <w:sz w:val="22"/>
          <w:szCs w:val="22"/>
        </w:rPr>
        <w:t>Madame, Monsieur,</w:t>
      </w:r>
    </w:p>
    <w:p w14:paraId="757EEA35" w14:textId="23875EAE" w:rsidR="00263DE3" w:rsidRPr="00C81A5C" w:rsidRDefault="00263DE3" w:rsidP="00BB5B9B">
      <w:pPr>
        <w:rPr>
          <w:sz w:val="22"/>
          <w:szCs w:val="22"/>
        </w:rPr>
      </w:pPr>
      <w:r w:rsidRPr="00C81A5C">
        <w:rPr>
          <w:sz w:val="22"/>
          <w:szCs w:val="22"/>
        </w:rPr>
        <w:t>1</w:t>
      </w:r>
      <w:r w:rsidRPr="00C81A5C">
        <w:rPr>
          <w:sz w:val="22"/>
          <w:szCs w:val="22"/>
        </w:rPr>
        <w:tab/>
        <w:t xml:space="preserve">J'ai l'honneur de vous inviter à participer </w:t>
      </w:r>
      <w:r w:rsidR="00AD4497" w:rsidRPr="00C81A5C">
        <w:rPr>
          <w:sz w:val="22"/>
          <w:szCs w:val="22"/>
        </w:rPr>
        <w:t xml:space="preserve">à la série de </w:t>
      </w:r>
      <w:r w:rsidRPr="00C81A5C">
        <w:rPr>
          <w:bCs/>
          <w:sz w:val="22"/>
          <w:szCs w:val="22"/>
        </w:rPr>
        <w:t>webinaire</w:t>
      </w:r>
      <w:r w:rsidR="00AD4497" w:rsidRPr="00C81A5C">
        <w:rPr>
          <w:bCs/>
          <w:sz w:val="22"/>
          <w:szCs w:val="22"/>
        </w:rPr>
        <w:t>s</w:t>
      </w:r>
      <w:r w:rsidRPr="00C81A5C">
        <w:rPr>
          <w:bCs/>
          <w:sz w:val="22"/>
          <w:szCs w:val="22"/>
        </w:rPr>
        <w:t xml:space="preserve"> de l'UIT sur le thème</w:t>
      </w:r>
      <w:r w:rsidRPr="00C81A5C">
        <w:rPr>
          <w:b/>
          <w:sz w:val="22"/>
          <w:szCs w:val="22"/>
        </w:rPr>
        <w:t xml:space="preserve"> </w:t>
      </w:r>
      <w:r w:rsidRPr="00C81A5C">
        <w:rPr>
          <w:bCs/>
          <w:sz w:val="22"/>
          <w:szCs w:val="22"/>
        </w:rPr>
        <w:t>"</w:t>
      </w:r>
      <w:r w:rsidR="00AD4497" w:rsidRPr="00C81A5C">
        <w:rPr>
          <w:b/>
          <w:sz w:val="22"/>
          <w:szCs w:val="22"/>
        </w:rPr>
        <w:t xml:space="preserve">Lutte </w:t>
      </w:r>
      <w:r w:rsidR="00AD4497" w:rsidRPr="00C81A5C">
        <w:rPr>
          <w:b/>
          <w:bCs/>
          <w:sz w:val="22"/>
          <w:szCs w:val="22"/>
        </w:rPr>
        <w:t>contre la contrefaçon et le vol de dispositifs TIC</w:t>
      </w:r>
      <w:r w:rsidRPr="00C81A5C">
        <w:rPr>
          <w:bCs/>
          <w:sz w:val="22"/>
          <w:szCs w:val="22"/>
        </w:rPr>
        <w:t>"</w:t>
      </w:r>
      <w:r w:rsidR="00B903CE" w:rsidRPr="00C81A5C">
        <w:rPr>
          <w:sz w:val="22"/>
          <w:szCs w:val="22"/>
        </w:rPr>
        <w:t>. L'Épisode 1</w:t>
      </w:r>
      <w:r w:rsidR="00CE61C7" w:rsidRPr="00C81A5C">
        <w:rPr>
          <w:sz w:val="22"/>
          <w:szCs w:val="22"/>
        </w:rPr>
        <w:t xml:space="preserve">, qui portera sur </w:t>
      </w:r>
      <w:r w:rsidR="00CE61C7" w:rsidRPr="00C81A5C">
        <w:rPr>
          <w:b/>
          <w:bCs/>
          <w:i/>
          <w:iCs/>
          <w:sz w:val="22"/>
          <w:szCs w:val="22"/>
        </w:rPr>
        <w:t xml:space="preserve">les </w:t>
      </w:r>
      <w:r w:rsidR="00B903CE" w:rsidRPr="00C81A5C">
        <w:rPr>
          <w:b/>
          <w:bCs/>
          <w:i/>
          <w:iCs/>
          <w:sz w:val="22"/>
          <w:szCs w:val="22"/>
        </w:rPr>
        <w:t xml:space="preserve">problèmes existants et </w:t>
      </w:r>
      <w:r w:rsidR="00CE61C7" w:rsidRPr="00C81A5C">
        <w:rPr>
          <w:b/>
          <w:bCs/>
          <w:i/>
          <w:iCs/>
          <w:sz w:val="22"/>
          <w:szCs w:val="22"/>
        </w:rPr>
        <w:t>les</w:t>
      </w:r>
      <w:r w:rsidR="00B903CE" w:rsidRPr="00C81A5C">
        <w:rPr>
          <w:b/>
          <w:bCs/>
          <w:i/>
          <w:iCs/>
          <w:sz w:val="22"/>
          <w:szCs w:val="22"/>
        </w:rPr>
        <w:t xml:space="preserve"> solutions possibles concernant la lutte contre la contrefaçon et le vol de dispositifs</w:t>
      </w:r>
      <w:r w:rsidR="00BB5B9B" w:rsidRPr="00C81A5C">
        <w:rPr>
          <w:b/>
          <w:bCs/>
          <w:i/>
          <w:iCs/>
          <w:sz w:val="22"/>
          <w:szCs w:val="22"/>
        </w:rPr>
        <w:t> </w:t>
      </w:r>
      <w:r w:rsidR="00B903CE" w:rsidRPr="00C81A5C">
        <w:rPr>
          <w:b/>
          <w:bCs/>
          <w:i/>
          <w:iCs/>
          <w:sz w:val="22"/>
          <w:szCs w:val="22"/>
        </w:rPr>
        <w:t>TIC</w:t>
      </w:r>
      <w:r w:rsidR="00CE61C7" w:rsidRPr="00C81A5C">
        <w:rPr>
          <w:sz w:val="22"/>
          <w:szCs w:val="22"/>
        </w:rPr>
        <w:t>,</w:t>
      </w:r>
      <w:r w:rsidRPr="00C81A5C">
        <w:rPr>
          <w:sz w:val="22"/>
          <w:szCs w:val="22"/>
        </w:rPr>
        <w:t xml:space="preserve"> aura lieu de manière virtuelle le </w:t>
      </w:r>
      <w:r w:rsidRPr="00C81A5C">
        <w:rPr>
          <w:b/>
          <w:sz w:val="22"/>
          <w:szCs w:val="22"/>
        </w:rPr>
        <w:t>15 février 2023</w:t>
      </w:r>
      <w:r w:rsidRPr="00C81A5C">
        <w:rPr>
          <w:sz w:val="22"/>
          <w:szCs w:val="22"/>
        </w:rPr>
        <w:t>, de 15 </w:t>
      </w:r>
      <w:r w:rsidR="00B903CE" w:rsidRPr="00C81A5C">
        <w:rPr>
          <w:sz w:val="22"/>
          <w:szCs w:val="22"/>
        </w:rPr>
        <w:t>heures</w:t>
      </w:r>
      <w:r w:rsidRPr="00C81A5C">
        <w:rPr>
          <w:sz w:val="22"/>
          <w:szCs w:val="22"/>
        </w:rPr>
        <w:t xml:space="preserve"> à 17 </w:t>
      </w:r>
      <w:r w:rsidR="00B903CE" w:rsidRPr="00C81A5C">
        <w:rPr>
          <w:sz w:val="22"/>
          <w:szCs w:val="22"/>
        </w:rPr>
        <w:t>heures</w:t>
      </w:r>
      <w:r w:rsidRPr="00C81A5C">
        <w:rPr>
          <w:sz w:val="22"/>
          <w:szCs w:val="22"/>
        </w:rPr>
        <w:t xml:space="preserve"> CET, heure de Genève.</w:t>
      </w:r>
    </w:p>
    <w:p w14:paraId="20EBF688" w14:textId="194D8FE7" w:rsidR="00263DE3" w:rsidRPr="00C81A5C" w:rsidRDefault="00263DE3" w:rsidP="00BB5B9B">
      <w:pPr>
        <w:rPr>
          <w:sz w:val="22"/>
          <w:szCs w:val="22"/>
        </w:rPr>
      </w:pPr>
      <w:r w:rsidRPr="00C81A5C">
        <w:rPr>
          <w:sz w:val="22"/>
          <w:szCs w:val="22"/>
        </w:rPr>
        <w:t>2</w:t>
      </w:r>
      <w:r w:rsidRPr="00C81A5C">
        <w:rPr>
          <w:sz w:val="22"/>
          <w:szCs w:val="22"/>
        </w:rPr>
        <w:tab/>
      </w:r>
      <w:r w:rsidR="00B0784C" w:rsidRPr="00C81A5C">
        <w:rPr>
          <w:sz w:val="22"/>
          <w:szCs w:val="22"/>
        </w:rPr>
        <w:t xml:space="preserve">Parmi les différents types de dispositifs TIC utilisés actuellement, les smartphones et autres </w:t>
      </w:r>
      <w:proofErr w:type="gramStart"/>
      <w:r w:rsidR="00B0784C" w:rsidRPr="00C81A5C">
        <w:rPr>
          <w:sz w:val="22"/>
          <w:szCs w:val="22"/>
        </w:rPr>
        <w:t>dispositifs</w:t>
      </w:r>
      <w:proofErr w:type="gramEnd"/>
      <w:r w:rsidR="00B0784C" w:rsidRPr="00C81A5C">
        <w:rPr>
          <w:sz w:val="22"/>
          <w:szCs w:val="22"/>
        </w:rPr>
        <w:t xml:space="preserve"> mobiles sont devenus des objets omniprésents et attrayants pour la population mondiale et, par voie de conséquence, ont également attiré l'attention du marché noir et du marché gris à l'échelle mondiale. Cette situation </w:t>
      </w:r>
      <w:proofErr w:type="gramStart"/>
      <w:r w:rsidR="00B0784C" w:rsidRPr="00C81A5C">
        <w:rPr>
          <w:sz w:val="22"/>
          <w:szCs w:val="22"/>
        </w:rPr>
        <w:t>a</w:t>
      </w:r>
      <w:proofErr w:type="gramEnd"/>
      <w:r w:rsidR="00B0784C" w:rsidRPr="00C81A5C">
        <w:rPr>
          <w:sz w:val="22"/>
          <w:szCs w:val="22"/>
        </w:rPr>
        <w:t xml:space="preserve"> des conséquences négatives pour les parties prenantes telles que les utilisateurs, les opérateurs de réseau, les fabricants de dispositifs authentiques, les négociants et les pouvoirs publics, notamment une diminution de la protection de la sécurité et de la qualité de service pour les utilisateurs, ainsi qu'un manque à gagner pour un éventail de parties prenantes.</w:t>
      </w:r>
    </w:p>
    <w:p w14:paraId="7D773C3C" w14:textId="1B48026B" w:rsidR="00263DE3" w:rsidRPr="00C81A5C" w:rsidRDefault="00D729F6" w:rsidP="00BB5B9B">
      <w:pPr>
        <w:rPr>
          <w:sz w:val="22"/>
          <w:szCs w:val="22"/>
        </w:rPr>
      </w:pPr>
      <w:r w:rsidRPr="00C81A5C">
        <w:rPr>
          <w:sz w:val="22"/>
          <w:szCs w:val="22"/>
        </w:rPr>
        <w:t xml:space="preserve">La CE 11 de l'UIT-T a élaboré un certain nombre de normes, que les différentes parties prenantes sont encouragées à prendre en compte </w:t>
      </w:r>
      <w:r w:rsidR="000C3FC6" w:rsidRPr="00C81A5C">
        <w:rPr>
          <w:sz w:val="22"/>
          <w:szCs w:val="22"/>
        </w:rPr>
        <w:t xml:space="preserve">lors </w:t>
      </w:r>
      <w:r w:rsidR="00AB3622" w:rsidRPr="00C81A5C">
        <w:rPr>
          <w:sz w:val="22"/>
          <w:szCs w:val="22"/>
        </w:rPr>
        <w:t>de la mise en œuvre</w:t>
      </w:r>
      <w:r w:rsidR="000C3FC6" w:rsidRPr="00C81A5C">
        <w:rPr>
          <w:sz w:val="22"/>
          <w:szCs w:val="22"/>
        </w:rPr>
        <w:t xml:space="preserve"> de solutions visant à lutter contre la circulation et l'utilisation des dispositifs TIC de contrefaçon.</w:t>
      </w:r>
    </w:p>
    <w:p w14:paraId="791C7059" w14:textId="3D21BDD9" w:rsidR="002E3430" w:rsidRPr="00C81A5C" w:rsidRDefault="00263DE3" w:rsidP="00BB5B9B">
      <w:pPr>
        <w:rPr>
          <w:sz w:val="22"/>
          <w:szCs w:val="22"/>
        </w:rPr>
      </w:pPr>
      <w:r w:rsidRPr="00C81A5C">
        <w:rPr>
          <w:sz w:val="22"/>
          <w:szCs w:val="22"/>
        </w:rPr>
        <w:t>3</w:t>
      </w:r>
      <w:r w:rsidRPr="00C81A5C">
        <w:rPr>
          <w:sz w:val="22"/>
          <w:szCs w:val="22"/>
        </w:rPr>
        <w:tab/>
      </w:r>
      <w:r w:rsidR="002E3430" w:rsidRPr="00C81A5C">
        <w:rPr>
          <w:sz w:val="22"/>
          <w:szCs w:val="22"/>
        </w:rPr>
        <w:t>L'obje</w:t>
      </w:r>
      <w:r w:rsidR="001F6C89" w:rsidRPr="00C81A5C">
        <w:rPr>
          <w:sz w:val="22"/>
          <w:szCs w:val="22"/>
        </w:rPr>
        <w:t>c</w:t>
      </w:r>
      <w:r w:rsidR="002E3430" w:rsidRPr="00C81A5C">
        <w:rPr>
          <w:sz w:val="22"/>
          <w:szCs w:val="22"/>
        </w:rPr>
        <w:t>t</w:t>
      </w:r>
      <w:r w:rsidR="001F6C89" w:rsidRPr="00C81A5C">
        <w:rPr>
          <w:sz w:val="22"/>
          <w:szCs w:val="22"/>
        </w:rPr>
        <w:t>if</w:t>
      </w:r>
      <w:r w:rsidR="002E3430" w:rsidRPr="00C81A5C">
        <w:rPr>
          <w:sz w:val="22"/>
          <w:szCs w:val="22"/>
        </w:rPr>
        <w:t xml:space="preserve"> de ce webinaire est </w:t>
      </w:r>
      <w:r w:rsidR="00B30972" w:rsidRPr="00C81A5C">
        <w:rPr>
          <w:sz w:val="22"/>
          <w:szCs w:val="22"/>
        </w:rPr>
        <w:t>d'offrir</w:t>
      </w:r>
      <w:r w:rsidR="002E3430" w:rsidRPr="00C81A5C">
        <w:rPr>
          <w:sz w:val="22"/>
          <w:szCs w:val="22"/>
        </w:rPr>
        <w:t xml:space="preserve"> un aperçu des problèmes et des </w:t>
      </w:r>
      <w:r w:rsidR="001F6C89" w:rsidRPr="00C81A5C">
        <w:rPr>
          <w:sz w:val="22"/>
          <w:szCs w:val="22"/>
        </w:rPr>
        <w:t>défis</w:t>
      </w:r>
      <w:r w:rsidR="002E3430" w:rsidRPr="00C81A5C">
        <w:rPr>
          <w:sz w:val="22"/>
          <w:szCs w:val="22"/>
        </w:rPr>
        <w:t xml:space="preserve"> </w:t>
      </w:r>
      <w:r w:rsidR="006C398A" w:rsidRPr="00C81A5C">
        <w:rPr>
          <w:sz w:val="22"/>
          <w:szCs w:val="22"/>
        </w:rPr>
        <w:t xml:space="preserve">auxquels les différentes parties prenantes </w:t>
      </w:r>
      <w:r w:rsidR="001F6C89" w:rsidRPr="00C81A5C">
        <w:rPr>
          <w:sz w:val="22"/>
          <w:szCs w:val="22"/>
        </w:rPr>
        <w:t>doivent faire face</w:t>
      </w:r>
      <w:r w:rsidR="006C398A" w:rsidRPr="00C81A5C">
        <w:rPr>
          <w:sz w:val="22"/>
          <w:szCs w:val="22"/>
        </w:rPr>
        <w:t xml:space="preserve"> actuellement,</w:t>
      </w:r>
      <w:r w:rsidR="002E3430" w:rsidRPr="00C81A5C">
        <w:rPr>
          <w:sz w:val="22"/>
          <w:szCs w:val="22"/>
        </w:rPr>
        <w:t xml:space="preserve"> en ce qui concerne la circulation des dispositifs TIC de contrefaçon</w:t>
      </w:r>
      <w:r w:rsidR="006C398A" w:rsidRPr="00C81A5C">
        <w:rPr>
          <w:sz w:val="22"/>
          <w:szCs w:val="22"/>
        </w:rPr>
        <w:t>.</w:t>
      </w:r>
      <w:r w:rsidR="00264AD9" w:rsidRPr="00C81A5C">
        <w:rPr>
          <w:sz w:val="22"/>
          <w:szCs w:val="22"/>
        </w:rPr>
        <w:t xml:space="preserve"> </w:t>
      </w:r>
      <w:r w:rsidR="001F6C89" w:rsidRPr="00C81A5C">
        <w:rPr>
          <w:sz w:val="22"/>
          <w:szCs w:val="22"/>
        </w:rPr>
        <w:t>Ce webinaire</w:t>
      </w:r>
      <w:r w:rsidR="00AA704E" w:rsidRPr="00C81A5C">
        <w:rPr>
          <w:sz w:val="22"/>
          <w:szCs w:val="22"/>
        </w:rPr>
        <w:t xml:space="preserve"> sera l'occasion de mettre en lumière </w:t>
      </w:r>
      <w:r w:rsidR="00BE046D" w:rsidRPr="00C81A5C">
        <w:rPr>
          <w:sz w:val="22"/>
          <w:szCs w:val="22"/>
        </w:rPr>
        <w:t>les solutions existantes et les activités de normalisation en cours</w:t>
      </w:r>
      <w:r w:rsidR="0060015C" w:rsidRPr="00C81A5C">
        <w:rPr>
          <w:sz w:val="22"/>
          <w:szCs w:val="22"/>
        </w:rPr>
        <w:t xml:space="preserve">, ainsi que les cas de mise en œuvre </w:t>
      </w:r>
      <w:r w:rsidR="00B54B40" w:rsidRPr="00C81A5C">
        <w:rPr>
          <w:sz w:val="22"/>
          <w:szCs w:val="22"/>
        </w:rPr>
        <w:t>des Recommandations UIT-T pertinentes.</w:t>
      </w:r>
      <w:r w:rsidR="00195C18" w:rsidRPr="00C81A5C">
        <w:rPr>
          <w:sz w:val="22"/>
          <w:szCs w:val="22"/>
        </w:rPr>
        <w:t xml:space="preserve"> </w:t>
      </w:r>
      <w:r w:rsidR="00BA493C" w:rsidRPr="00C81A5C">
        <w:rPr>
          <w:sz w:val="22"/>
          <w:szCs w:val="22"/>
        </w:rPr>
        <w:t xml:space="preserve">Une session de questions-réponses </w:t>
      </w:r>
      <w:r w:rsidR="008F240F" w:rsidRPr="00C81A5C">
        <w:rPr>
          <w:sz w:val="22"/>
          <w:szCs w:val="22"/>
        </w:rPr>
        <w:t>aura lieu après les</w:t>
      </w:r>
      <w:r w:rsidR="0075124D" w:rsidRPr="00C81A5C">
        <w:rPr>
          <w:sz w:val="22"/>
          <w:szCs w:val="22"/>
        </w:rPr>
        <w:t xml:space="preserve"> exposés.</w:t>
      </w:r>
    </w:p>
    <w:p w14:paraId="657FDB6E" w14:textId="21CD0C6D" w:rsidR="00263DE3" w:rsidRPr="00C81A5C" w:rsidRDefault="00B0784C" w:rsidP="00BB5B9B">
      <w:pPr>
        <w:rPr>
          <w:sz w:val="22"/>
          <w:szCs w:val="22"/>
        </w:rPr>
      </w:pPr>
      <w:r w:rsidRPr="00C81A5C">
        <w:rPr>
          <w:sz w:val="22"/>
          <w:szCs w:val="22"/>
        </w:rPr>
        <w:t>4</w:t>
      </w:r>
      <w:r w:rsidR="00263DE3" w:rsidRPr="00C81A5C">
        <w:rPr>
          <w:sz w:val="22"/>
          <w:szCs w:val="22"/>
        </w:rPr>
        <w:tab/>
        <w:t xml:space="preserve">La participation au webinaire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de parties prenantes intéressées, y compris d'opérateurs de télécommunication, de régulateurs, d'organismes de normalisation et d'instituts de financement. </w:t>
      </w:r>
      <w:r w:rsidRPr="00C81A5C">
        <w:rPr>
          <w:sz w:val="22"/>
          <w:szCs w:val="22"/>
        </w:rPr>
        <w:t xml:space="preserve">La participation au webinaire est gratuite et aucune bourse ne sera accordée. </w:t>
      </w:r>
      <w:r w:rsidR="00263DE3" w:rsidRPr="00C81A5C">
        <w:rPr>
          <w:sz w:val="22"/>
          <w:szCs w:val="22"/>
        </w:rPr>
        <w:t>Le webinaire se déroulera de manière entièrement virtuelle et en anglais.</w:t>
      </w:r>
    </w:p>
    <w:p w14:paraId="7511EEC3" w14:textId="52BB894A" w:rsidR="00263DE3" w:rsidRPr="00C81A5C" w:rsidRDefault="00B0784C" w:rsidP="00BB5B9B">
      <w:pPr>
        <w:rPr>
          <w:sz w:val="22"/>
          <w:szCs w:val="22"/>
        </w:rPr>
      </w:pPr>
      <w:r w:rsidRPr="00C81A5C">
        <w:rPr>
          <w:sz w:val="22"/>
          <w:szCs w:val="22"/>
        </w:rPr>
        <w:lastRenderedPageBreak/>
        <w:t>5</w:t>
      </w:r>
      <w:r w:rsidR="00263DE3" w:rsidRPr="00C81A5C">
        <w:rPr>
          <w:sz w:val="22"/>
          <w:szCs w:val="22"/>
        </w:rPr>
        <w:tab/>
        <w:t xml:space="preserve">Toutes les informations utiles concernant le webinaire, y compris le projet de programme, les orateurs, le lien de connexion à distance et l'inscription, seront disponibles sur le site web de la manifestation à l'adresse </w:t>
      </w:r>
      <w:proofErr w:type="gramStart"/>
      <w:r w:rsidR="00263DE3" w:rsidRPr="00C81A5C">
        <w:rPr>
          <w:sz w:val="22"/>
          <w:szCs w:val="22"/>
        </w:rPr>
        <w:t>suivante:</w:t>
      </w:r>
      <w:proofErr w:type="gramEnd"/>
      <w:r w:rsidR="00263DE3" w:rsidRPr="00C81A5C">
        <w:rPr>
          <w:sz w:val="22"/>
          <w:szCs w:val="22"/>
        </w:rPr>
        <w:t xml:space="preserve"> </w:t>
      </w:r>
      <w:hyperlink r:id="rId10" w:history="1">
        <w:r w:rsidRPr="00C81A5C">
          <w:rPr>
            <w:rStyle w:val="Hyperlink"/>
            <w:sz w:val="22"/>
            <w:szCs w:val="22"/>
          </w:rPr>
          <w:t>https://itu.int/go/WB-CS-01</w:t>
        </w:r>
      </w:hyperlink>
      <w:r w:rsidR="00263DE3" w:rsidRPr="00C81A5C">
        <w:rPr>
          <w:sz w:val="22"/>
          <w:szCs w:val="22"/>
        </w:rPr>
        <w:t>. Ce site web sera actualisé périodiquement, à mesure que parviendront des informations nouvelles ou modifiées. Les participants sont priés de consulter régulièrement le site pour prendre connaissance des dernières informations.</w:t>
      </w:r>
    </w:p>
    <w:p w14:paraId="4C01ACF2" w14:textId="77777777" w:rsidR="00263DE3" w:rsidRPr="00C81A5C" w:rsidRDefault="00263DE3" w:rsidP="00BB5B9B">
      <w:pPr>
        <w:rPr>
          <w:sz w:val="22"/>
          <w:szCs w:val="22"/>
        </w:rPr>
      </w:pPr>
      <w:r w:rsidRPr="00C81A5C">
        <w:rPr>
          <w:sz w:val="22"/>
          <w:szCs w:val="22"/>
        </w:rPr>
        <w:t>Veuillez agréer, Madame, Monsieur, l'assurance de ma considération distinguée.</w:t>
      </w:r>
    </w:p>
    <w:p w14:paraId="77548E5C" w14:textId="77777777" w:rsidR="00263DE3" w:rsidRPr="00C81A5C" w:rsidRDefault="00263DE3" w:rsidP="00BB5B9B">
      <w:pPr>
        <w:spacing w:before="480" w:after="480"/>
        <w:rPr>
          <w:i/>
          <w:iCs/>
          <w:sz w:val="22"/>
          <w:szCs w:val="22"/>
        </w:rPr>
      </w:pPr>
      <w:r w:rsidRPr="00C81A5C">
        <w:rPr>
          <w:i/>
          <w:iCs/>
          <w:sz w:val="22"/>
          <w:szCs w:val="22"/>
        </w:rPr>
        <w:t>(</w:t>
      </w:r>
      <w:proofErr w:type="gramStart"/>
      <w:r w:rsidRPr="00C81A5C">
        <w:rPr>
          <w:i/>
          <w:iCs/>
          <w:sz w:val="22"/>
          <w:szCs w:val="22"/>
        </w:rPr>
        <w:t>signé</w:t>
      </w:r>
      <w:proofErr w:type="gramEnd"/>
      <w:r w:rsidRPr="00C81A5C">
        <w:rPr>
          <w:i/>
          <w:iCs/>
          <w:sz w:val="22"/>
          <w:szCs w:val="22"/>
        </w:rPr>
        <w:t>)</w:t>
      </w:r>
    </w:p>
    <w:p w14:paraId="12E86F72" w14:textId="7EA5CE9F" w:rsidR="00517A03" w:rsidRPr="00C81A5C" w:rsidRDefault="00263DE3" w:rsidP="00BB5B9B">
      <w:pPr>
        <w:rPr>
          <w:sz w:val="22"/>
          <w:szCs w:val="22"/>
        </w:rPr>
      </w:pPr>
      <w:r w:rsidRPr="00C81A5C">
        <w:rPr>
          <w:sz w:val="22"/>
          <w:szCs w:val="22"/>
        </w:rPr>
        <w:t>Chaesub Lee</w:t>
      </w:r>
      <w:r w:rsidRPr="00C81A5C">
        <w:rPr>
          <w:sz w:val="22"/>
          <w:szCs w:val="22"/>
        </w:rPr>
        <w:br/>
        <w:t>Directeur du Bureau de la normalisation</w:t>
      </w:r>
      <w:r w:rsidRPr="00C81A5C">
        <w:rPr>
          <w:sz w:val="22"/>
          <w:szCs w:val="22"/>
        </w:rPr>
        <w:br/>
        <w:t>des télécommunications</w:t>
      </w:r>
    </w:p>
    <w:sectPr w:rsidR="00517A03" w:rsidRPr="00C81A5C" w:rsidSect="00A15179">
      <w:headerReference w:type="even" r:id="rId11"/>
      <w:headerReference w:type="default" r:id="rId12"/>
      <w:footerReference w:type="even" r:id="rId13"/>
      <w:footerReference w:type="default" r:id="rId14"/>
      <w:headerReference w:type="firs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61AB" w14:textId="77777777" w:rsidR="007647F8" w:rsidRDefault="007647F8">
      <w:r>
        <w:separator/>
      </w:r>
    </w:p>
  </w:endnote>
  <w:endnote w:type="continuationSeparator" w:id="0">
    <w:p w14:paraId="2E4AD016" w14:textId="77777777" w:rsidR="007647F8" w:rsidRDefault="0076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5874" w14:textId="77777777" w:rsidR="00C81A5C" w:rsidRDefault="00C81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EA5E" w14:textId="77777777" w:rsidR="00C81A5C" w:rsidRDefault="00C81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735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DC7C" w14:textId="77777777" w:rsidR="007647F8" w:rsidRDefault="007647F8">
      <w:r>
        <w:t>____________________</w:t>
      </w:r>
    </w:p>
  </w:footnote>
  <w:footnote w:type="continuationSeparator" w:id="0">
    <w:p w14:paraId="7595AD70" w14:textId="77777777" w:rsidR="007647F8" w:rsidRDefault="0076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F607" w14:textId="77777777" w:rsidR="00C81A5C" w:rsidRDefault="00C81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E717" w14:textId="7FD04C5B" w:rsidR="00697BC1" w:rsidRDefault="00B10976"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C81A5C">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4CBB8C0" w14:textId="2E354B97" w:rsidR="00BB5B9B" w:rsidRPr="00697BC1" w:rsidRDefault="00BB5B9B" w:rsidP="00697BC1">
    <w:pPr>
      <w:pStyle w:val="Header"/>
      <w:rPr>
        <w:sz w:val="18"/>
        <w:szCs w:val="16"/>
      </w:rPr>
    </w:pPr>
    <w:r>
      <w:rPr>
        <w:noProof/>
        <w:sz w:val="18"/>
        <w:szCs w:val="16"/>
      </w:rPr>
      <w:t xml:space="preserve">Circulaire TSB </w:t>
    </w:r>
    <w:r w:rsidR="00CD7544">
      <w:rPr>
        <w:noProof/>
        <w:sz w:val="18"/>
        <w:szCs w:val="16"/>
      </w:rPr>
      <w:t>0</w:t>
    </w:r>
    <w:r>
      <w:rPr>
        <w:noProof/>
        <w:sz w:val="18"/>
        <w:szCs w:val="16"/>
      </w:rPr>
      <w:t>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252F" w14:textId="77777777" w:rsidR="00C81A5C" w:rsidRDefault="00C81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8792146">
    <w:abstractNumId w:val="1"/>
  </w:num>
  <w:num w:numId="2" w16cid:durableId="780337563">
    <w:abstractNumId w:val="3"/>
  </w:num>
  <w:num w:numId="3" w16cid:durableId="1707681449">
    <w:abstractNumId w:val="2"/>
  </w:num>
  <w:num w:numId="4" w16cid:durableId="191019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86"/>
    <w:rsid w:val="000039EE"/>
    <w:rsid w:val="00005622"/>
    <w:rsid w:val="0002519E"/>
    <w:rsid w:val="0003290F"/>
    <w:rsid w:val="00035B43"/>
    <w:rsid w:val="00036F4F"/>
    <w:rsid w:val="000758B3"/>
    <w:rsid w:val="00085F5A"/>
    <w:rsid w:val="000B0D96"/>
    <w:rsid w:val="000B59D8"/>
    <w:rsid w:val="000C1F6B"/>
    <w:rsid w:val="000C25CC"/>
    <w:rsid w:val="000C3FC6"/>
    <w:rsid w:val="000C56BE"/>
    <w:rsid w:val="000D6E03"/>
    <w:rsid w:val="001026FD"/>
    <w:rsid w:val="001077FD"/>
    <w:rsid w:val="00115DD7"/>
    <w:rsid w:val="00167472"/>
    <w:rsid w:val="00167F92"/>
    <w:rsid w:val="00173738"/>
    <w:rsid w:val="00195C18"/>
    <w:rsid w:val="001A3045"/>
    <w:rsid w:val="001B79A3"/>
    <w:rsid w:val="001F6C89"/>
    <w:rsid w:val="00206C48"/>
    <w:rsid w:val="002152A3"/>
    <w:rsid w:val="00263DE3"/>
    <w:rsid w:val="00264AD9"/>
    <w:rsid w:val="00271017"/>
    <w:rsid w:val="002E3430"/>
    <w:rsid w:val="002E395D"/>
    <w:rsid w:val="003131F0"/>
    <w:rsid w:val="00333A80"/>
    <w:rsid w:val="00341117"/>
    <w:rsid w:val="00364E95"/>
    <w:rsid w:val="00372875"/>
    <w:rsid w:val="003B1E80"/>
    <w:rsid w:val="003B4350"/>
    <w:rsid w:val="003B66E8"/>
    <w:rsid w:val="003E66AD"/>
    <w:rsid w:val="004033F1"/>
    <w:rsid w:val="00414B0C"/>
    <w:rsid w:val="00423C21"/>
    <w:rsid w:val="004257AC"/>
    <w:rsid w:val="0043711B"/>
    <w:rsid w:val="004977C9"/>
    <w:rsid w:val="004A0FB4"/>
    <w:rsid w:val="004B732E"/>
    <w:rsid w:val="004D51F4"/>
    <w:rsid w:val="004D64E0"/>
    <w:rsid w:val="005120A2"/>
    <w:rsid w:val="0051210D"/>
    <w:rsid w:val="005136D2"/>
    <w:rsid w:val="00517A03"/>
    <w:rsid w:val="00595481"/>
    <w:rsid w:val="005A3DD9"/>
    <w:rsid w:val="005A4AC7"/>
    <w:rsid w:val="005B1DFC"/>
    <w:rsid w:val="0060015C"/>
    <w:rsid w:val="00601682"/>
    <w:rsid w:val="00603470"/>
    <w:rsid w:val="00625E79"/>
    <w:rsid w:val="006333F7"/>
    <w:rsid w:val="006427A1"/>
    <w:rsid w:val="00644741"/>
    <w:rsid w:val="00697BC1"/>
    <w:rsid w:val="006A6FFE"/>
    <w:rsid w:val="006B796B"/>
    <w:rsid w:val="006C398A"/>
    <w:rsid w:val="006C5A91"/>
    <w:rsid w:val="00716BBC"/>
    <w:rsid w:val="007321BC"/>
    <w:rsid w:val="0075124D"/>
    <w:rsid w:val="00751794"/>
    <w:rsid w:val="0075318F"/>
    <w:rsid w:val="00760063"/>
    <w:rsid w:val="007647F8"/>
    <w:rsid w:val="00775E4B"/>
    <w:rsid w:val="0079553B"/>
    <w:rsid w:val="00795679"/>
    <w:rsid w:val="007A40FE"/>
    <w:rsid w:val="007D1686"/>
    <w:rsid w:val="00810105"/>
    <w:rsid w:val="008157E0"/>
    <w:rsid w:val="00850477"/>
    <w:rsid w:val="00854E1D"/>
    <w:rsid w:val="00887FA6"/>
    <w:rsid w:val="008C4397"/>
    <w:rsid w:val="008C465A"/>
    <w:rsid w:val="008F240F"/>
    <w:rsid w:val="008F2C9B"/>
    <w:rsid w:val="00923CD6"/>
    <w:rsid w:val="00935AA8"/>
    <w:rsid w:val="00971C9A"/>
    <w:rsid w:val="009D124A"/>
    <w:rsid w:val="009D51FA"/>
    <w:rsid w:val="009F1E23"/>
    <w:rsid w:val="00A15179"/>
    <w:rsid w:val="00A51537"/>
    <w:rsid w:val="00A5280F"/>
    <w:rsid w:val="00A5645A"/>
    <w:rsid w:val="00A60FC1"/>
    <w:rsid w:val="00A97C37"/>
    <w:rsid w:val="00AA131B"/>
    <w:rsid w:val="00AA704E"/>
    <w:rsid w:val="00AB3622"/>
    <w:rsid w:val="00AC37B5"/>
    <w:rsid w:val="00AD4497"/>
    <w:rsid w:val="00AD752F"/>
    <w:rsid w:val="00AF08A4"/>
    <w:rsid w:val="00B0784C"/>
    <w:rsid w:val="00B10976"/>
    <w:rsid w:val="00B27B41"/>
    <w:rsid w:val="00B30972"/>
    <w:rsid w:val="00B42659"/>
    <w:rsid w:val="00B54B40"/>
    <w:rsid w:val="00B8573E"/>
    <w:rsid w:val="00B903CE"/>
    <w:rsid w:val="00BA493C"/>
    <w:rsid w:val="00BB24C0"/>
    <w:rsid w:val="00BB5B9B"/>
    <w:rsid w:val="00BD6ECF"/>
    <w:rsid w:val="00BE046D"/>
    <w:rsid w:val="00C26F2E"/>
    <w:rsid w:val="00C302E3"/>
    <w:rsid w:val="00C45376"/>
    <w:rsid w:val="00C81A5C"/>
    <w:rsid w:val="00C9028F"/>
    <w:rsid w:val="00CA0416"/>
    <w:rsid w:val="00CB1125"/>
    <w:rsid w:val="00CD042E"/>
    <w:rsid w:val="00CD7544"/>
    <w:rsid w:val="00CE61C7"/>
    <w:rsid w:val="00CF2560"/>
    <w:rsid w:val="00CF5B46"/>
    <w:rsid w:val="00D46B68"/>
    <w:rsid w:val="00D542A5"/>
    <w:rsid w:val="00D729F6"/>
    <w:rsid w:val="00DC3D47"/>
    <w:rsid w:val="00DD77DA"/>
    <w:rsid w:val="00E06C61"/>
    <w:rsid w:val="00E13DB3"/>
    <w:rsid w:val="00E2408B"/>
    <w:rsid w:val="00E62CEA"/>
    <w:rsid w:val="00E72AE1"/>
    <w:rsid w:val="00EB0F9F"/>
    <w:rsid w:val="00ED6A7A"/>
    <w:rsid w:val="00EE4C36"/>
    <w:rsid w:val="00F346CE"/>
    <w:rsid w:val="00F3492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05AF3B"/>
  <w15:docId w15:val="{2CD03128-311D-46A7-9F70-5B5ECAB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0784C"/>
    <w:rPr>
      <w:color w:val="800080" w:themeColor="followedHyperlink"/>
      <w:u w:val="single"/>
    </w:rPr>
  </w:style>
  <w:style w:type="character" w:customStyle="1" w:styleId="UnresolvedMention1">
    <w:name w:val="Unresolved Mention1"/>
    <w:basedOn w:val="DefaultParagraphFont"/>
    <w:uiPriority w:val="99"/>
    <w:semiHidden/>
    <w:unhideWhenUsed/>
    <w:rsid w:val="00B0784C"/>
    <w:rPr>
      <w:color w:val="605E5C"/>
      <w:shd w:val="clear" w:color="auto" w:fill="E1DFDD"/>
    </w:rPr>
  </w:style>
  <w:style w:type="character" w:styleId="CommentReference">
    <w:name w:val="annotation reference"/>
    <w:basedOn w:val="DefaultParagraphFont"/>
    <w:semiHidden/>
    <w:unhideWhenUsed/>
    <w:rsid w:val="009D124A"/>
    <w:rPr>
      <w:sz w:val="16"/>
      <w:szCs w:val="16"/>
    </w:rPr>
  </w:style>
  <w:style w:type="paragraph" w:styleId="CommentText">
    <w:name w:val="annotation text"/>
    <w:basedOn w:val="Normal"/>
    <w:link w:val="CommentTextChar"/>
    <w:unhideWhenUsed/>
    <w:rsid w:val="009D124A"/>
    <w:rPr>
      <w:sz w:val="20"/>
    </w:rPr>
  </w:style>
  <w:style w:type="character" w:customStyle="1" w:styleId="CommentTextChar">
    <w:name w:val="Comment Text Char"/>
    <w:basedOn w:val="DefaultParagraphFont"/>
    <w:link w:val="CommentText"/>
    <w:rsid w:val="009D124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9D124A"/>
    <w:rPr>
      <w:b/>
      <w:bCs/>
    </w:rPr>
  </w:style>
  <w:style w:type="character" w:customStyle="1" w:styleId="CommentSubjectChar">
    <w:name w:val="Comment Subject Char"/>
    <w:basedOn w:val="CommentTextChar"/>
    <w:link w:val="CommentSubject"/>
    <w:semiHidden/>
    <w:rsid w:val="009D124A"/>
    <w:rPr>
      <w:rFonts w:asciiTheme="minorHAnsi" w:hAnsiTheme="minorHAnsi"/>
      <w:b/>
      <w:bCs/>
      <w:lang w:val="fr-FR" w:eastAsia="en-US"/>
    </w:rPr>
  </w:style>
  <w:style w:type="paragraph" w:styleId="Revision">
    <w:name w:val="Revision"/>
    <w:hidden/>
    <w:uiPriority w:val="99"/>
    <w:semiHidden/>
    <w:rsid w:val="009D124A"/>
    <w:rPr>
      <w:rFonts w:asciiTheme="minorHAnsi" w:hAnsiTheme="minorHAnsi"/>
      <w:sz w:val="24"/>
      <w:lang w:val="fr-FR" w:eastAsia="en-US"/>
    </w:rPr>
  </w:style>
  <w:style w:type="paragraph" w:styleId="BalloonText">
    <w:name w:val="Balloon Text"/>
    <w:basedOn w:val="Normal"/>
    <w:link w:val="BalloonTextChar"/>
    <w:semiHidden/>
    <w:unhideWhenUsed/>
    <w:rsid w:val="009D12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24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tu.int/go/WB-CS-01"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9583-CCA9-426B-9F95-03106DF2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608</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4232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2023-01-18T10:04:00Z</dcterms:created>
  <dcterms:modified xsi:type="dcterms:W3CDTF">2023-01-18T10:04:00Z</dcterms:modified>
</cp:coreProperties>
</file>