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4A8EAD9" w14:textId="77777777" w:rsidTr="00D517B2">
        <w:trPr>
          <w:cantSplit/>
          <w:trHeight w:val="1134"/>
        </w:trPr>
        <w:tc>
          <w:tcPr>
            <w:tcW w:w="798" w:type="pct"/>
          </w:tcPr>
          <w:p w14:paraId="5AA9FA6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0B201A" wp14:editId="5CDB38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F757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CF1D5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291"/>
        <w:gridCol w:w="4814"/>
      </w:tblGrid>
      <w:tr w:rsidR="00D517B2" w:rsidRPr="00D517B2" w14:paraId="751A9EBC" w14:textId="77777777" w:rsidTr="00826916">
        <w:trPr>
          <w:cantSplit/>
          <w:trHeight w:val="142"/>
          <w:jc w:val="center"/>
        </w:trPr>
        <w:tc>
          <w:tcPr>
            <w:tcW w:w="796" w:type="pct"/>
          </w:tcPr>
          <w:p w14:paraId="7F464312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45880B3D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0F240D30" w14:textId="77777777" w:rsidR="00D517B2" w:rsidRPr="00873469" w:rsidRDefault="00D517B2" w:rsidP="0071005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080BB0" w14:textId="77777777" w:rsidTr="00826916">
        <w:trPr>
          <w:cantSplit/>
          <w:trHeight w:val="148"/>
          <w:jc w:val="center"/>
        </w:trPr>
        <w:tc>
          <w:tcPr>
            <w:tcW w:w="796" w:type="pct"/>
          </w:tcPr>
          <w:p w14:paraId="19488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0EECD87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97" w:type="pct"/>
          </w:tcPr>
          <w:p w14:paraId="2F397346" w14:textId="18E5D8F7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93571">
              <w:rPr>
                <w:position w:val="2"/>
              </w:rPr>
              <w:t>21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93571">
              <w:rPr>
                <w:rFonts w:hint="cs"/>
                <w:position w:val="2"/>
                <w:rtl/>
                <w:lang w:bidi="ar-EG"/>
              </w:rPr>
              <w:t>أكتوبر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1005F">
              <w:rPr>
                <w:position w:val="2"/>
                <w:lang w:bidi="ar-EG"/>
              </w:rPr>
              <w:t>202</w:t>
            </w:r>
            <w:r w:rsidR="00350A7C">
              <w:rPr>
                <w:position w:val="2"/>
                <w:lang w:bidi="ar-EG"/>
              </w:rPr>
              <w:t>2</w:t>
            </w:r>
          </w:p>
        </w:tc>
      </w:tr>
      <w:tr w:rsidR="0071005F" w:rsidRPr="00D517B2" w14:paraId="1DAE67F6" w14:textId="77777777" w:rsidTr="00826916">
        <w:trPr>
          <w:cantSplit/>
          <w:trHeight w:val="831"/>
          <w:jc w:val="center"/>
        </w:trPr>
        <w:tc>
          <w:tcPr>
            <w:tcW w:w="796" w:type="pct"/>
          </w:tcPr>
          <w:p w14:paraId="31B52ED0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7" w:type="pct"/>
          </w:tcPr>
          <w:p w14:paraId="0ED1AD2B" w14:textId="071E5360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F93571">
              <w:rPr>
                <w:b/>
                <w:position w:val="2"/>
              </w:rPr>
              <w:t>47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</w:t>
            </w:r>
            <w:r w:rsidR="00A52C55">
              <w:rPr>
                <w:bCs/>
                <w:position w:val="2"/>
              </w:rPr>
              <w:t>11</w:t>
            </w:r>
            <w:r w:rsidRPr="00E84438">
              <w:rPr>
                <w:bCs/>
                <w:position w:val="2"/>
              </w:rPr>
              <w:t>/</w:t>
            </w:r>
            <w:r w:rsidR="00A52C55">
              <w:rPr>
                <w:bCs/>
                <w:position w:val="2"/>
              </w:rPr>
              <w:t>DA</w:t>
            </w:r>
          </w:p>
        </w:tc>
        <w:tc>
          <w:tcPr>
            <w:tcW w:w="2497" w:type="pct"/>
            <w:vMerge w:val="restart"/>
          </w:tcPr>
          <w:p w14:paraId="1CED08AA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22485" w14:textId="6B7B30A6" w:rsidR="0071005F" w:rsidRPr="00D16533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D074FA2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526F8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B4DCCC" w14:textId="3C9C4BC2" w:rsidR="0071005F" w:rsidRPr="00A52C55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spacing w:val="-2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A52C55">
              <w:rPr>
                <w:spacing w:val="-2"/>
                <w:rtl/>
              </w:rPr>
              <w:t xml:space="preserve">المنتسبين إلى </w:t>
            </w:r>
            <w:r w:rsidRPr="00A52C55">
              <w:rPr>
                <w:spacing w:val="-2"/>
                <w:rtl/>
                <w:lang w:bidi="ar-EG"/>
              </w:rPr>
              <w:t xml:space="preserve">لجنة الدراسات </w:t>
            </w:r>
            <w:r w:rsidR="00A52C55" w:rsidRPr="00A52C55">
              <w:rPr>
                <w:spacing w:val="-2"/>
              </w:rPr>
              <w:t>11</w:t>
            </w:r>
            <w:r w:rsidRPr="00A52C55">
              <w:rPr>
                <w:spacing w:val="-2"/>
                <w:rtl/>
                <w:lang w:bidi="ar-EG"/>
              </w:rPr>
              <w:t xml:space="preserve"> ل</w:t>
            </w:r>
            <w:r w:rsidRPr="00A52C55">
              <w:rPr>
                <w:spacing w:val="-2"/>
                <w:rtl/>
              </w:rPr>
              <w:t>قطاع تقييس الاتصالات؛</w:t>
            </w:r>
          </w:p>
          <w:p w14:paraId="66875CBE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71FDCEAB" w14:textId="3A6BD796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696F61">
              <w:rPr>
                <w:position w:val="2"/>
              </w:rPr>
              <w:t>11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0EE7AAC" w14:textId="77777777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6426F22" w14:textId="47E4D866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1005F" w:rsidRPr="00D517B2" w14:paraId="5397DDEA" w14:textId="77777777" w:rsidTr="00826916">
        <w:trPr>
          <w:cantSplit/>
          <w:trHeight w:val="340"/>
          <w:jc w:val="center"/>
        </w:trPr>
        <w:tc>
          <w:tcPr>
            <w:tcW w:w="796" w:type="pct"/>
          </w:tcPr>
          <w:p w14:paraId="46D6FE77" w14:textId="2EC4B769" w:rsidR="0071005F" w:rsidRPr="00A9156F" w:rsidRDefault="002E5F17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71005F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7" w:type="pct"/>
          </w:tcPr>
          <w:p w14:paraId="40ECFA9D" w14:textId="308131F1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A52C55">
              <w:rPr>
                <w:position w:val="2"/>
              </w:rPr>
              <w:t>5780</w:t>
            </w:r>
          </w:p>
        </w:tc>
        <w:tc>
          <w:tcPr>
            <w:tcW w:w="2497" w:type="pct"/>
            <w:vMerge/>
          </w:tcPr>
          <w:p w14:paraId="5E573BA4" w14:textId="222FC0E2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486F226F" w14:textId="77777777" w:rsidTr="00826916">
        <w:trPr>
          <w:cantSplit/>
          <w:trHeight w:val="453"/>
          <w:jc w:val="center"/>
        </w:trPr>
        <w:tc>
          <w:tcPr>
            <w:tcW w:w="796" w:type="pct"/>
          </w:tcPr>
          <w:p w14:paraId="042943F6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7" w:type="pct"/>
          </w:tcPr>
          <w:p w14:paraId="3E20E1B3" w14:textId="77777777" w:rsidR="0071005F" w:rsidRPr="00D517B2" w:rsidRDefault="0071005F" w:rsidP="00C86305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97" w:type="pct"/>
            <w:vMerge/>
          </w:tcPr>
          <w:p w14:paraId="0E7F65C0" w14:textId="66928974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01B84A2A" w14:textId="77777777" w:rsidTr="00826916">
        <w:trPr>
          <w:cantSplit/>
          <w:jc w:val="center"/>
        </w:trPr>
        <w:tc>
          <w:tcPr>
            <w:tcW w:w="796" w:type="pct"/>
          </w:tcPr>
          <w:p w14:paraId="6A88D231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7" w:type="pct"/>
          </w:tcPr>
          <w:p w14:paraId="1DF481C9" w14:textId="1E90BAA3" w:rsidR="0071005F" w:rsidRPr="006E1BAD" w:rsidRDefault="003713E0" w:rsidP="00C86305">
            <w:pPr>
              <w:spacing w:before="80" w:after="60" w:line="28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A52C55" w:rsidRPr="00A84BBD">
                <w:rPr>
                  <w:rStyle w:val="Hyperlink"/>
                  <w:szCs w:val="18"/>
                </w:rPr>
                <w:t>tsbsg11@itu.int</w:t>
              </w:r>
            </w:hyperlink>
          </w:p>
        </w:tc>
        <w:tc>
          <w:tcPr>
            <w:tcW w:w="2497" w:type="pct"/>
            <w:vMerge/>
          </w:tcPr>
          <w:p w14:paraId="38B137D9" w14:textId="0187949A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6CE0B0A" w14:textId="77777777" w:rsidTr="00826916">
        <w:trPr>
          <w:cantSplit/>
          <w:jc w:val="center"/>
        </w:trPr>
        <w:tc>
          <w:tcPr>
            <w:tcW w:w="796" w:type="pct"/>
          </w:tcPr>
          <w:p w14:paraId="1601E7EE" w14:textId="77777777" w:rsidR="00CE1C08" w:rsidRPr="0071005F" w:rsidRDefault="00CE1C08" w:rsidP="00C9622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07" w:type="pct"/>
          </w:tcPr>
          <w:p w14:paraId="622B518E" w14:textId="77777777" w:rsidR="00CE1C08" w:rsidRPr="00D517B2" w:rsidRDefault="00CE1C08" w:rsidP="00C9622B">
            <w:pPr>
              <w:spacing w:before="6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32E498FE" w14:textId="77777777" w:rsidR="00CE1C08" w:rsidRPr="00D517B2" w:rsidRDefault="00CE1C08" w:rsidP="00C9622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F10FB8" w14:textId="77777777" w:rsidTr="00D517B2">
        <w:trPr>
          <w:cantSplit/>
          <w:jc w:val="center"/>
        </w:trPr>
        <w:tc>
          <w:tcPr>
            <w:tcW w:w="796" w:type="pct"/>
          </w:tcPr>
          <w:p w14:paraId="298A2C0B" w14:textId="77777777" w:rsidR="00CE1C08" w:rsidRPr="00A9156F" w:rsidRDefault="00CE1C08" w:rsidP="00D35A5A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C85852" w14:textId="49138D96" w:rsidR="00CE1C08" w:rsidRPr="00176D69" w:rsidRDefault="0071005F" w:rsidP="000F23B8">
            <w:pPr>
              <w:spacing w:before="0"/>
              <w:rPr>
                <w:b/>
                <w:bCs/>
                <w:spacing w:val="-4"/>
                <w:rtl/>
              </w:rPr>
            </w:pPr>
            <w:r w:rsidRPr="00176D69">
              <w:rPr>
                <w:rFonts w:hint="cs"/>
                <w:b/>
                <w:bCs/>
                <w:spacing w:val="-4"/>
                <w:rtl/>
              </w:rPr>
              <w:t>إلغاء التوصي</w:t>
            </w:r>
            <w:r w:rsidR="005C4198" w:rsidRPr="00176D69">
              <w:rPr>
                <w:rFonts w:hint="cs"/>
                <w:b/>
                <w:bCs/>
                <w:spacing w:val="-4"/>
                <w:rtl/>
              </w:rPr>
              <w:t>ات</w:t>
            </w:r>
            <w:r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176D69">
              <w:rPr>
                <w:b/>
                <w:bCs/>
                <w:spacing w:val="-4"/>
              </w:rPr>
              <w:t>ITU</w:t>
            </w:r>
            <w:r w:rsidR="00610250">
              <w:rPr>
                <w:b/>
                <w:bCs/>
                <w:spacing w:val="-4"/>
              </w:rPr>
              <w:noBreakHyphen/>
            </w:r>
            <w:r w:rsidRPr="00176D69">
              <w:rPr>
                <w:b/>
                <w:bCs/>
                <w:spacing w:val="-4"/>
              </w:rPr>
              <w:t>T </w:t>
            </w:r>
            <w:r w:rsidR="00F463AC" w:rsidRPr="00176D69">
              <w:rPr>
                <w:b/>
                <w:bCs/>
                <w:spacing w:val="-4"/>
              </w:rPr>
              <w:t>Q</w:t>
            </w:r>
            <w:r w:rsidRPr="00176D69">
              <w:rPr>
                <w:b/>
                <w:bCs/>
                <w:spacing w:val="-4"/>
              </w:rPr>
              <w:t>.</w:t>
            </w:r>
            <w:r w:rsidR="00F463AC" w:rsidRPr="00176D69">
              <w:rPr>
                <w:b/>
                <w:bCs/>
                <w:spacing w:val="-4"/>
              </w:rPr>
              <w:t>1521</w:t>
            </w:r>
            <w:r w:rsidR="00DB4578"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E0D55" w:rsidRPr="00176D69">
              <w:rPr>
                <w:rFonts w:hint="cs"/>
                <w:b/>
                <w:bCs/>
                <w:spacing w:val="-4"/>
                <w:rtl/>
                <w:lang w:bidi="ar-EG"/>
              </w:rPr>
              <w:t>و</w:t>
            </w:r>
            <w:r w:rsidR="0056669D" w:rsidRPr="00176D69">
              <w:rPr>
                <w:b/>
                <w:bCs/>
                <w:spacing w:val="-4"/>
              </w:rPr>
              <w:t>ITU</w:t>
            </w:r>
            <w:r w:rsidR="00610250">
              <w:rPr>
                <w:b/>
                <w:bCs/>
                <w:spacing w:val="-4"/>
              </w:rPr>
              <w:noBreakHyphen/>
            </w:r>
            <w:r w:rsidR="0056669D" w:rsidRPr="00176D69">
              <w:rPr>
                <w:b/>
                <w:bCs/>
                <w:spacing w:val="-4"/>
              </w:rPr>
              <w:t xml:space="preserve">T </w:t>
            </w:r>
            <w:r w:rsidR="00F463AC" w:rsidRPr="00176D69">
              <w:rPr>
                <w:b/>
                <w:bCs/>
                <w:spacing w:val="-4"/>
              </w:rPr>
              <w:t>Q</w:t>
            </w:r>
            <w:r w:rsidR="00DB4578" w:rsidRPr="00176D69">
              <w:rPr>
                <w:b/>
                <w:bCs/>
                <w:spacing w:val="-4"/>
              </w:rPr>
              <w:t>.</w:t>
            </w:r>
            <w:r w:rsidR="00F463AC" w:rsidRPr="00176D69">
              <w:rPr>
                <w:b/>
                <w:bCs/>
                <w:spacing w:val="-4"/>
              </w:rPr>
              <w:t>1531</w:t>
            </w:r>
            <w:r w:rsidR="00DB4578"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E0D55" w:rsidRPr="00176D69">
              <w:rPr>
                <w:rFonts w:hint="cs"/>
                <w:b/>
                <w:bCs/>
                <w:spacing w:val="-4"/>
                <w:rtl/>
                <w:lang w:bidi="ar-EG"/>
              </w:rPr>
              <w:t>و</w:t>
            </w:r>
            <w:r w:rsidR="0056669D" w:rsidRPr="00176D69">
              <w:rPr>
                <w:b/>
                <w:bCs/>
                <w:spacing w:val="-4"/>
              </w:rPr>
              <w:t>ITU</w:t>
            </w:r>
            <w:r w:rsidR="00610250">
              <w:rPr>
                <w:b/>
                <w:bCs/>
                <w:spacing w:val="-4"/>
              </w:rPr>
              <w:noBreakHyphen/>
            </w:r>
            <w:r w:rsidR="0056669D" w:rsidRPr="00176D69">
              <w:rPr>
                <w:b/>
                <w:bCs/>
                <w:spacing w:val="-4"/>
              </w:rPr>
              <w:t xml:space="preserve">T </w:t>
            </w:r>
            <w:r w:rsidR="00F463AC" w:rsidRPr="00176D69">
              <w:rPr>
                <w:b/>
                <w:bCs/>
                <w:spacing w:val="-4"/>
              </w:rPr>
              <w:t>Q</w:t>
            </w:r>
            <w:r w:rsidR="00DB4578" w:rsidRPr="00176D69">
              <w:rPr>
                <w:b/>
                <w:bCs/>
                <w:spacing w:val="-4"/>
              </w:rPr>
              <w:t>.</w:t>
            </w:r>
            <w:r w:rsidR="00F463AC" w:rsidRPr="00176D69">
              <w:rPr>
                <w:b/>
                <w:bCs/>
                <w:spacing w:val="-4"/>
              </w:rPr>
              <w:t>1541</w:t>
            </w:r>
            <w:r w:rsidR="00DB4578"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E0D55" w:rsidRPr="00176D69">
              <w:rPr>
                <w:rFonts w:hint="cs"/>
                <w:b/>
                <w:bCs/>
                <w:spacing w:val="-4"/>
                <w:rtl/>
              </w:rPr>
              <w:t>و</w:t>
            </w:r>
            <w:r w:rsidR="0056669D" w:rsidRPr="00176D69">
              <w:rPr>
                <w:b/>
                <w:bCs/>
                <w:spacing w:val="-4"/>
              </w:rPr>
              <w:t>ITU</w:t>
            </w:r>
            <w:r w:rsidR="00610250">
              <w:rPr>
                <w:b/>
                <w:bCs/>
                <w:spacing w:val="-4"/>
              </w:rPr>
              <w:noBreakHyphen/>
            </w:r>
            <w:r w:rsidR="0056669D" w:rsidRPr="00176D69">
              <w:rPr>
                <w:b/>
                <w:bCs/>
                <w:spacing w:val="-4"/>
              </w:rPr>
              <w:t xml:space="preserve">T </w:t>
            </w:r>
            <w:r w:rsidR="00F463AC" w:rsidRPr="00176D69">
              <w:rPr>
                <w:b/>
                <w:bCs/>
                <w:spacing w:val="-4"/>
              </w:rPr>
              <w:t>Q</w:t>
            </w:r>
            <w:r w:rsidR="00DB4578" w:rsidRPr="00176D69">
              <w:rPr>
                <w:b/>
                <w:bCs/>
                <w:spacing w:val="-4"/>
              </w:rPr>
              <w:t>.</w:t>
            </w:r>
            <w:r w:rsidR="00F463AC" w:rsidRPr="00176D69">
              <w:rPr>
                <w:b/>
                <w:bCs/>
                <w:spacing w:val="-4"/>
              </w:rPr>
              <w:t>1542</w:t>
            </w:r>
            <w:r w:rsidR="00DB4578"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2E0D55" w:rsidRPr="00176D69">
              <w:rPr>
                <w:rFonts w:hint="cs"/>
                <w:b/>
                <w:bCs/>
                <w:spacing w:val="-4"/>
                <w:rtl/>
                <w:lang w:bidi="ar-EG"/>
              </w:rPr>
              <w:t>و</w:t>
            </w:r>
            <w:r w:rsidR="0056669D" w:rsidRPr="00176D69">
              <w:rPr>
                <w:b/>
                <w:bCs/>
                <w:spacing w:val="-4"/>
              </w:rPr>
              <w:t>ITU</w:t>
            </w:r>
            <w:r w:rsidR="00610250">
              <w:rPr>
                <w:b/>
                <w:bCs/>
                <w:spacing w:val="-4"/>
              </w:rPr>
              <w:noBreakHyphen/>
            </w:r>
            <w:r w:rsidR="0056669D" w:rsidRPr="00176D69">
              <w:rPr>
                <w:b/>
                <w:bCs/>
                <w:spacing w:val="-4"/>
              </w:rPr>
              <w:t xml:space="preserve">T </w:t>
            </w:r>
            <w:r w:rsidR="00F463AC" w:rsidRPr="00176D69">
              <w:rPr>
                <w:b/>
                <w:bCs/>
                <w:spacing w:val="-4"/>
              </w:rPr>
              <w:t>Q</w:t>
            </w:r>
            <w:r w:rsidR="00DB4578" w:rsidRPr="00176D69">
              <w:rPr>
                <w:b/>
                <w:bCs/>
                <w:spacing w:val="-4"/>
              </w:rPr>
              <w:t>.</w:t>
            </w:r>
            <w:r w:rsidR="00F463AC" w:rsidRPr="00176D69">
              <w:rPr>
                <w:b/>
                <w:bCs/>
                <w:spacing w:val="-4"/>
              </w:rPr>
              <w:t>1551</w:t>
            </w:r>
            <w:r w:rsidR="00DB4578"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176D69">
              <w:rPr>
                <w:rFonts w:hint="cs"/>
                <w:b/>
                <w:bCs/>
                <w:spacing w:val="-4"/>
                <w:rtl/>
              </w:rPr>
              <w:t>لقطاع تقييس الاتصالات</w:t>
            </w:r>
          </w:p>
        </w:tc>
      </w:tr>
    </w:tbl>
    <w:p w14:paraId="2EF4B5B9" w14:textId="77777777" w:rsidR="00D517B2" w:rsidRPr="00D517B2" w:rsidRDefault="00D517B2" w:rsidP="000202D6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CEC56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7B9C56" w14:textId="09B02590" w:rsidR="0071005F" w:rsidRPr="00D63425" w:rsidRDefault="0071005F" w:rsidP="000202D6">
      <w:pPr>
        <w:rPr>
          <w:spacing w:val="-2"/>
          <w:rtl/>
          <w:lang w:bidi="ar-EG"/>
        </w:rPr>
      </w:pPr>
      <w:r w:rsidRPr="00D63425">
        <w:t>1</w:t>
      </w:r>
      <w:r w:rsidRPr="00D63425">
        <w:tab/>
      </w:r>
      <w:r w:rsidR="00A03ACC" w:rsidRPr="00D63425">
        <w:rPr>
          <w:rFonts w:hint="cs"/>
          <w:rtl/>
        </w:rPr>
        <w:t xml:space="preserve">قُدمت في </w:t>
      </w:r>
      <w:hyperlink r:id="rId10" w:history="1">
        <w:r w:rsidR="00A03ACC" w:rsidRPr="00D63425">
          <w:rPr>
            <w:rStyle w:val="Hyperlink"/>
            <w:rFonts w:hint="cs"/>
            <w:rtl/>
          </w:rPr>
          <w:t xml:space="preserve">الرسالة المعممة </w:t>
        </w:r>
        <w:r w:rsidR="00A03ACC" w:rsidRPr="00D63425">
          <w:rPr>
            <w:rStyle w:val="Hyperlink"/>
          </w:rPr>
          <w:t>TSB 30</w:t>
        </w:r>
      </w:hyperlink>
      <w:r w:rsidR="00A03ACC" w:rsidRPr="00D63425">
        <w:rPr>
          <w:rFonts w:hint="cs"/>
          <w:rtl/>
          <w:lang w:bidi="ar-EG"/>
        </w:rPr>
        <w:t xml:space="preserve"> لمكتب تقييس الاتصالات</w:t>
      </w:r>
      <w:r w:rsidR="00EF255C" w:rsidRPr="00D63425">
        <w:rPr>
          <w:rFonts w:hint="cs"/>
          <w:rtl/>
          <w:lang w:bidi="ar-EG"/>
        </w:rPr>
        <w:t xml:space="preserve"> بتاريخ </w:t>
      </w:r>
      <w:r w:rsidR="00EF255C" w:rsidRPr="00D63425">
        <w:rPr>
          <w:b/>
          <w:bCs/>
          <w:lang w:bidi="ar-EG"/>
        </w:rPr>
        <w:t>20</w:t>
      </w:r>
      <w:r w:rsidR="00EF255C" w:rsidRPr="00D63425">
        <w:rPr>
          <w:rFonts w:hint="cs"/>
          <w:b/>
          <w:bCs/>
          <w:rtl/>
          <w:lang w:bidi="ar-EG"/>
        </w:rPr>
        <w:t xml:space="preserve"> يوليو </w:t>
      </w:r>
      <w:r w:rsidR="00EF255C" w:rsidRPr="00D63425">
        <w:rPr>
          <w:b/>
          <w:bCs/>
          <w:lang w:bidi="ar-EG"/>
        </w:rPr>
        <w:t>2022</w:t>
      </w:r>
      <w:r w:rsidR="00EF255C" w:rsidRPr="00D63425">
        <w:rPr>
          <w:rFonts w:hint="cs"/>
          <w:rtl/>
          <w:lang w:bidi="ar-EG"/>
        </w:rPr>
        <w:t>،</w:t>
      </w:r>
      <w:r w:rsidR="00A03ACC" w:rsidRPr="00D63425">
        <w:rPr>
          <w:rFonts w:hint="cs"/>
          <w:rtl/>
          <w:lang w:bidi="ar-EG"/>
        </w:rPr>
        <w:t xml:space="preserve"> التوصيات المذكورة أعلاه </w:t>
      </w:r>
      <w:r w:rsidR="00A03ACC" w:rsidRPr="00D63425">
        <w:rPr>
          <w:rFonts w:hint="cs"/>
          <w:spacing w:val="-2"/>
          <w:rtl/>
          <w:lang w:bidi="ar-EG"/>
        </w:rPr>
        <w:t xml:space="preserve">لإلغائها، بناءً على طلب من الدول الأعضاء وأعضاء القطاع المشاركين في اجتماع لجنة الدراسات </w:t>
      </w:r>
      <w:r w:rsidR="00A03ACC" w:rsidRPr="00D63425">
        <w:rPr>
          <w:spacing w:val="-2"/>
          <w:lang w:bidi="ar-EG"/>
        </w:rPr>
        <w:t>11</w:t>
      </w:r>
      <w:r w:rsidR="00A03ACC" w:rsidRPr="00D63425">
        <w:rPr>
          <w:rFonts w:hint="cs"/>
          <w:spacing w:val="-2"/>
          <w:rtl/>
          <w:lang w:bidi="ar-EG"/>
        </w:rPr>
        <w:t xml:space="preserve"> (جنيف، </w:t>
      </w:r>
      <w:r w:rsidR="00A03ACC" w:rsidRPr="00D63425">
        <w:rPr>
          <w:spacing w:val="-2"/>
          <w:lang w:bidi="ar-EG"/>
        </w:rPr>
        <w:t>15-6</w:t>
      </w:r>
      <w:r w:rsidR="00A03ACC" w:rsidRPr="00D63425">
        <w:rPr>
          <w:rFonts w:hint="cs"/>
          <w:spacing w:val="-2"/>
          <w:rtl/>
          <w:lang w:bidi="ar-EG"/>
        </w:rPr>
        <w:t xml:space="preserve"> يوليو </w:t>
      </w:r>
      <w:r w:rsidR="00A03ACC" w:rsidRPr="00D63425">
        <w:rPr>
          <w:spacing w:val="-2"/>
          <w:lang w:bidi="ar-EG"/>
        </w:rPr>
        <w:t>2022</w:t>
      </w:r>
      <w:r w:rsidR="00A03ACC" w:rsidRPr="00D63425">
        <w:rPr>
          <w:rFonts w:hint="cs"/>
          <w:spacing w:val="-2"/>
          <w:rtl/>
          <w:lang w:bidi="ar-EG"/>
        </w:rPr>
        <w:t xml:space="preserve">) </w:t>
      </w:r>
      <w:r w:rsidR="00A03ACC" w:rsidRPr="00D63425">
        <w:rPr>
          <w:rFonts w:hint="cs"/>
          <w:color w:val="000000"/>
          <w:spacing w:val="-2"/>
          <w:rtl/>
        </w:rPr>
        <w:t>و</w:t>
      </w:r>
      <w:r w:rsidR="00A03ACC" w:rsidRPr="00D63425">
        <w:rPr>
          <w:color w:val="000000"/>
          <w:spacing w:val="-2"/>
          <w:rtl/>
        </w:rPr>
        <w:t>عملاً بأحكام الفقرة 2.8.9 من القسم 9 من القرار</w:t>
      </w:r>
      <w:r w:rsidR="00A03ACC" w:rsidRPr="00D63425">
        <w:rPr>
          <w:rFonts w:hint="cs"/>
          <w:color w:val="000000"/>
          <w:spacing w:val="-2"/>
          <w:rtl/>
        </w:rPr>
        <w:t> </w:t>
      </w:r>
      <w:r w:rsidR="00A03ACC" w:rsidRPr="00D63425">
        <w:rPr>
          <w:color w:val="000000"/>
          <w:spacing w:val="-2"/>
          <w:rtl/>
        </w:rPr>
        <w:t xml:space="preserve">1 (المراجَع في </w:t>
      </w:r>
      <w:r w:rsidR="00A03ACC" w:rsidRPr="00D63425">
        <w:rPr>
          <w:rFonts w:hint="cs"/>
          <w:color w:val="000000"/>
          <w:spacing w:val="-2"/>
          <w:rtl/>
        </w:rPr>
        <w:t>جنيف</w:t>
      </w:r>
      <w:r w:rsidR="00A03ACC" w:rsidRPr="00D63425">
        <w:rPr>
          <w:color w:val="000000"/>
          <w:spacing w:val="-2"/>
          <w:rtl/>
        </w:rPr>
        <w:t xml:space="preserve">، </w:t>
      </w:r>
      <w:r w:rsidR="00A03ACC" w:rsidRPr="00D63425">
        <w:rPr>
          <w:rFonts w:hint="cs"/>
          <w:color w:val="000000"/>
          <w:spacing w:val="-2"/>
          <w:rtl/>
        </w:rPr>
        <w:t>2022</w:t>
      </w:r>
      <w:r w:rsidR="00A03ACC" w:rsidRPr="00D63425">
        <w:rPr>
          <w:color w:val="000000"/>
          <w:spacing w:val="-2"/>
          <w:rtl/>
        </w:rPr>
        <w:t>) الصادر عن الجمعية العالمية لتقييس الاتصالات</w:t>
      </w:r>
      <w:r w:rsidR="00A03ACC" w:rsidRPr="00D63425">
        <w:rPr>
          <w:color w:val="000000"/>
          <w:spacing w:val="-2"/>
        </w:rPr>
        <w:t>.</w:t>
      </w:r>
    </w:p>
    <w:p w14:paraId="425EB92A" w14:textId="3968A27E" w:rsidR="00D035BE" w:rsidRPr="00D035BE" w:rsidRDefault="00D035BE" w:rsidP="00D035BE">
      <w:pPr>
        <w:rPr>
          <w:spacing w:val="-6"/>
          <w:rtl/>
          <w:lang w:bidi="ar-EG"/>
        </w:rPr>
      </w:pPr>
      <w:r w:rsidRPr="00D035BE">
        <w:rPr>
          <w:spacing w:val="-6"/>
          <w:lang w:bidi="ar-EG"/>
        </w:rPr>
        <w:t>2</w:t>
      </w:r>
      <w:r w:rsidRPr="00D035BE">
        <w:rPr>
          <w:rFonts w:hint="cs"/>
          <w:spacing w:val="-6"/>
          <w:rtl/>
          <w:lang w:bidi="ar-EG"/>
        </w:rPr>
        <w:tab/>
        <w:t>ولم يرد أي اعتراض على إلغاء أي من هذه التوصيات، وتحققت الشروط التي تحكم إلغاء هذه التوصيات في</w:t>
      </w:r>
      <w:r w:rsidRPr="00D035BE">
        <w:rPr>
          <w:rFonts w:hint="eastAsia"/>
          <w:spacing w:val="-6"/>
          <w:rtl/>
          <w:lang w:bidi="ar-EG"/>
        </w:rPr>
        <w:t> </w:t>
      </w:r>
      <w:r w:rsidRPr="00D035BE">
        <w:rPr>
          <w:b/>
          <w:bCs/>
          <w:spacing w:val="-6"/>
        </w:rPr>
        <w:t>20</w:t>
      </w:r>
      <w:r w:rsidRPr="00D035BE">
        <w:rPr>
          <w:rFonts w:hint="eastAsia"/>
          <w:b/>
          <w:bCs/>
          <w:spacing w:val="-6"/>
          <w:rtl/>
        </w:rPr>
        <w:t> </w:t>
      </w:r>
      <w:r w:rsidRPr="00D035BE">
        <w:rPr>
          <w:rFonts w:hint="cs"/>
          <w:b/>
          <w:bCs/>
          <w:spacing w:val="-6"/>
          <w:rtl/>
        </w:rPr>
        <w:t xml:space="preserve">أكتوبر </w:t>
      </w:r>
      <w:r w:rsidRPr="00D035BE">
        <w:rPr>
          <w:b/>
          <w:bCs/>
          <w:spacing w:val="-6"/>
        </w:rPr>
        <w:t>2022</w:t>
      </w:r>
      <w:r w:rsidRPr="00D035BE">
        <w:rPr>
          <w:rFonts w:hint="cs"/>
          <w:spacing w:val="-6"/>
          <w:rtl/>
          <w:lang w:bidi="ar-EG"/>
        </w:rPr>
        <w:t>.</w:t>
      </w:r>
    </w:p>
    <w:p w14:paraId="0DC2B28C" w14:textId="32A9CFF3" w:rsidR="0071005F" w:rsidRPr="008B77C2" w:rsidRDefault="0071005F" w:rsidP="0071005F">
      <w:pPr>
        <w:rPr>
          <w:spacing w:val="-6"/>
          <w:rtl/>
          <w:lang w:bidi="ar-EG"/>
        </w:rPr>
      </w:pPr>
      <w:r w:rsidRPr="008B77C2">
        <w:rPr>
          <w:spacing w:val="-6"/>
          <w:lang w:bidi="ar-EG"/>
        </w:rPr>
        <w:t>3</w:t>
      </w:r>
      <w:r w:rsidRPr="008B77C2">
        <w:rPr>
          <w:rFonts w:hint="cs"/>
          <w:spacing w:val="-6"/>
          <w:rtl/>
          <w:lang w:bidi="ar-EG"/>
        </w:rPr>
        <w:tab/>
      </w:r>
      <w:r w:rsidR="00D035BE" w:rsidRPr="008B77C2">
        <w:rPr>
          <w:rFonts w:hint="cs"/>
          <w:spacing w:val="-6"/>
          <w:rtl/>
          <w:lang w:bidi="ar-EG"/>
        </w:rPr>
        <w:t>وبناءً على ذلك</w:t>
      </w:r>
      <w:r w:rsidR="0056669D" w:rsidRPr="008B77C2">
        <w:rPr>
          <w:rFonts w:hint="cs"/>
          <w:spacing w:val="-6"/>
          <w:rtl/>
          <w:lang w:bidi="ar-EG"/>
        </w:rPr>
        <w:t>،</w:t>
      </w:r>
      <w:r w:rsidR="00D035BE" w:rsidRPr="008B77C2">
        <w:rPr>
          <w:rFonts w:hint="cs"/>
          <w:spacing w:val="-6"/>
          <w:rtl/>
          <w:lang w:bidi="ar-EG"/>
        </w:rPr>
        <w:t xml:space="preserve"> </w:t>
      </w:r>
      <w:r w:rsidR="003A42B9">
        <w:rPr>
          <w:rFonts w:hint="cs"/>
          <w:spacing w:val="-6"/>
          <w:rtl/>
        </w:rPr>
        <w:t>أُلغيت</w:t>
      </w:r>
      <w:r w:rsidR="00D035BE" w:rsidRPr="008B77C2">
        <w:rPr>
          <w:rFonts w:hint="cs"/>
          <w:spacing w:val="-6"/>
          <w:rtl/>
          <w:lang w:bidi="ar-EG"/>
        </w:rPr>
        <w:t xml:space="preserve"> التوصيات </w:t>
      </w:r>
      <w:r w:rsidR="00D035BE" w:rsidRPr="008B77C2">
        <w:rPr>
          <w:spacing w:val="-6"/>
        </w:rPr>
        <w:t>ITU</w:t>
      </w:r>
      <w:r w:rsidR="00D035BE" w:rsidRPr="008B77C2">
        <w:rPr>
          <w:spacing w:val="-6"/>
        </w:rPr>
        <w:noBreakHyphen/>
        <w:t>T Q.1521</w:t>
      </w:r>
      <w:r w:rsidR="00D035BE" w:rsidRPr="008B77C2">
        <w:rPr>
          <w:rFonts w:hint="cs"/>
          <w:spacing w:val="-6"/>
          <w:rtl/>
        </w:rPr>
        <w:t xml:space="preserve"> </w:t>
      </w:r>
      <w:r w:rsidR="002E0D55" w:rsidRPr="008B77C2">
        <w:rPr>
          <w:rFonts w:hint="cs"/>
          <w:spacing w:val="-6"/>
          <w:rtl/>
        </w:rPr>
        <w:t>و</w:t>
      </w:r>
      <w:r w:rsidR="0056669D" w:rsidRPr="008B77C2">
        <w:rPr>
          <w:spacing w:val="-6"/>
        </w:rPr>
        <w:t xml:space="preserve"> ITU</w:t>
      </w:r>
      <w:r w:rsidR="0056669D" w:rsidRPr="008B77C2">
        <w:rPr>
          <w:spacing w:val="-6"/>
        </w:rPr>
        <w:noBreakHyphen/>
        <w:t xml:space="preserve">T </w:t>
      </w:r>
      <w:r w:rsidR="00D035BE" w:rsidRPr="008B77C2">
        <w:rPr>
          <w:spacing w:val="-6"/>
        </w:rPr>
        <w:t>Q.1531</w:t>
      </w:r>
      <w:r w:rsidR="002E0D55" w:rsidRPr="008B77C2">
        <w:rPr>
          <w:rFonts w:hint="cs"/>
          <w:spacing w:val="-6"/>
          <w:rtl/>
          <w:lang w:bidi="ar-EG"/>
        </w:rPr>
        <w:t>و</w:t>
      </w:r>
      <w:r w:rsidR="0056669D" w:rsidRPr="008B77C2">
        <w:rPr>
          <w:spacing w:val="-6"/>
        </w:rPr>
        <w:t xml:space="preserve"> ITU</w:t>
      </w:r>
      <w:r w:rsidR="0056669D" w:rsidRPr="008B77C2">
        <w:rPr>
          <w:spacing w:val="-6"/>
        </w:rPr>
        <w:noBreakHyphen/>
        <w:t xml:space="preserve">T </w:t>
      </w:r>
      <w:r w:rsidR="00D035BE" w:rsidRPr="008B77C2">
        <w:rPr>
          <w:spacing w:val="-6"/>
        </w:rPr>
        <w:t>Q.1541</w:t>
      </w:r>
      <w:r w:rsidR="002E0D55" w:rsidRPr="008B77C2">
        <w:rPr>
          <w:rFonts w:hint="cs"/>
          <w:spacing w:val="-6"/>
          <w:rtl/>
          <w:lang w:bidi="ar-EG"/>
        </w:rPr>
        <w:t>و</w:t>
      </w:r>
      <w:r w:rsidR="0056669D" w:rsidRPr="008B77C2">
        <w:rPr>
          <w:spacing w:val="-6"/>
        </w:rPr>
        <w:t xml:space="preserve"> ITU</w:t>
      </w:r>
      <w:r w:rsidR="0056669D" w:rsidRPr="008B77C2">
        <w:rPr>
          <w:spacing w:val="-6"/>
        </w:rPr>
        <w:noBreakHyphen/>
        <w:t xml:space="preserve">T </w:t>
      </w:r>
      <w:r w:rsidR="00D035BE" w:rsidRPr="008B77C2">
        <w:rPr>
          <w:spacing w:val="-6"/>
        </w:rPr>
        <w:t>Q.1542</w:t>
      </w:r>
      <w:r w:rsidR="00D035BE" w:rsidRPr="008B77C2">
        <w:rPr>
          <w:rFonts w:hint="cs"/>
          <w:spacing w:val="-6"/>
          <w:rtl/>
        </w:rPr>
        <w:t xml:space="preserve"> </w:t>
      </w:r>
      <w:r w:rsidR="002E0D55" w:rsidRPr="008B77C2">
        <w:rPr>
          <w:rFonts w:hint="cs"/>
          <w:spacing w:val="-6"/>
          <w:rtl/>
        </w:rPr>
        <w:t>و</w:t>
      </w:r>
      <w:r w:rsidR="0056669D" w:rsidRPr="008B77C2">
        <w:rPr>
          <w:spacing w:val="-6"/>
        </w:rPr>
        <w:t>ITU</w:t>
      </w:r>
      <w:r w:rsidR="0056669D" w:rsidRPr="008B77C2">
        <w:rPr>
          <w:spacing w:val="-6"/>
        </w:rPr>
        <w:noBreakHyphen/>
        <w:t>T</w:t>
      </w:r>
      <w:r w:rsidR="008B77C2" w:rsidRPr="008B77C2">
        <w:rPr>
          <w:spacing w:val="-6"/>
        </w:rPr>
        <w:t> </w:t>
      </w:r>
      <w:r w:rsidR="00D035BE" w:rsidRPr="008B77C2">
        <w:rPr>
          <w:spacing w:val="-6"/>
        </w:rPr>
        <w:t>Q.1551</w:t>
      </w:r>
      <w:r w:rsidR="00D035BE" w:rsidRPr="008B77C2">
        <w:rPr>
          <w:rFonts w:hint="cs"/>
          <w:spacing w:val="-6"/>
          <w:rtl/>
        </w:rPr>
        <w:t xml:space="preserve"> لقطاع تقييس الاتصالات</w:t>
      </w:r>
      <w:r w:rsidRPr="008B77C2">
        <w:rPr>
          <w:rFonts w:hint="cs"/>
          <w:spacing w:val="-6"/>
          <w:rtl/>
          <w:lang w:bidi="ar-EG"/>
        </w:rPr>
        <w:t>.</w:t>
      </w:r>
    </w:p>
    <w:p w14:paraId="6A03E08B" w14:textId="2568BD79" w:rsidR="00E84438" w:rsidRDefault="00E84438" w:rsidP="00873255">
      <w:pPr>
        <w:spacing w:before="240"/>
        <w:jc w:val="left"/>
        <w:rPr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0D99C4D" w14:textId="5DE17033" w:rsidR="00E84438" w:rsidRPr="00D517B2" w:rsidRDefault="003713E0" w:rsidP="00C86F2F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2C9A2D78" wp14:editId="07D4FB6B">
            <wp:simplePos x="0" y="0"/>
            <wp:positionH relativeFrom="column">
              <wp:posOffset>5376474</wp:posOffset>
            </wp:positionH>
            <wp:positionV relativeFrom="paragraph">
              <wp:posOffset>69215</wp:posOffset>
            </wp:positionV>
            <wp:extent cx="733425" cy="507756"/>
            <wp:effectExtent l="0" t="0" r="0" b="698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</w:t>
      </w:r>
      <w:r w:rsidR="00E84438" w:rsidRPr="00826916">
        <w:rPr>
          <w:rFonts w:hint="cs"/>
          <w:rtl/>
          <w:lang w:bidi="ar-SY"/>
        </w:rPr>
        <w:t>شيساب</w:t>
      </w:r>
      <w:proofErr w:type="spellEnd"/>
      <w:r w:rsidR="00E84438" w:rsidRPr="00826916">
        <w:rPr>
          <w:rtl/>
          <w:lang w:bidi="ar-SY"/>
        </w:rPr>
        <w:t xml:space="preserve"> </w:t>
      </w:r>
      <w:r w:rsidR="00E84438" w:rsidRPr="00826916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1E8D" w14:textId="77777777" w:rsidR="00DD6A50" w:rsidRDefault="00DD6A50" w:rsidP="006C3242">
      <w:pPr>
        <w:spacing w:before="0" w:line="240" w:lineRule="auto"/>
      </w:pPr>
      <w:r>
        <w:separator/>
      </w:r>
    </w:p>
  </w:endnote>
  <w:endnote w:type="continuationSeparator" w:id="0">
    <w:p w14:paraId="57E4859C" w14:textId="77777777" w:rsidR="00DD6A50" w:rsidRDefault="00DD6A5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391" w14:textId="749E0ED4" w:rsidR="006C3242" w:rsidRPr="003713E0" w:rsidRDefault="006C3242" w:rsidP="00F9165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3713E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713E0" w:rsidRPr="003713E0">
      <w:rPr>
        <w:noProof/>
        <w:sz w:val="16"/>
        <w:szCs w:val="16"/>
        <w:lang w:val="en-GB"/>
      </w:rPr>
      <w:t>V:\OFFICE\Correspondence\Circular\Study Period 2022-2024\047 - Deletion of Recommendations ITU-T Q.1521, Q.1531, Q.1541, Q.1542 and Q.1551\047A.DOCX</w:t>
    </w:r>
    <w:r w:rsidRPr="0026373E">
      <w:rPr>
        <w:sz w:val="16"/>
        <w:szCs w:val="16"/>
      </w:rPr>
      <w:fldChar w:fldCharType="end"/>
    </w:r>
    <w:proofErr w:type="gramStart"/>
    <w:r w:rsidRPr="003713E0">
      <w:rPr>
        <w:sz w:val="16"/>
        <w:szCs w:val="16"/>
        <w:lang w:val="en-GB"/>
      </w:rPr>
      <w:t xml:space="preserve">   (</w:t>
    </w:r>
    <w:proofErr w:type="gramEnd"/>
    <w:r w:rsidR="006E53E4" w:rsidRPr="003713E0">
      <w:rPr>
        <w:bCs/>
        <w:sz w:val="16"/>
        <w:szCs w:val="16"/>
        <w:lang w:val="en-GB"/>
      </w:rPr>
      <w:t>514721</w:t>
    </w:r>
    <w:r w:rsidRPr="003713E0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B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B44C" w14:textId="77777777" w:rsidR="00DD6A50" w:rsidRDefault="00DD6A50" w:rsidP="006C3242">
      <w:pPr>
        <w:spacing w:before="0" w:line="240" w:lineRule="auto"/>
      </w:pPr>
      <w:r>
        <w:separator/>
      </w:r>
    </w:p>
  </w:footnote>
  <w:footnote w:type="continuationSeparator" w:id="0">
    <w:p w14:paraId="79B78978" w14:textId="77777777" w:rsidR="00DD6A50" w:rsidRDefault="00DD6A5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4FA" w14:textId="6BC09D29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E53E4">
      <w:rPr>
        <w:rFonts w:hint="cs"/>
        <w:sz w:val="20"/>
        <w:szCs w:val="20"/>
        <w:rtl/>
        <w:lang w:val="en-GB"/>
      </w:rPr>
      <w:t>47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4378889">
    <w:abstractNumId w:val="9"/>
  </w:num>
  <w:num w:numId="2" w16cid:durableId="215431588">
    <w:abstractNumId w:val="7"/>
  </w:num>
  <w:num w:numId="3" w16cid:durableId="1005782859">
    <w:abstractNumId w:val="6"/>
  </w:num>
  <w:num w:numId="4" w16cid:durableId="1545633164">
    <w:abstractNumId w:val="5"/>
  </w:num>
  <w:num w:numId="5" w16cid:durableId="65616034">
    <w:abstractNumId w:val="4"/>
  </w:num>
  <w:num w:numId="6" w16cid:durableId="890650662">
    <w:abstractNumId w:val="8"/>
  </w:num>
  <w:num w:numId="7" w16cid:durableId="585722680">
    <w:abstractNumId w:val="3"/>
  </w:num>
  <w:num w:numId="8" w16cid:durableId="44061421">
    <w:abstractNumId w:val="2"/>
  </w:num>
  <w:num w:numId="9" w16cid:durableId="18629686">
    <w:abstractNumId w:val="1"/>
  </w:num>
  <w:num w:numId="10" w16cid:durableId="247885038">
    <w:abstractNumId w:val="0"/>
  </w:num>
  <w:num w:numId="11" w16cid:durableId="110542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F"/>
    <w:rsid w:val="00002A63"/>
    <w:rsid w:val="0000485D"/>
    <w:rsid w:val="0000519C"/>
    <w:rsid w:val="000202D6"/>
    <w:rsid w:val="00024F6C"/>
    <w:rsid w:val="00027DDB"/>
    <w:rsid w:val="00035C0A"/>
    <w:rsid w:val="00044BCB"/>
    <w:rsid w:val="00044F35"/>
    <w:rsid w:val="000525A9"/>
    <w:rsid w:val="0006468A"/>
    <w:rsid w:val="00075F74"/>
    <w:rsid w:val="000823E8"/>
    <w:rsid w:val="0009013B"/>
    <w:rsid w:val="00090574"/>
    <w:rsid w:val="00094F0E"/>
    <w:rsid w:val="000961B0"/>
    <w:rsid w:val="00097E88"/>
    <w:rsid w:val="000A16F1"/>
    <w:rsid w:val="000B430E"/>
    <w:rsid w:val="000C1C0E"/>
    <w:rsid w:val="000C4643"/>
    <w:rsid w:val="000C46FE"/>
    <w:rsid w:val="000C548A"/>
    <w:rsid w:val="000E327F"/>
    <w:rsid w:val="000F0679"/>
    <w:rsid w:val="000F23B8"/>
    <w:rsid w:val="000F2C15"/>
    <w:rsid w:val="000F3F09"/>
    <w:rsid w:val="000F5433"/>
    <w:rsid w:val="0010530E"/>
    <w:rsid w:val="001221C7"/>
    <w:rsid w:val="00124FB6"/>
    <w:rsid w:val="00125115"/>
    <w:rsid w:val="00131276"/>
    <w:rsid w:val="00137829"/>
    <w:rsid w:val="001425EE"/>
    <w:rsid w:val="00146FE2"/>
    <w:rsid w:val="001500B8"/>
    <w:rsid w:val="001519EC"/>
    <w:rsid w:val="00153723"/>
    <w:rsid w:val="00162968"/>
    <w:rsid w:val="00164440"/>
    <w:rsid w:val="00164C66"/>
    <w:rsid w:val="00167209"/>
    <w:rsid w:val="00167315"/>
    <w:rsid w:val="00171971"/>
    <w:rsid w:val="00172AA2"/>
    <w:rsid w:val="00176D69"/>
    <w:rsid w:val="00177CD7"/>
    <w:rsid w:val="00180573"/>
    <w:rsid w:val="001808C2"/>
    <w:rsid w:val="001C0169"/>
    <w:rsid w:val="001C62F6"/>
    <w:rsid w:val="001D1D50"/>
    <w:rsid w:val="001D6745"/>
    <w:rsid w:val="001E3AE6"/>
    <w:rsid w:val="001E446E"/>
    <w:rsid w:val="001E5795"/>
    <w:rsid w:val="001F2F04"/>
    <w:rsid w:val="001F5B4A"/>
    <w:rsid w:val="0020532F"/>
    <w:rsid w:val="002154EE"/>
    <w:rsid w:val="00217157"/>
    <w:rsid w:val="00223226"/>
    <w:rsid w:val="002276D2"/>
    <w:rsid w:val="00227ADE"/>
    <w:rsid w:val="0023283D"/>
    <w:rsid w:val="00236840"/>
    <w:rsid w:val="0026094B"/>
    <w:rsid w:val="0026373E"/>
    <w:rsid w:val="00271C43"/>
    <w:rsid w:val="00272394"/>
    <w:rsid w:val="00282DE2"/>
    <w:rsid w:val="00290728"/>
    <w:rsid w:val="002967AB"/>
    <w:rsid w:val="00296CF3"/>
    <w:rsid w:val="002978F4"/>
    <w:rsid w:val="002B028D"/>
    <w:rsid w:val="002B38AF"/>
    <w:rsid w:val="002B71D1"/>
    <w:rsid w:val="002B746F"/>
    <w:rsid w:val="002C23D5"/>
    <w:rsid w:val="002C48FF"/>
    <w:rsid w:val="002E0D55"/>
    <w:rsid w:val="002E196B"/>
    <w:rsid w:val="002E5F17"/>
    <w:rsid w:val="002E6541"/>
    <w:rsid w:val="002F46BD"/>
    <w:rsid w:val="00305F79"/>
    <w:rsid w:val="003222EC"/>
    <w:rsid w:val="00334924"/>
    <w:rsid w:val="003409BC"/>
    <w:rsid w:val="00346A40"/>
    <w:rsid w:val="00350A7C"/>
    <w:rsid w:val="0035249B"/>
    <w:rsid w:val="00357185"/>
    <w:rsid w:val="003661D7"/>
    <w:rsid w:val="003713E0"/>
    <w:rsid w:val="00375C51"/>
    <w:rsid w:val="00376E66"/>
    <w:rsid w:val="00383829"/>
    <w:rsid w:val="003974A1"/>
    <w:rsid w:val="003A0B6B"/>
    <w:rsid w:val="003A3046"/>
    <w:rsid w:val="003A42B9"/>
    <w:rsid w:val="003A6CC2"/>
    <w:rsid w:val="003B7588"/>
    <w:rsid w:val="003C16E6"/>
    <w:rsid w:val="003C20FF"/>
    <w:rsid w:val="003C53F4"/>
    <w:rsid w:val="003C540E"/>
    <w:rsid w:val="003D2E28"/>
    <w:rsid w:val="003E73E7"/>
    <w:rsid w:val="003F4B29"/>
    <w:rsid w:val="00400EC6"/>
    <w:rsid w:val="004141A5"/>
    <w:rsid w:val="0042686F"/>
    <w:rsid w:val="004273EC"/>
    <w:rsid w:val="00427AB1"/>
    <w:rsid w:val="004317D8"/>
    <w:rsid w:val="00434183"/>
    <w:rsid w:val="0043665B"/>
    <w:rsid w:val="00443869"/>
    <w:rsid w:val="00445A80"/>
    <w:rsid w:val="00447F32"/>
    <w:rsid w:val="00450EEF"/>
    <w:rsid w:val="0045496B"/>
    <w:rsid w:val="00456A1F"/>
    <w:rsid w:val="004612AD"/>
    <w:rsid w:val="00472261"/>
    <w:rsid w:val="004737DA"/>
    <w:rsid w:val="00483D44"/>
    <w:rsid w:val="0048715E"/>
    <w:rsid w:val="0049151F"/>
    <w:rsid w:val="004A6E0C"/>
    <w:rsid w:val="004B5FD7"/>
    <w:rsid w:val="004C2203"/>
    <w:rsid w:val="004C7CD6"/>
    <w:rsid w:val="004E11DC"/>
    <w:rsid w:val="004E7FF7"/>
    <w:rsid w:val="004F158D"/>
    <w:rsid w:val="004F75D1"/>
    <w:rsid w:val="0051276C"/>
    <w:rsid w:val="00514EFC"/>
    <w:rsid w:val="00517C56"/>
    <w:rsid w:val="005251B2"/>
    <w:rsid w:val="00525DDD"/>
    <w:rsid w:val="00533127"/>
    <w:rsid w:val="00534F0E"/>
    <w:rsid w:val="005409AC"/>
    <w:rsid w:val="00546C95"/>
    <w:rsid w:val="00551BDF"/>
    <w:rsid w:val="0055516A"/>
    <w:rsid w:val="0055620B"/>
    <w:rsid w:val="005600A0"/>
    <w:rsid w:val="0056669D"/>
    <w:rsid w:val="00566978"/>
    <w:rsid w:val="005731DD"/>
    <w:rsid w:val="00582ED0"/>
    <w:rsid w:val="0058491B"/>
    <w:rsid w:val="00591BBF"/>
    <w:rsid w:val="00592EA5"/>
    <w:rsid w:val="00595B52"/>
    <w:rsid w:val="00596808"/>
    <w:rsid w:val="005A3170"/>
    <w:rsid w:val="005A6900"/>
    <w:rsid w:val="005B35CF"/>
    <w:rsid w:val="005C30D0"/>
    <w:rsid w:val="005C4198"/>
    <w:rsid w:val="005C4D6D"/>
    <w:rsid w:val="005F2795"/>
    <w:rsid w:val="005F73DD"/>
    <w:rsid w:val="00600116"/>
    <w:rsid w:val="006035CD"/>
    <w:rsid w:val="00607039"/>
    <w:rsid w:val="00610250"/>
    <w:rsid w:val="0061363D"/>
    <w:rsid w:val="0063222F"/>
    <w:rsid w:val="00632E87"/>
    <w:rsid w:val="006404FF"/>
    <w:rsid w:val="00644377"/>
    <w:rsid w:val="00646C16"/>
    <w:rsid w:val="0066106F"/>
    <w:rsid w:val="006635B2"/>
    <w:rsid w:val="00663B29"/>
    <w:rsid w:val="00666F31"/>
    <w:rsid w:val="00671ECE"/>
    <w:rsid w:val="00677396"/>
    <w:rsid w:val="0068571F"/>
    <w:rsid w:val="006879A0"/>
    <w:rsid w:val="00690F4D"/>
    <w:rsid w:val="0069200F"/>
    <w:rsid w:val="00696F61"/>
    <w:rsid w:val="006A65CB"/>
    <w:rsid w:val="006C1530"/>
    <w:rsid w:val="006C3242"/>
    <w:rsid w:val="006C784D"/>
    <w:rsid w:val="006C7CC0"/>
    <w:rsid w:val="006D172D"/>
    <w:rsid w:val="006D6A13"/>
    <w:rsid w:val="006E1BAD"/>
    <w:rsid w:val="006E39C8"/>
    <w:rsid w:val="006E53E4"/>
    <w:rsid w:val="006E578B"/>
    <w:rsid w:val="006E7934"/>
    <w:rsid w:val="006F0C26"/>
    <w:rsid w:val="006F39A0"/>
    <w:rsid w:val="006F63F7"/>
    <w:rsid w:val="00701CEC"/>
    <w:rsid w:val="007025C7"/>
    <w:rsid w:val="007046E1"/>
    <w:rsid w:val="00706D7A"/>
    <w:rsid w:val="0071005F"/>
    <w:rsid w:val="00722F0D"/>
    <w:rsid w:val="007233EF"/>
    <w:rsid w:val="00725390"/>
    <w:rsid w:val="00726ABA"/>
    <w:rsid w:val="00737608"/>
    <w:rsid w:val="0074420E"/>
    <w:rsid w:val="00751048"/>
    <w:rsid w:val="0077198F"/>
    <w:rsid w:val="00783E26"/>
    <w:rsid w:val="0078571E"/>
    <w:rsid w:val="007907D6"/>
    <w:rsid w:val="00797E7E"/>
    <w:rsid w:val="007B6558"/>
    <w:rsid w:val="007C0111"/>
    <w:rsid w:val="007C3BC7"/>
    <w:rsid w:val="007C3BCD"/>
    <w:rsid w:val="007D2255"/>
    <w:rsid w:val="007D4ACF"/>
    <w:rsid w:val="007D6ED6"/>
    <w:rsid w:val="007F0787"/>
    <w:rsid w:val="007F19FB"/>
    <w:rsid w:val="00800337"/>
    <w:rsid w:val="00806593"/>
    <w:rsid w:val="00810B7B"/>
    <w:rsid w:val="0082358A"/>
    <w:rsid w:val="008235CD"/>
    <w:rsid w:val="008247DE"/>
    <w:rsid w:val="00826916"/>
    <w:rsid w:val="00826B4C"/>
    <w:rsid w:val="00840B10"/>
    <w:rsid w:val="00844517"/>
    <w:rsid w:val="008513CB"/>
    <w:rsid w:val="00872345"/>
    <w:rsid w:val="00873255"/>
    <w:rsid w:val="00873469"/>
    <w:rsid w:val="008739BF"/>
    <w:rsid w:val="008860B8"/>
    <w:rsid w:val="008A0E3E"/>
    <w:rsid w:val="008A5C7F"/>
    <w:rsid w:val="008A7F84"/>
    <w:rsid w:val="008B77C2"/>
    <w:rsid w:val="008C2BFD"/>
    <w:rsid w:val="008C5493"/>
    <w:rsid w:val="008C57FB"/>
    <w:rsid w:val="008C63AB"/>
    <w:rsid w:val="008D37B4"/>
    <w:rsid w:val="008E1156"/>
    <w:rsid w:val="008E4E3F"/>
    <w:rsid w:val="008F0523"/>
    <w:rsid w:val="008F1F5C"/>
    <w:rsid w:val="008F48F5"/>
    <w:rsid w:val="009016A9"/>
    <w:rsid w:val="009066BA"/>
    <w:rsid w:val="009166E1"/>
    <w:rsid w:val="0091702E"/>
    <w:rsid w:val="00923B0C"/>
    <w:rsid w:val="00926F44"/>
    <w:rsid w:val="009315B6"/>
    <w:rsid w:val="0094021C"/>
    <w:rsid w:val="0094432F"/>
    <w:rsid w:val="009453BD"/>
    <w:rsid w:val="00950D67"/>
    <w:rsid w:val="00952F86"/>
    <w:rsid w:val="00970C83"/>
    <w:rsid w:val="00972266"/>
    <w:rsid w:val="00981B05"/>
    <w:rsid w:val="00982B28"/>
    <w:rsid w:val="009860DD"/>
    <w:rsid w:val="009A1628"/>
    <w:rsid w:val="009A71D5"/>
    <w:rsid w:val="009C3832"/>
    <w:rsid w:val="009C4EF3"/>
    <w:rsid w:val="009C589E"/>
    <w:rsid w:val="009D015E"/>
    <w:rsid w:val="009D313F"/>
    <w:rsid w:val="009D3436"/>
    <w:rsid w:val="009E02C7"/>
    <w:rsid w:val="009E6256"/>
    <w:rsid w:val="00A03ACC"/>
    <w:rsid w:val="00A07FDD"/>
    <w:rsid w:val="00A14190"/>
    <w:rsid w:val="00A33751"/>
    <w:rsid w:val="00A44FE6"/>
    <w:rsid w:val="00A47A5A"/>
    <w:rsid w:val="00A511D9"/>
    <w:rsid w:val="00A52C55"/>
    <w:rsid w:val="00A64215"/>
    <w:rsid w:val="00A6543D"/>
    <w:rsid w:val="00A65DE0"/>
    <w:rsid w:val="00A6683B"/>
    <w:rsid w:val="00A70ABF"/>
    <w:rsid w:val="00A77473"/>
    <w:rsid w:val="00A77C90"/>
    <w:rsid w:val="00A9156F"/>
    <w:rsid w:val="00A91882"/>
    <w:rsid w:val="00A941A0"/>
    <w:rsid w:val="00A97F94"/>
    <w:rsid w:val="00AA7EA2"/>
    <w:rsid w:val="00AB1374"/>
    <w:rsid w:val="00AC2784"/>
    <w:rsid w:val="00AC4085"/>
    <w:rsid w:val="00AD0C7D"/>
    <w:rsid w:val="00AD130F"/>
    <w:rsid w:val="00AE5CCE"/>
    <w:rsid w:val="00AF36CB"/>
    <w:rsid w:val="00AF6B5C"/>
    <w:rsid w:val="00B03099"/>
    <w:rsid w:val="00B04D03"/>
    <w:rsid w:val="00B05BC8"/>
    <w:rsid w:val="00B06FB1"/>
    <w:rsid w:val="00B12DF1"/>
    <w:rsid w:val="00B159E9"/>
    <w:rsid w:val="00B2499B"/>
    <w:rsid w:val="00B3222E"/>
    <w:rsid w:val="00B403C9"/>
    <w:rsid w:val="00B51F42"/>
    <w:rsid w:val="00B543F9"/>
    <w:rsid w:val="00B619D7"/>
    <w:rsid w:val="00B64B47"/>
    <w:rsid w:val="00B72266"/>
    <w:rsid w:val="00B73EBD"/>
    <w:rsid w:val="00B74B17"/>
    <w:rsid w:val="00B76A51"/>
    <w:rsid w:val="00B85129"/>
    <w:rsid w:val="00B86262"/>
    <w:rsid w:val="00B916A7"/>
    <w:rsid w:val="00BA7F5E"/>
    <w:rsid w:val="00BB0F08"/>
    <w:rsid w:val="00BC6505"/>
    <w:rsid w:val="00BD6091"/>
    <w:rsid w:val="00BF3053"/>
    <w:rsid w:val="00C002DE"/>
    <w:rsid w:val="00C04057"/>
    <w:rsid w:val="00C0485A"/>
    <w:rsid w:val="00C076C4"/>
    <w:rsid w:val="00C1484E"/>
    <w:rsid w:val="00C1499C"/>
    <w:rsid w:val="00C211EE"/>
    <w:rsid w:val="00C24CE0"/>
    <w:rsid w:val="00C33163"/>
    <w:rsid w:val="00C41682"/>
    <w:rsid w:val="00C52DF3"/>
    <w:rsid w:val="00C53BF8"/>
    <w:rsid w:val="00C5751C"/>
    <w:rsid w:val="00C66157"/>
    <w:rsid w:val="00C674FE"/>
    <w:rsid w:val="00C67501"/>
    <w:rsid w:val="00C73122"/>
    <w:rsid w:val="00C75633"/>
    <w:rsid w:val="00C76A05"/>
    <w:rsid w:val="00C86305"/>
    <w:rsid w:val="00C86F2F"/>
    <w:rsid w:val="00C9622B"/>
    <w:rsid w:val="00CA1646"/>
    <w:rsid w:val="00CB3B0D"/>
    <w:rsid w:val="00CC2FFC"/>
    <w:rsid w:val="00CD771A"/>
    <w:rsid w:val="00CE1C08"/>
    <w:rsid w:val="00CE2EE1"/>
    <w:rsid w:val="00CE3349"/>
    <w:rsid w:val="00CE36E5"/>
    <w:rsid w:val="00CF229C"/>
    <w:rsid w:val="00CF27F5"/>
    <w:rsid w:val="00CF3FFD"/>
    <w:rsid w:val="00CF428A"/>
    <w:rsid w:val="00CF5668"/>
    <w:rsid w:val="00D035BE"/>
    <w:rsid w:val="00D04529"/>
    <w:rsid w:val="00D10CCF"/>
    <w:rsid w:val="00D16533"/>
    <w:rsid w:val="00D21120"/>
    <w:rsid w:val="00D22846"/>
    <w:rsid w:val="00D35A5A"/>
    <w:rsid w:val="00D36BED"/>
    <w:rsid w:val="00D41C99"/>
    <w:rsid w:val="00D517B2"/>
    <w:rsid w:val="00D57E25"/>
    <w:rsid w:val="00D63425"/>
    <w:rsid w:val="00D63C61"/>
    <w:rsid w:val="00D63F3F"/>
    <w:rsid w:val="00D66577"/>
    <w:rsid w:val="00D71DD7"/>
    <w:rsid w:val="00D76170"/>
    <w:rsid w:val="00D77D0F"/>
    <w:rsid w:val="00D875AA"/>
    <w:rsid w:val="00D90063"/>
    <w:rsid w:val="00DA1CF0"/>
    <w:rsid w:val="00DA288F"/>
    <w:rsid w:val="00DB4578"/>
    <w:rsid w:val="00DB4B45"/>
    <w:rsid w:val="00DC084F"/>
    <w:rsid w:val="00DC183F"/>
    <w:rsid w:val="00DC1E02"/>
    <w:rsid w:val="00DC24B4"/>
    <w:rsid w:val="00DC3463"/>
    <w:rsid w:val="00DC5FB0"/>
    <w:rsid w:val="00DD1EBB"/>
    <w:rsid w:val="00DD6A50"/>
    <w:rsid w:val="00DE66FA"/>
    <w:rsid w:val="00DF16DC"/>
    <w:rsid w:val="00E00406"/>
    <w:rsid w:val="00E03458"/>
    <w:rsid w:val="00E044E3"/>
    <w:rsid w:val="00E053FD"/>
    <w:rsid w:val="00E07A90"/>
    <w:rsid w:val="00E10B10"/>
    <w:rsid w:val="00E112AF"/>
    <w:rsid w:val="00E34EDD"/>
    <w:rsid w:val="00E45211"/>
    <w:rsid w:val="00E473C5"/>
    <w:rsid w:val="00E53A3F"/>
    <w:rsid w:val="00E83562"/>
    <w:rsid w:val="00E84438"/>
    <w:rsid w:val="00E92863"/>
    <w:rsid w:val="00EA69B8"/>
    <w:rsid w:val="00EB3CD5"/>
    <w:rsid w:val="00EB796D"/>
    <w:rsid w:val="00EB7DFD"/>
    <w:rsid w:val="00EC498C"/>
    <w:rsid w:val="00EC51C0"/>
    <w:rsid w:val="00EE3E45"/>
    <w:rsid w:val="00EF255C"/>
    <w:rsid w:val="00EF4409"/>
    <w:rsid w:val="00F058DC"/>
    <w:rsid w:val="00F24FC4"/>
    <w:rsid w:val="00F2676C"/>
    <w:rsid w:val="00F2684A"/>
    <w:rsid w:val="00F27B34"/>
    <w:rsid w:val="00F33EB5"/>
    <w:rsid w:val="00F37F61"/>
    <w:rsid w:val="00F42F96"/>
    <w:rsid w:val="00F463AC"/>
    <w:rsid w:val="00F52941"/>
    <w:rsid w:val="00F56F1D"/>
    <w:rsid w:val="00F83FAE"/>
    <w:rsid w:val="00F84366"/>
    <w:rsid w:val="00F85089"/>
    <w:rsid w:val="00F85DB6"/>
    <w:rsid w:val="00F87F4D"/>
    <w:rsid w:val="00F91652"/>
    <w:rsid w:val="00F93571"/>
    <w:rsid w:val="00F96A64"/>
    <w:rsid w:val="00F97173"/>
    <w:rsid w:val="00F974C5"/>
    <w:rsid w:val="00FA53BA"/>
    <w:rsid w:val="00FA6F46"/>
    <w:rsid w:val="00FB0AB5"/>
    <w:rsid w:val="00FB20E8"/>
    <w:rsid w:val="00FC1F89"/>
    <w:rsid w:val="00FC3B0D"/>
    <w:rsid w:val="00FD0051"/>
    <w:rsid w:val="00FD0060"/>
    <w:rsid w:val="00FD3027"/>
    <w:rsid w:val="00FE4F2C"/>
    <w:rsid w:val="00FE5872"/>
    <w:rsid w:val="00FE7FCA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EEEA"/>
  <w15:chartTrackingRefBased/>
  <w15:docId w15:val="{15975760-2989-44C1-A7A2-496B6D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71005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100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71005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styleId="Revision">
    <w:name w:val="Revision"/>
    <w:hidden/>
    <w:uiPriority w:val="99"/>
    <w:semiHidden/>
    <w:rsid w:val="00EC51C0"/>
    <w:pPr>
      <w:spacing w:after="0" w:line="240" w:lineRule="auto"/>
    </w:pPr>
    <w:rPr>
      <w:rFonts w:ascii="Dubai" w:hAnsi="Dubai" w:cs="Duba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EF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E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5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3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16</cp:revision>
  <cp:lastPrinted>2022-11-03T16:31:00Z</cp:lastPrinted>
  <dcterms:created xsi:type="dcterms:W3CDTF">2022-10-24T11:47:00Z</dcterms:created>
  <dcterms:modified xsi:type="dcterms:W3CDTF">2022-11-03T16:31:00Z</dcterms:modified>
</cp:coreProperties>
</file>