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3467"/>
        <w:gridCol w:w="5329"/>
      </w:tblGrid>
      <w:tr w:rsidR="007B6316" w:rsidRPr="00FA7CC2" w14:paraId="447A9B52" w14:textId="77777777" w:rsidTr="007B6316">
        <w:trPr>
          <w:cantSplit/>
          <w:trHeight w:val="340"/>
        </w:trPr>
        <w:tc>
          <w:tcPr>
            <w:tcW w:w="1410" w:type="dxa"/>
          </w:tcPr>
          <w:p w14:paraId="2A3372B5" w14:textId="77777777" w:rsidR="007B6316" w:rsidRPr="00FA7CC2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FA7CC2">
              <w:rPr>
                <w:noProof/>
                <w:lang w:eastAsia="es-ES_tradnl"/>
              </w:rPr>
              <w:drawing>
                <wp:inline distT="0" distB="0" distL="0" distR="0" wp14:anchorId="23E79837" wp14:editId="06C72B5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12C459EE" w14:textId="77777777" w:rsidR="007B6316" w:rsidRPr="00FA7CC2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FA7CC2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11BAC094" w14:textId="77777777" w:rsidR="007B6316" w:rsidRPr="00FA7CC2" w:rsidRDefault="007B6316" w:rsidP="007B6316">
            <w:pPr>
              <w:spacing w:before="0"/>
              <w:rPr>
                <w:lang w:val="es-ES"/>
              </w:rPr>
            </w:pPr>
            <w:r w:rsidRPr="00FA7CC2">
              <w:rPr>
                <w:rFonts w:cs="Times New Roman Bold"/>
                <w:b/>
                <w:bCs/>
                <w:smallCaps/>
                <w:sz w:val="28"/>
                <w:szCs w:val="28"/>
                <w:lang w:val="es-ES"/>
              </w:rPr>
              <w:t>Oficina</w:t>
            </w:r>
            <w:r w:rsidRPr="00FA7CC2">
              <w:rPr>
                <w:rFonts w:cs="Times New Roman Bold"/>
                <w:b/>
                <w:bCs/>
                <w:iCs/>
                <w:smallCaps/>
                <w:sz w:val="22"/>
                <w:szCs w:val="22"/>
                <w:lang w:val="es-ES"/>
              </w:rPr>
              <w:t xml:space="preserve"> </w:t>
            </w:r>
            <w:r w:rsidRPr="00FA7CC2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de Normalización de las Telecomunicaciones</w:t>
            </w:r>
          </w:p>
        </w:tc>
      </w:tr>
      <w:tr w:rsidR="007B6316" w:rsidRPr="00CF051E" w14:paraId="6A6F6E29" w14:textId="77777777" w:rsidTr="00C90B46">
        <w:trPr>
          <w:cantSplit/>
          <w:trHeight w:val="340"/>
        </w:trPr>
        <w:tc>
          <w:tcPr>
            <w:tcW w:w="1410" w:type="dxa"/>
          </w:tcPr>
          <w:p w14:paraId="2EA5836A" w14:textId="77777777" w:rsidR="007B6316" w:rsidRPr="00CF051E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467" w:type="dxa"/>
          </w:tcPr>
          <w:p w14:paraId="1EAF3F32" w14:textId="77777777" w:rsidR="007B6316" w:rsidRPr="00CF051E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5329" w:type="dxa"/>
          </w:tcPr>
          <w:p w14:paraId="441811CB" w14:textId="1A7A6066" w:rsidR="007B6316" w:rsidRPr="00CF051E" w:rsidRDefault="007B6316" w:rsidP="00FA7C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  <w:lang w:val="es-ES"/>
              </w:rPr>
            </w:pPr>
            <w:r w:rsidRPr="00CF051E">
              <w:rPr>
                <w:sz w:val="22"/>
                <w:szCs w:val="22"/>
                <w:lang w:val="es-ES"/>
              </w:rPr>
              <w:t>Ginebra,</w:t>
            </w:r>
            <w:r w:rsidR="0028542E" w:rsidRPr="00CF051E">
              <w:rPr>
                <w:sz w:val="22"/>
                <w:szCs w:val="22"/>
                <w:lang w:val="es-ES"/>
              </w:rPr>
              <w:t xml:space="preserve"> 7 </w:t>
            </w:r>
            <w:r w:rsidR="00FA7CC2" w:rsidRPr="00CF051E">
              <w:rPr>
                <w:sz w:val="22"/>
                <w:szCs w:val="22"/>
                <w:lang w:val="es-ES"/>
              </w:rPr>
              <w:t>de octubre de</w:t>
            </w:r>
            <w:r w:rsidR="0028542E" w:rsidRPr="00CF051E">
              <w:rPr>
                <w:sz w:val="22"/>
                <w:szCs w:val="22"/>
                <w:lang w:val="es-ES"/>
              </w:rPr>
              <w:t xml:space="preserve"> 2022</w:t>
            </w:r>
          </w:p>
        </w:tc>
      </w:tr>
      <w:tr w:rsidR="007B6316" w:rsidRPr="00CF051E" w14:paraId="7DD41A3D" w14:textId="77777777" w:rsidTr="00C90B46">
        <w:trPr>
          <w:cantSplit/>
          <w:trHeight w:val="340"/>
        </w:trPr>
        <w:tc>
          <w:tcPr>
            <w:tcW w:w="1410" w:type="dxa"/>
          </w:tcPr>
          <w:p w14:paraId="4FE21DCB" w14:textId="6B9921ED" w:rsidR="007B6316" w:rsidRPr="00CF051E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val="es-ES"/>
              </w:rPr>
            </w:pPr>
            <w:proofErr w:type="spellStart"/>
            <w:r w:rsidRPr="00CF051E">
              <w:rPr>
                <w:sz w:val="22"/>
                <w:szCs w:val="22"/>
                <w:lang w:val="es-ES"/>
              </w:rPr>
              <w:t>Ref</w:t>
            </w:r>
            <w:proofErr w:type="spellEnd"/>
            <w:r w:rsidRPr="00CF051E">
              <w:rPr>
                <w:sz w:val="22"/>
                <w:szCs w:val="22"/>
                <w:lang w:val="es-ES"/>
              </w:rPr>
              <w:t>:</w:t>
            </w:r>
          </w:p>
          <w:p w14:paraId="309DDB19" w14:textId="77777777" w:rsidR="007B6316" w:rsidRPr="00CF051E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val="es-ES"/>
              </w:rPr>
            </w:pPr>
          </w:p>
        </w:tc>
        <w:tc>
          <w:tcPr>
            <w:tcW w:w="3467" w:type="dxa"/>
          </w:tcPr>
          <w:p w14:paraId="32EB2C91" w14:textId="5EF5D738" w:rsidR="007B6316" w:rsidRPr="00CF051E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  <w:r w:rsidRPr="00CF051E">
              <w:rPr>
                <w:b/>
                <w:sz w:val="22"/>
                <w:szCs w:val="22"/>
                <w:lang w:val="es-ES"/>
              </w:rPr>
              <w:t xml:space="preserve">Circular TSB </w:t>
            </w:r>
            <w:r w:rsidR="0028542E" w:rsidRPr="00CF051E">
              <w:rPr>
                <w:b/>
                <w:sz w:val="22"/>
                <w:szCs w:val="22"/>
                <w:lang w:val="es-ES"/>
              </w:rPr>
              <w:t>044</w:t>
            </w:r>
          </w:p>
          <w:p w14:paraId="0711C665" w14:textId="6F02E718" w:rsidR="007B6316" w:rsidRPr="00CF051E" w:rsidRDefault="0028542E" w:rsidP="007B6316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  <w:r w:rsidRPr="00CF051E">
              <w:rPr>
                <w:sz w:val="22"/>
                <w:szCs w:val="22"/>
                <w:lang w:val="es-ES"/>
              </w:rPr>
              <w:t xml:space="preserve">TSB </w:t>
            </w:r>
            <w:proofErr w:type="spellStart"/>
            <w:r w:rsidRPr="00CF051E">
              <w:rPr>
                <w:sz w:val="22"/>
                <w:szCs w:val="22"/>
                <w:lang w:val="es-ES"/>
              </w:rPr>
              <w:t>Events</w:t>
            </w:r>
            <w:proofErr w:type="spellEnd"/>
            <w:r w:rsidRPr="00CF051E">
              <w:rPr>
                <w:sz w:val="22"/>
                <w:szCs w:val="22"/>
                <w:lang w:val="es-ES"/>
              </w:rPr>
              <w:t>/DA</w:t>
            </w:r>
          </w:p>
        </w:tc>
        <w:tc>
          <w:tcPr>
            <w:tcW w:w="5329" w:type="dxa"/>
            <w:vMerge w:val="restart"/>
          </w:tcPr>
          <w:p w14:paraId="7DB7EA77" w14:textId="77777777" w:rsidR="0028542E" w:rsidRPr="00CF051E" w:rsidRDefault="0028542E" w:rsidP="002854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 w:val="22"/>
                <w:szCs w:val="22"/>
                <w:lang w:val="es-ES"/>
              </w:rPr>
            </w:pPr>
            <w:bookmarkStart w:id="0" w:name="Addressee_S"/>
            <w:bookmarkEnd w:id="0"/>
            <w:r w:rsidRPr="00CF051E">
              <w:rPr>
                <w:b/>
                <w:bCs/>
                <w:sz w:val="22"/>
                <w:szCs w:val="22"/>
                <w:lang w:val="es-ES"/>
              </w:rPr>
              <w:t>A:</w:t>
            </w:r>
          </w:p>
          <w:p w14:paraId="13AAE17A" w14:textId="752CC8F2" w:rsidR="0028542E" w:rsidRPr="00CF051E" w:rsidRDefault="0028542E" w:rsidP="002854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CF051E">
              <w:rPr>
                <w:sz w:val="22"/>
                <w:szCs w:val="22"/>
                <w:lang w:val="es-ES"/>
              </w:rPr>
              <w:t>–</w:t>
            </w:r>
            <w:r w:rsidRPr="00CF051E">
              <w:rPr>
                <w:sz w:val="22"/>
                <w:szCs w:val="22"/>
                <w:lang w:val="es-ES"/>
              </w:rPr>
              <w:tab/>
              <w:t>las Administr</w:t>
            </w:r>
            <w:r w:rsidR="005D652A" w:rsidRPr="00CF051E">
              <w:rPr>
                <w:sz w:val="22"/>
                <w:szCs w:val="22"/>
                <w:lang w:val="es-ES"/>
              </w:rPr>
              <w:t>aciones de los Estados Miembros</w:t>
            </w:r>
            <w:r w:rsidR="005D652A" w:rsidRPr="00CF051E">
              <w:rPr>
                <w:sz w:val="22"/>
                <w:szCs w:val="22"/>
                <w:lang w:val="es-ES"/>
              </w:rPr>
              <w:br/>
              <w:t>de la Unión</w:t>
            </w:r>
          </w:p>
          <w:p w14:paraId="1D98BDBE" w14:textId="12D1D8CE" w:rsidR="0028542E" w:rsidRPr="00CF051E" w:rsidRDefault="0028542E" w:rsidP="002854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CF051E">
              <w:rPr>
                <w:sz w:val="22"/>
                <w:szCs w:val="22"/>
                <w:lang w:val="es-ES"/>
              </w:rPr>
              <w:t>–</w:t>
            </w:r>
            <w:r w:rsidRPr="00CF051E">
              <w:rPr>
                <w:sz w:val="22"/>
                <w:szCs w:val="22"/>
                <w:lang w:val="es-ES"/>
              </w:rPr>
              <w:tab/>
              <w:t>l</w:t>
            </w:r>
            <w:r w:rsidR="005D652A" w:rsidRPr="00CF051E">
              <w:rPr>
                <w:sz w:val="22"/>
                <w:szCs w:val="22"/>
                <w:lang w:val="es-ES"/>
              </w:rPr>
              <w:t>os Miembros de Sector del UIT</w:t>
            </w:r>
            <w:r w:rsidR="005D652A" w:rsidRPr="00CF051E">
              <w:rPr>
                <w:sz w:val="22"/>
                <w:szCs w:val="22"/>
                <w:lang w:val="es-ES"/>
              </w:rPr>
              <w:noBreakHyphen/>
              <w:t>T</w:t>
            </w:r>
          </w:p>
          <w:p w14:paraId="07B3F340" w14:textId="3E5910B1" w:rsidR="0028542E" w:rsidRPr="00CF051E" w:rsidRDefault="005D652A" w:rsidP="002854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CF051E">
              <w:rPr>
                <w:sz w:val="22"/>
                <w:szCs w:val="22"/>
                <w:lang w:val="es-ES"/>
              </w:rPr>
              <w:t>–</w:t>
            </w:r>
            <w:r w:rsidRPr="00CF051E">
              <w:rPr>
                <w:sz w:val="22"/>
                <w:szCs w:val="22"/>
                <w:lang w:val="es-ES"/>
              </w:rPr>
              <w:tab/>
              <w:t>los Asociados del UIT</w:t>
            </w:r>
            <w:r w:rsidRPr="00CF051E">
              <w:rPr>
                <w:sz w:val="22"/>
                <w:szCs w:val="22"/>
                <w:lang w:val="es-ES"/>
              </w:rPr>
              <w:noBreakHyphen/>
              <w:t>T</w:t>
            </w:r>
          </w:p>
          <w:p w14:paraId="4FF4CFC8" w14:textId="6CE14A96" w:rsidR="007B6316" w:rsidRPr="00CF051E" w:rsidRDefault="0028542E" w:rsidP="002854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CF051E">
              <w:rPr>
                <w:sz w:val="22"/>
                <w:szCs w:val="22"/>
                <w:lang w:val="es-ES"/>
              </w:rPr>
              <w:t>–</w:t>
            </w:r>
            <w:r w:rsidRPr="00CF051E">
              <w:rPr>
                <w:sz w:val="22"/>
                <w:szCs w:val="22"/>
                <w:lang w:val="es-ES"/>
              </w:rPr>
              <w:tab/>
              <w:t>las Instituciones Académicas de la UIT</w:t>
            </w:r>
          </w:p>
        </w:tc>
      </w:tr>
      <w:tr w:rsidR="0028542E" w:rsidRPr="00CF051E" w14:paraId="04709EFD" w14:textId="77777777" w:rsidTr="00C90B46">
        <w:trPr>
          <w:cantSplit/>
          <w:trHeight w:val="340"/>
        </w:trPr>
        <w:tc>
          <w:tcPr>
            <w:tcW w:w="1410" w:type="dxa"/>
          </w:tcPr>
          <w:p w14:paraId="56216B0C" w14:textId="274DCD40" w:rsidR="0028542E" w:rsidRPr="00CF051E" w:rsidRDefault="0028542E" w:rsidP="0028542E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val="es-ES"/>
              </w:rPr>
            </w:pPr>
            <w:r w:rsidRPr="00CF051E">
              <w:rPr>
                <w:sz w:val="22"/>
                <w:szCs w:val="22"/>
                <w:lang w:val="es-ES"/>
              </w:rPr>
              <w:t>Contacto:</w:t>
            </w:r>
          </w:p>
        </w:tc>
        <w:tc>
          <w:tcPr>
            <w:tcW w:w="3467" w:type="dxa"/>
          </w:tcPr>
          <w:p w14:paraId="5B14917C" w14:textId="6EC7D974" w:rsidR="0028542E" w:rsidRPr="00CF051E" w:rsidRDefault="0028542E" w:rsidP="0028542E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  <w:r w:rsidRPr="00CF051E">
              <w:rPr>
                <w:b/>
                <w:sz w:val="22"/>
                <w:szCs w:val="22"/>
                <w:lang w:val="es-ES"/>
              </w:rPr>
              <w:t xml:space="preserve">Denis </w:t>
            </w:r>
            <w:proofErr w:type="spellStart"/>
            <w:r w:rsidRPr="00CF051E">
              <w:rPr>
                <w:b/>
                <w:sz w:val="22"/>
                <w:szCs w:val="22"/>
                <w:lang w:val="es-ES"/>
              </w:rPr>
              <w:t>Andreev</w:t>
            </w:r>
            <w:proofErr w:type="spellEnd"/>
          </w:p>
        </w:tc>
        <w:tc>
          <w:tcPr>
            <w:tcW w:w="5329" w:type="dxa"/>
            <w:vMerge/>
          </w:tcPr>
          <w:p w14:paraId="3F1E31FD" w14:textId="77777777" w:rsidR="0028542E" w:rsidRPr="00CF051E" w:rsidRDefault="0028542E" w:rsidP="002854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</w:p>
        </w:tc>
      </w:tr>
      <w:tr w:rsidR="0028542E" w:rsidRPr="00CF051E" w14:paraId="48419E7D" w14:textId="77777777" w:rsidTr="00C90B46">
        <w:trPr>
          <w:cantSplit/>
        </w:trPr>
        <w:tc>
          <w:tcPr>
            <w:tcW w:w="1410" w:type="dxa"/>
          </w:tcPr>
          <w:p w14:paraId="4CFF8AF9" w14:textId="6CB775AF" w:rsidR="0028542E" w:rsidRPr="00CF051E" w:rsidRDefault="0028542E" w:rsidP="0028542E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val="es-ES"/>
              </w:rPr>
            </w:pPr>
            <w:r w:rsidRPr="00CF051E">
              <w:rPr>
                <w:sz w:val="22"/>
                <w:szCs w:val="22"/>
                <w:lang w:val="es-ES"/>
              </w:rPr>
              <w:t>Tel:</w:t>
            </w:r>
          </w:p>
        </w:tc>
        <w:tc>
          <w:tcPr>
            <w:tcW w:w="3467" w:type="dxa"/>
          </w:tcPr>
          <w:p w14:paraId="02835332" w14:textId="3F3CC061" w:rsidR="0028542E" w:rsidRPr="00CF051E" w:rsidRDefault="0028542E" w:rsidP="0028542E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  <w:lang w:val="es-ES"/>
              </w:rPr>
            </w:pPr>
            <w:r w:rsidRPr="00CF051E">
              <w:rPr>
                <w:sz w:val="22"/>
                <w:szCs w:val="22"/>
                <w:lang w:val="es-ES"/>
              </w:rPr>
              <w:t>+41 22 730 5780</w:t>
            </w:r>
          </w:p>
        </w:tc>
        <w:tc>
          <w:tcPr>
            <w:tcW w:w="5329" w:type="dxa"/>
            <w:vMerge/>
          </w:tcPr>
          <w:p w14:paraId="031B4563" w14:textId="77777777" w:rsidR="0028542E" w:rsidRPr="00CF051E" w:rsidRDefault="0028542E" w:rsidP="0028542E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</w:p>
        </w:tc>
      </w:tr>
      <w:tr w:rsidR="0028542E" w:rsidRPr="00CF051E" w14:paraId="7F367F42" w14:textId="77777777" w:rsidTr="00C90B46">
        <w:trPr>
          <w:cantSplit/>
        </w:trPr>
        <w:tc>
          <w:tcPr>
            <w:tcW w:w="1410" w:type="dxa"/>
          </w:tcPr>
          <w:p w14:paraId="186A02BD" w14:textId="77777777" w:rsidR="0028542E" w:rsidRPr="00CF051E" w:rsidRDefault="0028542E" w:rsidP="0028542E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val="es-ES"/>
              </w:rPr>
            </w:pPr>
            <w:r w:rsidRPr="00CF051E">
              <w:rPr>
                <w:sz w:val="22"/>
                <w:szCs w:val="22"/>
                <w:lang w:val="es-ES"/>
              </w:rPr>
              <w:t>Fax:</w:t>
            </w:r>
          </w:p>
        </w:tc>
        <w:tc>
          <w:tcPr>
            <w:tcW w:w="3467" w:type="dxa"/>
          </w:tcPr>
          <w:p w14:paraId="35F7DCFC" w14:textId="45A04281" w:rsidR="0028542E" w:rsidRPr="00CF051E" w:rsidRDefault="0028542E" w:rsidP="0028542E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  <w:lang w:val="es-ES"/>
              </w:rPr>
            </w:pPr>
            <w:r w:rsidRPr="00CF051E">
              <w:rPr>
                <w:sz w:val="22"/>
                <w:szCs w:val="22"/>
                <w:lang w:val="es-ES"/>
              </w:rPr>
              <w:t>+41 22 730 5853</w:t>
            </w:r>
          </w:p>
        </w:tc>
        <w:tc>
          <w:tcPr>
            <w:tcW w:w="5329" w:type="dxa"/>
            <w:vMerge/>
          </w:tcPr>
          <w:p w14:paraId="00E57E9A" w14:textId="77777777" w:rsidR="0028542E" w:rsidRPr="00CF051E" w:rsidRDefault="0028542E" w:rsidP="0028542E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</w:p>
        </w:tc>
      </w:tr>
      <w:tr w:rsidR="00C34772" w:rsidRPr="00CF051E" w14:paraId="4DB73CA3" w14:textId="77777777" w:rsidTr="00C90B46">
        <w:trPr>
          <w:cantSplit/>
          <w:trHeight w:val="1910"/>
        </w:trPr>
        <w:tc>
          <w:tcPr>
            <w:tcW w:w="1410" w:type="dxa"/>
          </w:tcPr>
          <w:p w14:paraId="68BCF259" w14:textId="77777777" w:rsidR="00C34772" w:rsidRPr="00CF051E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val="es-ES"/>
              </w:rPr>
            </w:pPr>
            <w:r w:rsidRPr="00CF051E">
              <w:rPr>
                <w:sz w:val="22"/>
                <w:szCs w:val="22"/>
                <w:lang w:val="es-ES"/>
              </w:rPr>
              <w:t>Correo-e:</w:t>
            </w:r>
          </w:p>
        </w:tc>
        <w:tc>
          <w:tcPr>
            <w:tcW w:w="3467" w:type="dxa"/>
          </w:tcPr>
          <w:p w14:paraId="33AA30F3" w14:textId="122CFD8B" w:rsidR="00C34772" w:rsidRPr="00CF051E" w:rsidRDefault="0027336E" w:rsidP="00303D6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s-ES"/>
              </w:rPr>
            </w:pPr>
            <w:hyperlink r:id="rId9" w:history="1">
              <w:bookmarkStart w:id="1" w:name="lt_pId039"/>
              <w:r w:rsidR="0028542E" w:rsidRPr="00CF051E">
                <w:rPr>
                  <w:rStyle w:val="Hyperlink"/>
                  <w:sz w:val="22"/>
                  <w:szCs w:val="22"/>
                  <w:lang w:val="es-ES"/>
                </w:rPr>
                <w:t>tsbevents@itu.int</w:t>
              </w:r>
              <w:bookmarkEnd w:id="1"/>
            </w:hyperlink>
            <w:r w:rsidR="00C34772" w:rsidRPr="00CF051E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5329" w:type="dxa"/>
          </w:tcPr>
          <w:p w14:paraId="11CE8D21" w14:textId="77777777" w:rsidR="0028542E" w:rsidRPr="00CF051E" w:rsidRDefault="0028542E" w:rsidP="002854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  <w:rPr>
                <w:rFonts w:cstheme="minorHAnsi"/>
                <w:sz w:val="22"/>
                <w:szCs w:val="22"/>
                <w:lang w:val="es-ES"/>
              </w:rPr>
            </w:pPr>
            <w:r w:rsidRPr="00CF051E">
              <w:rPr>
                <w:rFonts w:cstheme="minorHAnsi"/>
                <w:b/>
                <w:sz w:val="22"/>
                <w:szCs w:val="22"/>
                <w:lang w:val="es-ES"/>
              </w:rPr>
              <w:t>Copia</w:t>
            </w:r>
            <w:r w:rsidRPr="00CF051E">
              <w:rPr>
                <w:rFonts w:cstheme="minorHAnsi"/>
                <w:sz w:val="22"/>
                <w:szCs w:val="22"/>
                <w:lang w:val="es-ES"/>
              </w:rPr>
              <w:t>:</w:t>
            </w:r>
          </w:p>
          <w:p w14:paraId="3C08E056" w14:textId="4E5D3F04" w:rsidR="0028542E" w:rsidRPr="00CF051E" w:rsidRDefault="0028542E" w:rsidP="002854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  <w:lang w:val="es-ES"/>
              </w:rPr>
            </w:pPr>
            <w:r w:rsidRPr="00CF051E">
              <w:rPr>
                <w:rFonts w:cstheme="minorHAnsi"/>
                <w:sz w:val="22"/>
                <w:szCs w:val="22"/>
                <w:lang w:val="es-ES"/>
              </w:rPr>
              <w:t>–</w:t>
            </w:r>
            <w:r w:rsidRPr="00CF051E">
              <w:rPr>
                <w:rFonts w:cstheme="minorHAnsi"/>
                <w:sz w:val="22"/>
                <w:szCs w:val="22"/>
                <w:lang w:val="es-ES"/>
              </w:rPr>
              <w:tab/>
              <w:t xml:space="preserve">a los </w:t>
            </w:r>
            <w:proofErr w:type="gramStart"/>
            <w:r w:rsidRPr="00CF051E">
              <w:rPr>
                <w:rFonts w:cstheme="minorHAnsi"/>
                <w:sz w:val="22"/>
                <w:szCs w:val="22"/>
                <w:lang w:val="es-ES"/>
              </w:rPr>
              <w:t>Presidentes</w:t>
            </w:r>
            <w:proofErr w:type="gramEnd"/>
            <w:r w:rsidRPr="00CF051E">
              <w:rPr>
                <w:rFonts w:cstheme="minorHAnsi"/>
                <w:sz w:val="22"/>
                <w:szCs w:val="22"/>
                <w:lang w:val="es-ES"/>
              </w:rPr>
              <w:t xml:space="preserve"> y Vicepresident</w:t>
            </w:r>
            <w:r w:rsidR="005D652A" w:rsidRPr="00CF051E">
              <w:rPr>
                <w:rFonts w:cstheme="minorHAnsi"/>
                <w:sz w:val="22"/>
                <w:szCs w:val="22"/>
                <w:lang w:val="es-ES"/>
              </w:rPr>
              <w:t>es de las Comisiones de Estudio</w:t>
            </w:r>
          </w:p>
          <w:p w14:paraId="3B9329AB" w14:textId="4F55DAF1" w:rsidR="0028542E" w:rsidRPr="00CF051E" w:rsidRDefault="0055304A" w:rsidP="002854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  <w:lang w:val="es-ES"/>
              </w:rPr>
            </w:pPr>
            <w:r w:rsidRPr="00CF051E">
              <w:rPr>
                <w:rFonts w:cstheme="minorHAnsi"/>
                <w:sz w:val="22"/>
                <w:szCs w:val="22"/>
                <w:lang w:val="es-ES"/>
              </w:rPr>
              <w:t>–</w:t>
            </w:r>
            <w:r w:rsidRPr="00CF051E">
              <w:rPr>
                <w:rFonts w:cstheme="minorHAnsi"/>
                <w:sz w:val="22"/>
                <w:szCs w:val="22"/>
                <w:lang w:val="es-ES"/>
              </w:rPr>
              <w:tab/>
              <w:t>a</w:t>
            </w:r>
            <w:r w:rsidR="0028542E" w:rsidRPr="00CF051E">
              <w:rPr>
                <w:rFonts w:cstheme="minorHAnsi"/>
                <w:sz w:val="22"/>
                <w:szCs w:val="22"/>
                <w:lang w:val="es-ES"/>
              </w:rPr>
              <w:t xml:space="preserve">l </w:t>
            </w:r>
            <w:proofErr w:type="gramStart"/>
            <w:r w:rsidR="0028542E" w:rsidRPr="00CF051E">
              <w:rPr>
                <w:rFonts w:cstheme="minorHAnsi"/>
                <w:sz w:val="22"/>
                <w:szCs w:val="22"/>
                <w:lang w:val="es-ES"/>
              </w:rPr>
              <w:t>Director</w:t>
            </w:r>
            <w:proofErr w:type="gramEnd"/>
            <w:r w:rsidR="0028542E" w:rsidRPr="00CF051E">
              <w:rPr>
                <w:rFonts w:cstheme="minorHAnsi"/>
                <w:sz w:val="22"/>
                <w:szCs w:val="22"/>
                <w:lang w:val="es-ES"/>
              </w:rPr>
              <w:t xml:space="preserve"> de la Oficina de Desar</w:t>
            </w:r>
            <w:r w:rsidR="005D652A" w:rsidRPr="00CF051E">
              <w:rPr>
                <w:rFonts w:cstheme="minorHAnsi"/>
                <w:sz w:val="22"/>
                <w:szCs w:val="22"/>
                <w:lang w:val="es-ES"/>
              </w:rPr>
              <w:t>rollo de las Telecomunicaciones</w:t>
            </w:r>
          </w:p>
          <w:p w14:paraId="59953FA3" w14:textId="17B26A94" w:rsidR="00C34772" w:rsidRPr="00CF051E" w:rsidRDefault="0028542E" w:rsidP="002854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  <w:lang w:val="es-ES"/>
              </w:rPr>
            </w:pPr>
            <w:r w:rsidRPr="00CF051E">
              <w:rPr>
                <w:rFonts w:cstheme="minorHAnsi"/>
                <w:sz w:val="22"/>
                <w:szCs w:val="22"/>
                <w:lang w:val="es-ES"/>
              </w:rPr>
              <w:t>–</w:t>
            </w:r>
            <w:r w:rsidRPr="00CF051E">
              <w:rPr>
                <w:rFonts w:cstheme="minorHAnsi"/>
                <w:sz w:val="22"/>
                <w:szCs w:val="22"/>
                <w:lang w:val="es-ES"/>
              </w:rPr>
              <w:tab/>
              <w:t xml:space="preserve">al </w:t>
            </w:r>
            <w:proofErr w:type="gramStart"/>
            <w:r w:rsidRPr="00CF051E">
              <w:rPr>
                <w:rFonts w:cstheme="minorHAnsi"/>
                <w:sz w:val="22"/>
                <w:szCs w:val="22"/>
                <w:lang w:val="es-ES"/>
              </w:rPr>
              <w:t>Director</w:t>
            </w:r>
            <w:proofErr w:type="gramEnd"/>
            <w:r w:rsidRPr="00CF051E">
              <w:rPr>
                <w:rFonts w:cstheme="minorHAnsi"/>
                <w:sz w:val="22"/>
                <w:szCs w:val="22"/>
                <w:lang w:val="es-ES"/>
              </w:rPr>
              <w:t xml:space="preserve"> de la Oficina de Radiocomunicaciones</w:t>
            </w:r>
          </w:p>
        </w:tc>
      </w:tr>
      <w:tr w:rsidR="007B6316" w:rsidRPr="00CF051E" w14:paraId="7713B028" w14:textId="77777777" w:rsidTr="00C90B46">
        <w:trPr>
          <w:cantSplit/>
        </w:trPr>
        <w:tc>
          <w:tcPr>
            <w:tcW w:w="1410" w:type="dxa"/>
          </w:tcPr>
          <w:p w14:paraId="099E0CB0" w14:textId="77777777" w:rsidR="007B6316" w:rsidRPr="00CF051E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CF051E">
              <w:rPr>
                <w:b/>
                <w:bCs/>
                <w:sz w:val="22"/>
                <w:szCs w:val="22"/>
                <w:lang w:val="es-ES"/>
              </w:rPr>
              <w:t>Asunto:</w:t>
            </w:r>
          </w:p>
        </w:tc>
        <w:tc>
          <w:tcPr>
            <w:tcW w:w="8796" w:type="dxa"/>
            <w:gridSpan w:val="2"/>
          </w:tcPr>
          <w:p w14:paraId="7DF2E448" w14:textId="77777777" w:rsidR="00D16D37" w:rsidRPr="00CF051E" w:rsidRDefault="0055304A" w:rsidP="00C90B46">
            <w:pPr>
              <w:tabs>
                <w:tab w:val="left" w:pos="4111"/>
              </w:tabs>
              <w:spacing w:before="0"/>
              <w:rPr>
                <w:b/>
                <w:bCs/>
                <w:sz w:val="22"/>
                <w:szCs w:val="22"/>
                <w:lang w:val="es-ES"/>
              </w:rPr>
            </w:pPr>
            <w:bookmarkStart w:id="2" w:name="lt_pId048"/>
            <w:r w:rsidRPr="00CF051E">
              <w:rPr>
                <w:b/>
                <w:bCs/>
                <w:sz w:val="22"/>
                <w:szCs w:val="22"/>
                <w:lang w:val="es-ES"/>
              </w:rPr>
              <w:t xml:space="preserve">Serie de seminarios web de la UIT sobre </w:t>
            </w:r>
            <w:r w:rsidR="00C90B46" w:rsidRPr="00CF051E">
              <w:rPr>
                <w:b/>
                <w:bCs/>
                <w:sz w:val="22"/>
                <w:szCs w:val="22"/>
                <w:lang w:val="es-ES"/>
              </w:rPr>
              <w:t>"</w:t>
            </w:r>
            <w:r w:rsidR="0028542E" w:rsidRPr="00CF051E">
              <w:rPr>
                <w:b/>
                <w:bCs/>
                <w:sz w:val="22"/>
                <w:szCs w:val="22"/>
                <w:lang w:val="es-ES"/>
              </w:rPr>
              <w:t>S</w:t>
            </w:r>
            <w:r w:rsidRPr="00CF051E">
              <w:rPr>
                <w:b/>
                <w:bCs/>
                <w:sz w:val="22"/>
                <w:szCs w:val="22"/>
                <w:lang w:val="es-ES"/>
              </w:rPr>
              <w:t>eguridad de la señalización</w:t>
            </w:r>
            <w:bookmarkEnd w:id="2"/>
            <w:r w:rsidR="00C90B46" w:rsidRPr="00CF051E">
              <w:rPr>
                <w:b/>
                <w:bCs/>
                <w:sz w:val="22"/>
                <w:szCs w:val="22"/>
                <w:lang w:val="es-ES"/>
              </w:rPr>
              <w:t>"</w:t>
            </w:r>
            <w:r w:rsidR="00FA7CC2" w:rsidRPr="00CF051E">
              <w:rPr>
                <w:b/>
                <w:bCs/>
                <w:sz w:val="22"/>
                <w:szCs w:val="22"/>
                <w:lang w:val="es-ES"/>
              </w:rPr>
              <w:t xml:space="preserve"> </w:t>
            </w:r>
            <w:bookmarkStart w:id="3" w:name="lt_pId049"/>
          </w:p>
          <w:p w14:paraId="0F597CC1" w14:textId="4E67AE49" w:rsidR="007B6316" w:rsidRPr="00CF051E" w:rsidRDefault="0055304A" w:rsidP="00C90B46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  <w:r w:rsidRPr="00CF051E">
              <w:rPr>
                <w:b/>
                <w:bCs/>
                <w:sz w:val="22"/>
                <w:szCs w:val="22"/>
                <w:lang w:val="es-ES"/>
              </w:rPr>
              <w:t xml:space="preserve">Episodio </w:t>
            </w:r>
            <w:r w:rsidR="0028542E" w:rsidRPr="00CF051E">
              <w:rPr>
                <w:b/>
                <w:bCs/>
                <w:sz w:val="22"/>
                <w:szCs w:val="22"/>
                <w:lang w:val="es-ES"/>
              </w:rPr>
              <w:t xml:space="preserve">2: </w:t>
            </w:r>
            <w:r w:rsidR="00C90B46" w:rsidRPr="00CF051E">
              <w:rPr>
                <w:b/>
                <w:bCs/>
                <w:sz w:val="22"/>
                <w:szCs w:val="22"/>
                <w:lang w:val="es-ES"/>
              </w:rPr>
              <w:t>"</w:t>
            </w:r>
            <w:r w:rsidR="00700532" w:rsidRPr="00CF051E">
              <w:rPr>
                <w:b/>
                <w:bCs/>
                <w:sz w:val="22"/>
                <w:szCs w:val="22"/>
                <w:lang w:val="es-ES"/>
              </w:rPr>
              <w:t xml:space="preserve">La seguridad de </w:t>
            </w:r>
            <w:r w:rsidRPr="00CF051E">
              <w:rPr>
                <w:b/>
                <w:bCs/>
                <w:sz w:val="22"/>
                <w:szCs w:val="22"/>
                <w:lang w:val="es-ES"/>
              </w:rPr>
              <w:t>los servicios de red de telecomunicaciones tradicionales</w:t>
            </w:r>
            <w:bookmarkEnd w:id="3"/>
            <w:r w:rsidR="00C90B46" w:rsidRPr="00CF051E">
              <w:rPr>
                <w:b/>
                <w:bCs/>
                <w:sz w:val="22"/>
                <w:szCs w:val="22"/>
                <w:lang w:val="es-ES"/>
              </w:rPr>
              <w:t>"</w:t>
            </w:r>
            <w:r w:rsidR="00D16D37" w:rsidRPr="00CF051E">
              <w:rPr>
                <w:b/>
                <w:bCs/>
                <w:sz w:val="22"/>
                <w:szCs w:val="22"/>
                <w:lang w:val="es-ES"/>
              </w:rPr>
              <w:t xml:space="preserve"> </w:t>
            </w:r>
            <w:r w:rsidR="0028542E" w:rsidRPr="00CF051E">
              <w:rPr>
                <w:b/>
                <w:bCs/>
                <w:sz w:val="22"/>
                <w:szCs w:val="22"/>
                <w:lang w:val="es-ES"/>
              </w:rPr>
              <w:t xml:space="preserve">(reunión totalmente virtual, </w:t>
            </w:r>
            <w:r w:rsidRPr="00CF051E">
              <w:rPr>
                <w:b/>
                <w:bCs/>
                <w:sz w:val="22"/>
                <w:szCs w:val="22"/>
                <w:lang w:val="es-ES"/>
              </w:rPr>
              <w:t xml:space="preserve">7 de noviembre </w:t>
            </w:r>
            <w:r w:rsidR="0028542E" w:rsidRPr="00CF051E">
              <w:rPr>
                <w:b/>
                <w:bCs/>
                <w:sz w:val="22"/>
                <w:szCs w:val="22"/>
                <w:lang w:val="es-ES"/>
              </w:rPr>
              <w:t>de 2022)</w:t>
            </w:r>
          </w:p>
        </w:tc>
      </w:tr>
    </w:tbl>
    <w:p w14:paraId="4959E9A3" w14:textId="77777777" w:rsidR="00C34772" w:rsidRPr="00CF051E" w:rsidRDefault="00C34772" w:rsidP="000C2A2E">
      <w:pPr>
        <w:pStyle w:val="Normalaftertitle"/>
        <w:rPr>
          <w:sz w:val="22"/>
          <w:szCs w:val="22"/>
          <w:lang w:val="es-ES"/>
        </w:rPr>
      </w:pPr>
      <w:bookmarkStart w:id="4" w:name="StartTyping_S"/>
      <w:bookmarkStart w:id="5" w:name="suitetext"/>
      <w:bookmarkStart w:id="6" w:name="text"/>
      <w:bookmarkEnd w:id="4"/>
      <w:bookmarkEnd w:id="5"/>
      <w:bookmarkEnd w:id="6"/>
      <w:r w:rsidRPr="00CF051E">
        <w:rPr>
          <w:sz w:val="22"/>
          <w:szCs w:val="22"/>
          <w:lang w:val="es-ES"/>
        </w:rPr>
        <w:t>Muy Señora mía/Muy Señor mío:</w:t>
      </w:r>
    </w:p>
    <w:p w14:paraId="67D50417" w14:textId="49278294" w:rsidR="0028542E" w:rsidRPr="00CF051E" w:rsidRDefault="0028542E" w:rsidP="0028542E">
      <w:pPr>
        <w:tabs>
          <w:tab w:val="left" w:pos="900"/>
        </w:tabs>
        <w:rPr>
          <w:rFonts w:ascii="Calibri" w:hAnsi="Calibri"/>
          <w:sz w:val="22"/>
          <w:szCs w:val="22"/>
          <w:lang w:val="es-ES"/>
        </w:rPr>
      </w:pPr>
      <w:r w:rsidRPr="00CF051E">
        <w:rPr>
          <w:sz w:val="22"/>
          <w:szCs w:val="22"/>
          <w:lang w:val="es-ES"/>
        </w:rPr>
        <w:t>1</w:t>
      </w:r>
      <w:r w:rsidRPr="00CF051E">
        <w:rPr>
          <w:sz w:val="22"/>
          <w:szCs w:val="22"/>
          <w:lang w:val="es-ES"/>
        </w:rPr>
        <w:tab/>
      </w:r>
      <w:bookmarkStart w:id="7" w:name="lt_pId053"/>
      <w:proofErr w:type="gramStart"/>
      <w:r w:rsidR="00E132D4" w:rsidRPr="00CF051E">
        <w:rPr>
          <w:sz w:val="22"/>
          <w:szCs w:val="22"/>
          <w:lang w:val="es-ES"/>
        </w:rPr>
        <w:t>Me</w:t>
      </w:r>
      <w:proofErr w:type="gramEnd"/>
      <w:r w:rsidR="00E132D4" w:rsidRPr="00CF051E">
        <w:rPr>
          <w:sz w:val="22"/>
          <w:szCs w:val="22"/>
          <w:lang w:val="es-ES"/>
        </w:rPr>
        <w:t xml:space="preserve"> complace invitarle a la </w:t>
      </w:r>
      <w:r w:rsidR="00E132D4" w:rsidRPr="00CF051E">
        <w:rPr>
          <w:b/>
          <w:bCs/>
          <w:sz w:val="22"/>
          <w:szCs w:val="22"/>
          <w:lang w:val="es-ES"/>
        </w:rPr>
        <w:t xml:space="preserve">serie de seminarios web sobre Seguridad de la señalización: Episodio </w:t>
      </w:r>
      <w:r w:rsidRPr="00CF051E">
        <w:rPr>
          <w:b/>
          <w:bCs/>
          <w:sz w:val="22"/>
          <w:szCs w:val="22"/>
          <w:lang w:val="es-ES"/>
        </w:rPr>
        <w:t>2</w:t>
      </w:r>
      <w:r w:rsidR="00700532" w:rsidRPr="00CF051E">
        <w:rPr>
          <w:b/>
          <w:bCs/>
          <w:sz w:val="22"/>
          <w:szCs w:val="22"/>
          <w:lang w:val="es-ES"/>
        </w:rPr>
        <w:t xml:space="preserve"> sobre</w:t>
      </w:r>
      <w:r w:rsidR="00E132D4" w:rsidRPr="00CF051E">
        <w:rPr>
          <w:b/>
          <w:bCs/>
          <w:sz w:val="22"/>
          <w:szCs w:val="22"/>
          <w:lang w:val="es-ES"/>
        </w:rPr>
        <w:t xml:space="preserve"> </w:t>
      </w:r>
      <w:r w:rsidR="00D16D37" w:rsidRPr="00CF051E">
        <w:rPr>
          <w:b/>
          <w:bCs/>
          <w:i/>
          <w:iCs/>
          <w:sz w:val="22"/>
          <w:szCs w:val="22"/>
          <w:lang w:val="es-ES"/>
        </w:rPr>
        <w:t>"</w:t>
      </w:r>
      <w:r w:rsidR="00700532" w:rsidRPr="00CF051E">
        <w:rPr>
          <w:b/>
          <w:bCs/>
          <w:i/>
          <w:iCs/>
          <w:sz w:val="22"/>
          <w:szCs w:val="22"/>
          <w:lang w:val="es-ES"/>
        </w:rPr>
        <w:t xml:space="preserve">La seguridad de </w:t>
      </w:r>
      <w:r w:rsidR="00E132D4" w:rsidRPr="00CF051E">
        <w:rPr>
          <w:b/>
          <w:bCs/>
          <w:i/>
          <w:iCs/>
          <w:sz w:val="22"/>
          <w:szCs w:val="22"/>
          <w:lang w:val="es-ES"/>
        </w:rPr>
        <w:t>los servicios de telecomunicaciones tradicionales</w:t>
      </w:r>
      <w:r w:rsidR="00D16D37" w:rsidRPr="00CF051E">
        <w:rPr>
          <w:b/>
          <w:bCs/>
          <w:i/>
          <w:iCs/>
          <w:sz w:val="22"/>
          <w:szCs w:val="22"/>
          <w:lang w:val="es-ES"/>
        </w:rPr>
        <w:t>"</w:t>
      </w:r>
      <w:r w:rsidR="00E132D4" w:rsidRPr="00CF051E">
        <w:rPr>
          <w:bCs/>
          <w:sz w:val="22"/>
          <w:szCs w:val="22"/>
          <w:lang w:val="es-ES"/>
        </w:rPr>
        <w:t>,</w:t>
      </w:r>
      <w:r w:rsidR="00E132D4" w:rsidRPr="00CF051E">
        <w:rPr>
          <w:b/>
          <w:bCs/>
          <w:sz w:val="22"/>
          <w:szCs w:val="22"/>
          <w:lang w:val="es-ES"/>
        </w:rPr>
        <w:t xml:space="preserve"> </w:t>
      </w:r>
      <w:r w:rsidR="00E132D4" w:rsidRPr="00CF051E">
        <w:rPr>
          <w:bCs/>
          <w:sz w:val="22"/>
          <w:szCs w:val="22"/>
          <w:lang w:val="es-ES"/>
        </w:rPr>
        <w:t>que se</w:t>
      </w:r>
      <w:r w:rsidR="00E132D4" w:rsidRPr="00CF051E">
        <w:rPr>
          <w:b/>
          <w:bCs/>
          <w:sz w:val="22"/>
          <w:szCs w:val="22"/>
          <w:lang w:val="es-ES"/>
        </w:rPr>
        <w:t xml:space="preserve"> </w:t>
      </w:r>
      <w:r w:rsidR="00E132D4" w:rsidRPr="00CF051E">
        <w:rPr>
          <w:sz w:val="22"/>
          <w:szCs w:val="22"/>
          <w:lang w:val="es-ES"/>
        </w:rPr>
        <w:t xml:space="preserve">celebrará en formato virtual el </w:t>
      </w:r>
      <w:r w:rsidRPr="00CF051E">
        <w:rPr>
          <w:b/>
          <w:bCs/>
          <w:sz w:val="22"/>
          <w:szCs w:val="22"/>
          <w:lang w:val="es-ES"/>
        </w:rPr>
        <w:t xml:space="preserve">7 </w:t>
      </w:r>
      <w:r w:rsidR="00E132D4" w:rsidRPr="00CF051E">
        <w:rPr>
          <w:b/>
          <w:bCs/>
          <w:sz w:val="22"/>
          <w:szCs w:val="22"/>
          <w:lang w:val="es-ES"/>
        </w:rPr>
        <w:t xml:space="preserve">de noviembre de </w:t>
      </w:r>
      <w:r w:rsidRPr="00CF051E">
        <w:rPr>
          <w:b/>
          <w:bCs/>
          <w:sz w:val="22"/>
          <w:szCs w:val="22"/>
          <w:lang w:val="es-ES"/>
        </w:rPr>
        <w:t xml:space="preserve">2022 </w:t>
      </w:r>
      <w:r w:rsidR="00E132D4" w:rsidRPr="00CF051E">
        <w:rPr>
          <w:rFonts w:ascii="Calibri" w:hAnsi="Calibri"/>
          <w:sz w:val="22"/>
          <w:szCs w:val="22"/>
          <w:lang w:val="es-ES"/>
        </w:rPr>
        <w:t xml:space="preserve">de las </w:t>
      </w:r>
      <w:r w:rsidRPr="00CF051E">
        <w:rPr>
          <w:rFonts w:ascii="Calibri" w:hAnsi="Calibri"/>
          <w:sz w:val="22"/>
          <w:szCs w:val="22"/>
          <w:lang w:val="es-ES"/>
        </w:rPr>
        <w:t>15</w:t>
      </w:r>
      <w:r w:rsidR="00E132D4" w:rsidRPr="00CF051E">
        <w:rPr>
          <w:rFonts w:ascii="Calibri" w:hAnsi="Calibri"/>
          <w:sz w:val="22"/>
          <w:szCs w:val="22"/>
          <w:lang w:val="es-ES"/>
        </w:rPr>
        <w:t xml:space="preserve">.00 a las </w:t>
      </w:r>
      <w:r w:rsidRPr="00CF051E">
        <w:rPr>
          <w:rFonts w:ascii="Calibri" w:hAnsi="Calibri"/>
          <w:sz w:val="22"/>
          <w:szCs w:val="22"/>
          <w:lang w:val="es-ES"/>
        </w:rPr>
        <w:t>17</w:t>
      </w:r>
      <w:r w:rsidR="00E132D4" w:rsidRPr="00CF051E">
        <w:rPr>
          <w:rFonts w:ascii="Calibri" w:hAnsi="Calibri"/>
          <w:sz w:val="22"/>
          <w:szCs w:val="22"/>
          <w:lang w:val="es-ES"/>
        </w:rPr>
        <w:t>.</w:t>
      </w:r>
      <w:r w:rsidRPr="00CF051E">
        <w:rPr>
          <w:rFonts w:ascii="Calibri" w:hAnsi="Calibri"/>
          <w:sz w:val="22"/>
          <w:szCs w:val="22"/>
          <w:lang w:val="es-ES"/>
        </w:rPr>
        <w:t xml:space="preserve">00 </w:t>
      </w:r>
      <w:r w:rsidR="00E132D4" w:rsidRPr="00CF051E">
        <w:rPr>
          <w:rFonts w:ascii="Calibri" w:hAnsi="Calibri"/>
          <w:sz w:val="22"/>
          <w:szCs w:val="22"/>
          <w:lang w:val="es-ES"/>
        </w:rPr>
        <w:t>horas CET (hora de Ginebra)</w:t>
      </w:r>
      <w:r w:rsidRPr="00CF051E">
        <w:rPr>
          <w:rFonts w:ascii="Calibri" w:hAnsi="Calibri"/>
          <w:sz w:val="22"/>
          <w:szCs w:val="22"/>
          <w:lang w:val="es-ES"/>
        </w:rPr>
        <w:t>.</w:t>
      </w:r>
      <w:bookmarkEnd w:id="7"/>
    </w:p>
    <w:p w14:paraId="720AC224" w14:textId="416207A2" w:rsidR="0028542E" w:rsidRPr="00CF051E" w:rsidRDefault="0028542E" w:rsidP="00D16D37">
      <w:pPr>
        <w:rPr>
          <w:sz w:val="22"/>
          <w:szCs w:val="22"/>
          <w:lang w:val="es-ES"/>
        </w:rPr>
      </w:pPr>
      <w:r w:rsidRPr="00CF051E">
        <w:rPr>
          <w:sz w:val="22"/>
          <w:szCs w:val="22"/>
          <w:lang w:val="es-ES"/>
        </w:rPr>
        <w:t>2</w:t>
      </w:r>
      <w:r w:rsidRPr="00CF051E">
        <w:rPr>
          <w:sz w:val="22"/>
          <w:szCs w:val="22"/>
          <w:lang w:val="es-ES"/>
        </w:rPr>
        <w:tab/>
      </w:r>
      <w:bookmarkStart w:id="8" w:name="lt_pId055"/>
      <w:proofErr w:type="gramStart"/>
      <w:r w:rsidR="00C06A8B" w:rsidRPr="00CF051E">
        <w:rPr>
          <w:sz w:val="22"/>
          <w:szCs w:val="22"/>
          <w:lang w:val="es-ES"/>
        </w:rPr>
        <w:t>No</w:t>
      </w:r>
      <w:proofErr w:type="gramEnd"/>
      <w:r w:rsidR="00C06A8B" w:rsidRPr="00CF051E">
        <w:rPr>
          <w:sz w:val="22"/>
          <w:szCs w:val="22"/>
          <w:lang w:val="es-ES"/>
        </w:rPr>
        <w:t xml:space="preserve"> se puede cerrar l</w:t>
      </w:r>
      <w:r w:rsidR="00E132D4" w:rsidRPr="00CF051E">
        <w:rPr>
          <w:sz w:val="22"/>
          <w:szCs w:val="22"/>
          <w:lang w:val="es-ES"/>
        </w:rPr>
        <w:t xml:space="preserve">as redes de telecomunicaciones tradicionales, que conllevan un riesgo de seguridad importante para sus abonados, debido a las dificultades asociadas al despliegue de las redes de telecomunicaciones modernas, en especial en las zonas rurales y en los países en desarrollo. Los operadores de telecomunicaciones prefieren </w:t>
      </w:r>
      <w:r w:rsidR="006B6E54" w:rsidRPr="00CF051E">
        <w:rPr>
          <w:sz w:val="22"/>
          <w:szCs w:val="22"/>
          <w:lang w:val="es-ES"/>
        </w:rPr>
        <w:t xml:space="preserve">destinar </w:t>
      </w:r>
      <w:r w:rsidR="00E132D4" w:rsidRPr="00CF051E">
        <w:rPr>
          <w:sz w:val="22"/>
          <w:szCs w:val="22"/>
          <w:lang w:val="es-ES"/>
        </w:rPr>
        <w:t>su presupuesto a la prestaci</w:t>
      </w:r>
      <w:r w:rsidR="006B6E54" w:rsidRPr="00CF051E">
        <w:rPr>
          <w:sz w:val="22"/>
          <w:szCs w:val="22"/>
          <w:lang w:val="es-ES"/>
        </w:rPr>
        <w:t>ó</w:t>
      </w:r>
      <w:r w:rsidR="00E132D4" w:rsidRPr="00CF051E">
        <w:rPr>
          <w:sz w:val="22"/>
          <w:szCs w:val="22"/>
          <w:lang w:val="es-ES"/>
        </w:rPr>
        <w:t>n de servicios avanzados que generan beneficios</w:t>
      </w:r>
      <w:r w:rsidR="006B6E54" w:rsidRPr="00CF051E">
        <w:rPr>
          <w:sz w:val="22"/>
          <w:szCs w:val="22"/>
          <w:lang w:val="es-ES"/>
        </w:rPr>
        <w:t xml:space="preserve"> en primer lugar, y a </w:t>
      </w:r>
      <w:r w:rsidR="00C06A8B" w:rsidRPr="00CF051E">
        <w:rPr>
          <w:sz w:val="22"/>
          <w:szCs w:val="22"/>
          <w:lang w:val="es-ES"/>
        </w:rPr>
        <w:t xml:space="preserve">la seguridad de </w:t>
      </w:r>
      <w:r w:rsidR="00E132D4" w:rsidRPr="00CF051E">
        <w:rPr>
          <w:sz w:val="22"/>
          <w:szCs w:val="22"/>
          <w:lang w:val="es-ES"/>
        </w:rPr>
        <w:t>l</w:t>
      </w:r>
      <w:r w:rsidR="006B6E54" w:rsidRPr="00CF051E">
        <w:rPr>
          <w:sz w:val="22"/>
          <w:szCs w:val="22"/>
          <w:lang w:val="es-ES"/>
        </w:rPr>
        <w:t>a</w:t>
      </w:r>
      <w:r w:rsidR="00E132D4" w:rsidRPr="00CF051E">
        <w:rPr>
          <w:sz w:val="22"/>
          <w:szCs w:val="22"/>
          <w:lang w:val="es-ES"/>
        </w:rPr>
        <w:t>s redes tradicionales, que utilizan menos suscritores de ingresos bajos</w:t>
      </w:r>
      <w:bookmarkStart w:id="9" w:name="lt_pId056"/>
      <w:bookmarkEnd w:id="8"/>
      <w:r w:rsidR="006B6E54" w:rsidRPr="00CF051E">
        <w:rPr>
          <w:sz w:val="22"/>
          <w:szCs w:val="22"/>
          <w:lang w:val="es-ES"/>
        </w:rPr>
        <w:t>, en segundo lugar</w:t>
      </w:r>
      <w:r w:rsidRPr="00CF051E">
        <w:rPr>
          <w:sz w:val="22"/>
          <w:szCs w:val="22"/>
          <w:lang w:val="es-ES"/>
        </w:rPr>
        <w:t>.</w:t>
      </w:r>
      <w:bookmarkEnd w:id="9"/>
    </w:p>
    <w:p w14:paraId="21C6CC7A" w14:textId="0756A98F" w:rsidR="0028542E" w:rsidRPr="00CF051E" w:rsidRDefault="0028542E" w:rsidP="00D16D37">
      <w:pPr>
        <w:rPr>
          <w:sz w:val="22"/>
          <w:szCs w:val="22"/>
          <w:lang w:val="es-ES"/>
        </w:rPr>
      </w:pPr>
      <w:r w:rsidRPr="00CF051E">
        <w:rPr>
          <w:sz w:val="22"/>
          <w:szCs w:val="22"/>
          <w:lang w:val="es-ES"/>
        </w:rPr>
        <w:t>3</w:t>
      </w:r>
      <w:r w:rsidRPr="00CF051E">
        <w:rPr>
          <w:sz w:val="22"/>
          <w:szCs w:val="22"/>
          <w:lang w:val="es-ES"/>
        </w:rPr>
        <w:tab/>
      </w:r>
      <w:bookmarkStart w:id="10" w:name="lt_pId058"/>
      <w:proofErr w:type="gramStart"/>
      <w:r w:rsidR="006B6E54" w:rsidRPr="00CF051E">
        <w:rPr>
          <w:sz w:val="22"/>
          <w:szCs w:val="22"/>
          <w:lang w:val="es-ES"/>
        </w:rPr>
        <w:t>El</w:t>
      </w:r>
      <w:proofErr w:type="gramEnd"/>
      <w:r w:rsidR="006B6E54" w:rsidRPr="00CF051E">
        <w:rPr>
          <w:sz w:val="22"/>
          <w:szCs w:val="22"/>
          <w:lang w:val="es-ES"/>
        </w:rPr>
        <w:t xml:space="preserve"> objetivo de este seminario web es ofrecer una </w:t>
      </w:r>
      <w:r w:rsidR="004614A1" w:rsidRPr="00CF051E">
        <w:rPr>
          <w:sz w:val="22"/>
          <w:szCs w:val="22"/>
          <w:lang w:val="es-ES"/>
        </w:rPr>
        <w:t>visió</w:t>
      </w:r>
      <w:r w:rsidR="006B6E54" w:rsidRPr="00CF051E">
        <w:rPr>
          <w:sz w:val="22"/>
          <w:szCs w:val="22"/>
          <w:lang w:val="es-ES"/>
        </w:rPr>
        <w:t xml:space="preserve">n general de </w:t>
      </w:r>
      <w:r w:rsidR="004614A1" w:rsidRPr="00CF051E">
        <w:rPr>
          <w:sz w:val="22"/>
          <w:szCs w:val="22"/>
          <w:lang w:val="es-ES"/>
        </w:rPr>
        <w:t xml:space="preserve">aquellos </w:t>
      </w:r>
      <w:r w:rsidR="006B6E54" w:rsidRPr="00CF051E">
        <w:rPr>
          <w:sz w:val="22"/>
          <w:szCs w:val="22"/>
          <w:lang w:val="es-ES"/>
        </w:rPr>
        <w:t>enfoques de seguridad de las redes de telecomunicaciones tradicionales</w:t>
      </w:r>
      <w:r w:rsidR="004614A1" w:rsidRPr="00CF051E">
        <w:rPr>
          <w:sz w:val="22"/>
          <w:szCs w:val="22"/>
          <w:lang w:val="es-ES"/>
        </w:rPr>
        <w:t xml:space="preserve"> </w:t>
      </w:r>
      <w:r w:rsidR="006B6E54" w:rsidRPr="00CF051E">
        <w:rPr>
          <w:sz w:val="22"/>
          <w:szCs w:val="22"/>
          <w:lang w:val="es-ES"/>
        </w:rPr>
        <w:t>que no dependen del des</w:t>
      </w:r>
      <w:r w:rsidR="004614A1" w:rsidRPr="00CF051E">
        <w:rPr>
          <w:sz w:val="22"/>
          <w:szCs w:val="22"/>
          <w:lang w:val="es-ES"/>
        </w:rPr>
        <w:t>p</w:t>
      </w:r>
      <w:r w:rsidR="006B6E54" w:rsidRPr="00CF051E">
        <w:rPr>
          <w:sz w:val="22"/>
          <w:szCs w:val="22"/>
          <w:lang w:val="es-ES"/>
        </w:rPr>
        <w:t xml:space="preserve">liegue de equipos nuevos y costosos, sino de la aplicación de prácticas </w:t>
      </w:r>
      <w:r w:rsidR="004614A1" w:rsidRPr="00CF051E">
        <w:rPr>
          <w:sz w:val="22"/>
          <w:szCs w:val="22"/>
          <w:lang w:val="es-ES"/>
        </w:rPr>
        <w:t xml:space="preserve">idóneas que contribuyen a </w:t>
      </w:r>
      <w:r w:rsidR="00DC7E98" w:rsidRPr="00CF051E">
        <w:rPr>
          <w:sz w:val="22"/>
          <w:szCs w:val="22"/>
          <w:lang w:val="es-ES"/>
        </w:rPr>
        <w:t xml:space="preserve">la seguridad de </w:t>
      </w:r>
      <w:r w:rsidR="004614A1" w:rsidRPr="00CF051E">
        <w:rPr>
          <w:sz w:val="22"/>
          <w:szCs w:val="22"/>
          <w:lang w:val="es-ES"/>
        </w:rPr>
        <w:t>los servicios de redes tradicionales que continúan en uso, a fin de hacer frente a los posibles ataques de señalización contra los operadores de telecomunicaciones</w:t>
      </w:r>
      <w:r w:rsidRPr="00CF051E">
        <w:rPr>
          <w:sz w:val="22"/>
          <w:szCs w:val="22"/>
          <w:lang w:val="es-ES"/>
        </w:rPr>
        <w:t>.</w:t>
      </w:r>
      <w:bookmarkEnd w:id="10"/>
    </w:p>
    <w:p w14:paraId="39B47E3D" w14:textId="5B49BF62" w:rsidR="0029761C" w:rsidRDefault="00AA5768" w:rsidP="00D16D37">
      <w:pPr>
        <w:rPr>
          <w:rFonts w:eastAsia="Calibri" w:cs="Arial"/>
          <w:sz w:val="22"/>
          <w:szCs w:val="22"/>
          <w:lang w:val="es-ES"/>
        </w:rPr>
      </w:pPr>
      <w:bookmarkStart w:id="11" w:name="Duties"/>
      <w:bookmarkEnd w:id="11"/>
      <w:r w:rsidRPr="00CF051E">
        <w:rPr>
          <w:sz w:val="22"/>
          <w:szCs w:val="22"/>
          <w:lang w:val="es-ES"/>
        </w:rPr>
        <w:t>4</w:t>
      </w:r>
      <w:r w:rsidRPr="00CF051E">
        <w:rPr>
          <w:sz w:val="22"/>
          <w:szCs w:val="22"/>
          <w:lang w:val="es-ES"/>
        </w:rPr>
        <w:tab/>
      </w:r>
      <w:proofErr w:type="gramStart"/>
      <w:r w:rsidRPr="00CF051E">
        <w:rPr>
          <w:rFonts w:eastAsia="Calibri" w:cs="Arial"/>
          <w:sz w:val="22"/>
          <w:szCs w:val="22"/>
          <w:lang w:val="es-ES"/>
        </w:rPr>
        <w:t>La</w:t>
      </w:r>
      <w:proofErr w:type="gramEnd"/>
      <w:r w:rsidRPr="00CF051E">
        <w:rPr>
          <w:rFonts w:eastAsia="Calibri" w:cs="Arial"/>
          <w:sz w:val="22"/>
          <w:szCs w:val="22"/>
          <w:lang w:val="es-ES"/>
        </w:rPr>
        <w:t xml:space="preserve"> participación en el seminario web está abierta a los Estados Miembros, a los Miembros de Sector, a los Asociados y a las Instituciones Académicas de la UIT, así como a cualquier persona de un país que sea Miembro de la UIT y desee contribuir a los trabajos. Esto incluye a las personas que también sean miembros de organizaciones nacionales, regionales e internacionales, las partes interesadas como los operadores de telecomunicaciones, los organismos reguladores, las organizaciones de normalización y las instituciones financieras.</w:t>
      </w:r>
      <w:r w:rsidRPr="00CF051E">
        <w:rPr>
          <w:sz w:val="22"/>
          <w:szCs w:val="22"/>
          <w:lang w:val="es-ES"/>
        </w:rPr>
        <w:t xml:space="preserve"> La participación en el </w:t>
      </w:r>
      <w:r w:rsidR="00990B8F" w:rsidRPr="00CF051E">
        <w:rPr>
          <w:sz w:val="22"/>
          <w:szCs w:val="22"/>
          <w:lang w:val="es-ES"/>
        </w:rPr>
        <w:t>seminario web</w:t>
      </w:r>
      <w:r w:rsidRPr="00CF051E">
        <w:rPr>
          <w:sz w:val="22"/>
          <w:szCs w:val="22"/>
          <w:lang w:val="es-ES"/>
        </w:rPr>
        <w:t xml:space="preserve"> es gratuita, y no se otorgarán becas. </w:t>
      </w:r>
      <w:r w:rsidRPr="00CF051E">
        <w:rPr>
          <w:rFonts w:eastAsia="Calibri" w:cs="Arial"/>
          <w:sz w:val="22"/>
          <w:szCs w:val="22"/>
          <w:lang w:val="es-ES"/>
        </w:rPr>
        <w:t>El seminario web se celebrará en formato plenamente virtual y únicamente en inglés.</w:t>
      </w:r>
    </w:p>
    <w:p w14:paraId="37400BFC" w14:textId="77777777" w:rsidR="0029761C" w:rsidRDefault="002976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Calibri" w:cs="Arial"/>
          <w:sz w:val="22"/>
          <w:szCs w:val="22"/>
          <w:lang w:val="es-ES"/>
        </w:rPr>
      </w:pPr>
      <w:r>
        <w:rPr>
          <w:rFonts w:eastAsia="Calibri" w:cs="Arial"/>
          <w:sz w:val="22"/>
          <w:szCs w:val="22"/>
          <w:lang w:val="es-ES"/>
        </w:rPr>
        <w:br w:type="page"/>
      </w:r>
    </w:p>
    <w:p w14:paraId="5C5BAC52" w14:textId="76D02044" w:rsidR="00AA5768" w:rsidRPr="00CF051E" w:rsidRDefault="00AA5768" w:rsidP="00D16D37">
      <w:pPr>
        <w:rPr>
          <w:sz w:val="22"/>
          <w:szCs w:val="22"/>
          <w:lang w:val="es-ES"/>
        </w:rPr>
      </w:pPr>
      <w:r w:rsidRPr="00CF051E">
        <w:rPr>
          <w:sz w:val="22"/>
          <w:szCs w:val="22"/>
          <w:lang w:val="es-ES"/>
        </w:rPr>
        <w:lastRenderedPageBreak/>
        <w:t>5</w:t>
      </w:r>
      <w:r w:rsidRPr="00CF051E">
        <w:rPr>
          <w:sz w:val="22"/>
          <w:szCs w:val="22"/>
          <w:lang w:val="es-ES"/>
        </w:rPr>
        <w:tab/>
      </w:r>
      <w:proofErr w:type="gramStart"/>
      <w:r w:rsidRPr="00CF051E">
        <w:rPr>
          <w:sz w:val="22"/>
          <w:szCs w:val="22"/>
          <w:lang w:val="es-ES"/>
        </w:rPr>
        <w:t>Toda</w:t>
      </w:r>
      <w:proofErr w:type="gramEnd"/>
      <w:r w:rsidRPr="00CF051E">
        <w:rPr>
          <w:sz w:val="22"/>
          <w:szCs w:val="22"/>
          <w:lang w:val="es-ES"/>
        </w:rPr>
        <w:t xml:space="preserve"> la información pertinente relativa al </w:t>
      </w:r>
      <w:r w:rsidR="004614A1" w:rsidRPr="00CF051E">
        <w:rPr>
          <w:sz w:val="22"/>
          <w:szCs w:val="22"/>
          <w:lang w:val="es-ES"/>
        </w:rPr>
        <w:t>seminario web</w:t>
      </w:r>
      <w:r w:rsidRPr="00CF051E">
        <w:rPr>
          <w:sz w:val="22"/>
          <w:szCs w:val="22"/>
          <w:lang w:val="es-ES"/>
        </w:rPr>
        <w:t>, incluido el proyecto de programa, los oradores, el enlace de conexión a distancia y los detalles de inscripción, estará disponible en el sitio web del evento:</w:t>
      </w:r>
      <w:r w:rsidR="00B51A27" w:rsidRPr="00CF051E">
        <w:rPr>
          <w:sz w:val="22"/>
          <w:szCs w:val="22"/>
          <w:lang w:val="es-ES"/>
        </w:rPr>
        <w:t xml:space="preserve"> </w:t>
      </w:r>
      <w:hyperlink r:id="rId10" w:history="1">
        <w:r w:rsidR="005D652A" w:rsidRPr="00CF051E">
          <w:rPr>
            <w:rStyle w:val="Hyperlink"/>
            <w:sz w:val="22"/>
            <w:szCs w:val="22"/>
            <w:lang w:val="es-CO"/>
          </w:rPr>
          <w:t>https://itu.int/go/WB-S666SP-02</w:t>
        </w:r>
      </w:hyperlink>
      <w:r w:rsidRPr="00CF051E">
        <w:rPr>
          <w:sz w:val="22"/>
          <w:szCs w:val="22"/>
          <w:lang w:val="es-ES"/>
        </w:rPr>
        <w:t xml:space="preserve"> Este sitio web se actualizará periódicamente a medida que se disponga de información nueva o modificada. Se ruega a los participantes que comprueben periódicamente si hay nuevas actualizaciones.</w:t>
      </w:r>
    </w:p>
    <w:p w14:paraId="2A66E160" w14:textId="27456D9F" w:rsidR="007B6316" w:rsidRPr="00CF051E" w:rsidRDefault="007B6316" w:rsidP="0029761C">
      <w:pPr>
        <w:spacing w:before="240"/>
        <w:rPr>
          <w:sz w:val="22"/>
          <w:szCs w:val="22"/>
          <w:lang w:val="es-ES"/>
        </w:rPr>
      </w:pPr>
      <w:r w:rsidRPr="00CF051E">
        <w:rPr>
          <w:sz w:val="22"/>
          <w:szCs w:val="22"/>
          <w:lang w:val="es-ES"/>
        </w:rPr>
        <w:t>Atentamente,</w:t>
      </w:r>
    </w:p>
    <w:p w14:paraId="1C2F1AC9" w14:textId="2D8B3BD0" w:rsidR="007B6316" w:rsidRPr="00CF051E" w:rsidRDefault="0027336E" w:rsidP="0029761C">
      <w:pPr>
        <w:spacing w:before="840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187D09F9" wp14:editId="6406109A">
            <wp:simplePos x="0" y="0"/>
            <wp:positionH relativeFrom="column">
              <wp:posOffset>-1905</wp:posOffset>
            </wp:positionH>
            <wp:positionV relativeFrom="paragraph">
              <wp:posOffset>128270</wp:posOffset>
            </wp:positionV>
            <wp:extent cx="740206" cy="333375"/>
            <wp:effectExtent l="0" t="0" r="317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0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B6316" w:rsidRPr="00CF051E">
        <w:rPr>
          <w:sz w:val="22"/>
          <w:szCs w:val="22"/>
          <w:lang w:val="es-ES"/>
        </w:rPr>
        <w:t>Chaesub</w:t>
      </w:r>
      <w:proofErr w:type="spellEnd"/>
      <w:r w:rsidR="007B6316" w:rsidRPr="00CF051E">
        <w:rPr>
          <w:sz w:val="22"/>
          <w:szCs w:val="22"/>
          <w:lang w:val="es-ES"/>
        </w:rPr>
        <w:t xml:space="preserve"> Lee</w:t>
      </w:r>
      <w:r w:rsidR="007B6316" w:rsidRPr="00CF051E">
        <w:rPr>
          <w:sz w:val="22"/>
          <w:szCs w:val="22"/>
          <w:lang w:val="es-ES"/>
        </w:rPr>
        <w:br/>
      </w:r>
      <w:proofErr w:type="gramStart"/>
      <w:r w:rsidR="007B6316" w:rsidRPr="00CF051E">
        <w:rPr>
          <w:sz w:val="22"/>
          <w:szCs w:val="22"/>
          <w:lang w:val="es-ES"/>
        </w:rPr>
        <w:t>Director</w:t>
      </w:r>
      <w:proofErr w:type="gramEnd"/>
      <w:r w:rsidR="007B6316" w:rsidRPr="00CF051E">
        <w:rPr>
          <w:sz w:val="22"/>
          <w:szCs w:val="22"/>
          <w:lang w:val="es-ES"/>
        </w:rPr>
        <w:t xml:space="preserve"> de la Oficina de </w:t>
      </w:r>
      <w:r w:rsidR="007B6316" w:rsidRPr="00CF051E">
        <w:rPr>
          <w:sz w:val="22"/>
          <w:szCs w:val="22"/>
          <w:lang w:val="es-ES"/>
        </w:rPr>
        <w:br/>
        <w:t>Normalización de las Telecomunicaciones</w:t>
      </w:r>
    </w:p>
    <w:sectPr w:rsidR="007B6316" w:rsidRPr="00CF051E" w:rsidSect="00B87E9E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77FE" w14:textId="77777777" w:rsidR="003A4F89" w:rsidRDefault="003A4F89">
      <w:r>
        <w:separator/>
      </w:r>
    </w:p>
  </w:endnote>
  <w:endnote w:type="continuationSeparator" w:id="0">
    <w:p w14:paraId="16E50D21" w14:textId="77777777" w:rsidR="003A4F89" w:rsidRDefault="003A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0113" w14:textId="29923A7D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AA5768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4786" w14:textId="77777777" w:rsidR="003A4F89" w:rsidRDefault="003A4F89">
      <w:r>
        <w:t>____________________</w:t>
      </w:r>
    </w:p>
  </w:footnote>
  <w:footnote w:type="continuationSeparator" w:id="0">
    <w:p w14:paraId="638F237D" w14:textId="77777777" w:rsidR="003A4F89" w:rsidRDefault="003A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512C" w14:textId="47B4763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5D652A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33FB1AFC" w14:textId="6DEBAC07" w:rsidR="00AA5768" w:rsidRPr="00107235" w:rsidRDefault="00AA5768" w:rsidP="00AA5768">
    <w:pPr>
      <w:pStyle w:val="Header"/>
      <w:spacing w:after="240"/>
    </w:pPr>
    <w:r w:rsidRPr="00AA5768">
      <w:rPr>
        <w:rStyle w:val="PageNumber"/>
        <w:sz w:val="18"/>
        <w:szCs w:val="16"/>
      </w:rPr>
      <w:t>Circular TSB</w:t>
    </w:r>
    <w:r w:rsidR="00492702">
      <w:rPr>
        <w:rStyle w:val="PageNumber"/>
        <w:sz w:val="18"/>
        <w:szCs w:val="16"/>
      </w:rPr>
      <w:t>-</w:t>
    </w:r>
    <w:r w:rsidRPr="00AA5768">
      <w:rPr>
        <w:rStyle w:val="PageNumber"/>
        <w:sz w:val="18"/>
        <w:szCs w:val="16"/>
      </w:rPr>
      <w:t>44</w:t>
    </w:r>
  </w:p>
  <w:p w14:paraId="5EC12D7E" w14:textId="77777777" w:rsidR="00AA5768" w:rsidRPr="00303D62" w:rsidRDefault="00AA5768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770806553">
    <w:abstractNumId w:val="0"/>
  </w:num>
  <w:num w:numId="2" w16cid:durableId="410586753">
    <w:abstractNumId w:val="3"/>
  </w:num>
  <w:num w:numId="3" w16cid:durableId="1083340212">
    <w:abstractNumId w:val="2"/>
  </w:num>
  <w:num w:numId="4" w16cid:durableId="206814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40"/>
    <w:rsid w:val="00002529"/>
    <w:rsid w:val="00081227"/>
    <w:rsid w:val="00085662"/>
    <w:rsid w:val="000C2A2E"/>
    <w:rsid w:val="000C382F"/>
    <w:rsid w:val="001173CC"/>
    <w:rsid w:val="0014464D"/>
    <w:rsid w:val="001A54CC"/>
    <w:rsid w:val="00244E08"/>
    <w:rsid w:val="00257FB4"/>
    <w:rsid w:val="0027336E"/>
    <w:rsid w:val="0028542E"/>
    <w:rsid w:val="0029761C"/>
    <w:rsid w:val="002B0E71"/>
    <w:rsid w:val="002E496E"/>
    <w:rsid w:val="00303D62"/>
    <w:rsid w:val="00335367"/>
    <w:rsid w:val="00370C2D"/>
    <w:rsid w:val="003A4F89"/>
    <w:rsid w:val="003D1E8D"/>
    <w:rsid w:val="003D673B"/>
    <w:rsid w:val="003F2855"/>
    <w:rsid w:val="00401C20"/>
    <w:rsid w:val="00457A5B"/>
    <w:rsid w:val="004614A1"/>
    <w:rsid w:val="00492702"/>
    <w:rsid w:val="004A7957"/>
    <w:rsid w:val="004C4144"/>
    <w:rsid w:val="004E2B67"/>
    <w:rsid w:val="0055304A"/>
    <w:rsid w:val="0055719E"/>
    <w:rsid w:val="005D652A"/>
    <w:rsid w:val="006969B4"/>
    <w:rsid w:val="006B6E54"/>
    <w:rsid w:val="006E4F7B"/>
    <w:rsid w:val="00700532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24B"/>
    <w:rsid w:val="0091370C"/>
    <w:rsid w:val="0095172A"/>
    <w:rsid w:val="00980D60"/>
    <w:rsid w:val="00990B8F"/>
    <w:rsid w:val="009A0BA0"/>
    <w:rsid w:val="00A54E47"/>
    <w:rsid w:val="00A80040"/>
    <w:rsid w:val="00AA5768"/>
    <w:rsid w:val="00AB6E3A"/>
    <w:rsid w:val="00AE7093"/>
    <w:rsid w:val="00B422BC"/>
    <w:rsid w:val="00B43F77"/>
    <w:rsid w:val="00B51A27"/>
    <w:rsid w:val="00B55A3E"/>
    <w:rsid w:val="00B87E9E"/>
    <w:rsid w:val="00B95F0A"/>
    <w:rsid w:val="00B96180"/>
    <w:rsid w:val="00BF302A"/>
    <w:rsid w:val="00C06A8B"/>
    <w:rsid w:val="00C116FE"/>
    <w:rsid w:val="00C17AC0"/>
    <w:rsid w:val="00C34772"/>
    <w:rsid w:val="00C5465A"/>
    <w:rsid w:val="00C90B46"/>
    <w:rsid w:val="00CF051E"/>
    <w:rsid w:val="00D16D37"/>
    <w:rsid w:val="00D54642"/>
    <w:rsid w:val="00D834E7"/>
    <w:rsid w:val="00DC7E98"/>
    <w:rsid w:val="00DD77C9"/>
    <w:rsid w:val="00DF3538"/>
    <w:rsid w:val="00E132D4"/>
    <w:rsid w:val="00E20821"/>
    <w:rsid w:val="00E839B0"/>
    <w:rsid w:val="00E92C09"/>
    <w:rsid w:val="00F14380"/>
    <w:rsid w:val="00F6461F"/>
    <w:rsid w:val="00FA7CC2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79066"/>
  <w15:docId w15:val="{7FAD2B71-5E49-4629-AED0-7E108F7F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54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5768"/>
    <w:rPr>
      <w:rFonts w:asciiTheme="minorHAnsi" w:hAnsiTheme="minorHAnsi"/>
      <w:sz w:val="24"/>
      <w:lang w:val="es-ES_tradnl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1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u.int/go/WB-S666SP-0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in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AB23-8110-4423-9090-8C95F596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35</TotalTime>
  <Pages>2</Pages>
  <Words>517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3498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15</cp:revision>
  <cp:lastPrinted>2022-12-15T13:39:00Z</cp:lastPrinted>
  <dcterms:created xsi:type="dcterms:W3CDTF">2022-10-10T07:55:00Z</dcterms:created>
  <dcterms:modified xsi:type="dcterms:W3CDTF">2022-12-15T13:39:00Z</dcterms:modified>
</cp:coreProperties>
</file>