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EBD15E1" w14:textId="77777777" w:rsidTr="00D517B2">
        <w:trPr>
          <w:cantSplit/>
          <w:trHeight w:val="1134"/>
        </w:trPr>
        <w:tc>
          <w:tcPr>
            <w:tcW w:w="798" w:type="pct"/>
          </w:tcPr>
          <w:p w14:paraId="23E5408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983405D" wp14:editId="6B491CF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CEA6A0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7F2F56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4"/>
        <w:gridCol w:w="4530"/>
      </w:tblGrid>
      <w:tr w:rsidR="00D517B2" w:rsidRPr="00D517B2" w14:paraId="3018D78B" w14:textId="77777777" w:rsidTr="00D15EB9">
        <w:trPr>
          <w:cantSplit/>
          <w:trHeight w:val="142"/>
          <w:jc w:val="center"/>
        </w:trPr>
        <w:tc>
          <w:tcPr>
            <w:tcW w:w="796" w:type="pct"/>
          </w:tcPr>
          <w:p w14:paraId="36FD520C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2F417332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7CED2106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169C3AF" w14:textId="77777777" w:rsidTr="00D15EB9">
        <w:trPr>
          <w:cantSplit/>
          <w:trHeight w:val="148"/>
          <w:jc w:val="center"/>
        </w:trPr>
        <w:tc>
          <w:tcPr>
            <w:tcW w:w="796" w:type="pct"/>
          </w:tcPr>
          <w:p w14:paraId="4411CCC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79E9F3F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0" w:type="pct"/>
          </w:tcPr>
          <w:p w14:paraId="1F41265F" w14:textId="185D1072" w:rsidR="00D517B2" w:rsidRPr="00D517B2" w:rsidRDefault="006575D1" w:rsidP="006575D1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6575D1">
              <w:rPr>
                <w:rFonts w:hint="cs"/>
                <w:position w:val="2"/>
                <w:rtl/>
              </w:rPr>
              <w:t xml:space="preserve">جنيف، </w:t>
            </w:r>
            <w:r w:rsidR="00261FEC">
              <w:rPr>
                <w:position w:val="2"/>
              </w:rPr>
              <w:t>1</w:t>
            </w:r>
            <w:r w:rsidRPr="006575D1">
              <w:rPr>
                <w:rFonts w:hint="cs"/>
                <w:position w:val="2"/>
                <w:rtl/>
              </w:rPr>
              <w:t xml:space="preserve"> </w:t>
            </w:r>
            <w:r w:rsidR="00261FEC">
              <w:rPr>
                <w:rFonts w:hint="cs"/>
                <w:position w:val="2"/>
                <w:rtl/>
              </w:rPr>
              <w:t>سبتمبر</w:t>
            </w:r>
            <w:r w:rsidRPr="006575D1">
              <w:rPr>
                <w:rFonts w:hint="cs"/>
                <w:position w:val="2"/>
                <w:rtl/>
              </w:rPr>
              <w:t xml:space="preserve"> </w:t>
            </w:r>
            <w:r w:rsidR="00261FEC">
              <w:rPr>
                <w:position w:val="2"/>
              </w:rPr>
              <w:t>2022</w:t>
            </w:r>
          </w:p>
        </w:tc>
      </w:tr>
      <w:tr w:rsidR="00D15EB9" w:rsidRPr="00D517B2" w14:paraId="5DC83414" w14:textId="77777777" w:rsidTr="00D15EB9">
        <w:trPr>
          <w:cantSplit/>
          <w:trHeight w:val="831"/>
          <w:jc w:val="center"/>
        </w:trPr>
        <w:tc>
          <w:tcPr>
            <w:tcW w:w="796" w:type="pct"/>
          </w:tcPr>
          <w:p w14:paraId="7184DAC0" w14:textId="77777777" w:rsidR="00D15EB9" w:rsidRPr="00A9156F" w:rsidRDefault="00D15EB9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4" w:type="pct"/>
          </w:tcPr>
          <w:p w14:paraId="10C8F136" w14:textId="648110C5" w:rsidR="00D15EB9" w:rsidRPr="00E10A68" w:rsidRDefault="00D15EB9" w:rsidP="00E10A68">
            <w:pPr>
              <w:spacing w:before="80" w:after="60" w:line="300" w:lineRule="exact"/>
              <w:jc w:val="left"/>
              <w:rPr>
                <w:b/>
                <w:position w:val="2"/>
                <w:lang w:val="en-GB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35</w:t>
            </w:r>
            <w:r>
              <w:rPr>
                <w:b/>
                <w:position w:val="2"/>
              </w:rPr>
              <w:br/>
            </w:r>
            <w:r w:rsidRPr="00E10A68">
              <w:rPr>
                <w:bCs/>
                <w:position w:val="2"/>
                <w:lang w:val="en-GB"/>
              </w:rPr>
              <w:t>SG2/RC, SG3/ME</w:t>
            </w:r>
          </w:p>
        </w:tc>
        <w:tc>
          <w:tcPr>
            <w:tcW w:w="2350" w:type="pct"/>
            <w:vMerge w:val="restart"/>
          </w:tcPr>
          <w:p w14:paraId="07DA6908" w14:textId="77777777" w:rsidR="00D15EB9" w:rsidRPr="005731DD" w:rsidRDefault="00D15EB9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3CF92C2" w14:textId="77777777" w:rsidR="00D15EB9" w:rsidRPr="00D517B2" w:rsidRDefault="00D15EB9" w:rsidP="00D15EB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position w:val="2"/>
                <w:rtl/>
              </w:rPr>
            </w:pPr>
            <w:r w:rsidRPr="00D847A6">
              <w:rPr>
                <w:rFonts w:hint="cs"/>
                <w:position w:val="2"/>
                <w:rtl/>
              </w:rPr>
              <w:t>-</w:t>
            </w:r>
            <w:r w:rsidRPr="00D847A6">
              <w:rPr>
                <w:position w:val="2"/>
                <w:rtl/>
              </w:rPr>
              <w:tab/>
            </w:r>
            <w:r w:rsidRPr="00261FEC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2D3E017B" w14:textId="77777777" w:rsidR="00D15EB9" w:rsidRPr="005731DD" w:rsidRDefault="00D15EB9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ECB9FD4" w14:textId="77777777" w:rsidR="00D15EB9" w:rsidRPr="00D847A6" w:rsidRDefault="00D15EB9" w:rsidP="00D847A6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D847A6">
              <w:rPr>
                <w:rFonts w:hint="cs"/>
                <w:position w:val="2"/>
                <w:rtl/>
              </w:rPr>
              <w:t>-</w:t>
            </w:r>
            <w:r w:rsidRPr="00D847A6">
              <w:rPr>
                <w:position w:val="2"/>
                <w:rtl/>
              </w:rPr>
              <w:tab/>
            </w:r>
            <w:r w:rsidRPr="00D847A6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4BF612F" w14:textId="77777777" w:rsidR="00D15EB9" w:rsidRPr="00A732A3" w:rsidRDefault="00D15EB9" w:rsidP="00DC2B18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732A3">
              <w:rPr>
                <w:rFonts w:hint="cs"/>
                <w:position w:val="2"/>
                <w:rtl/>
              </w:rPr>
              <w:t>-</w:t>
            </w:r>
            <w:r w:rsidRPr="00A732A3">
              <w:rPr>
                <w:position w:val="2"/>
                <w:rtl/>
              </w:rPr>
              <w:tab/>
            </w:r>
            <w:r w:rsidRPr="00A732A3">
              <w:rPr>
                <w:rFonts w:hint="cs"/>
                <w:position w:val="2"/>
                <w:rtl/>
              </w:rPr>
              <w:t xml:space="preserve">المنتسبين إلى </w:t>
            </w:r>
            <w:r w:rsidRPr="00A732A3">
              <w:rPr>
                <w:rFonts w:hint="cs"/>
                <w:position w:val="2"/>
                <w:rtl/>
                <w:lang w:bidi="ar-EG"/>
              </w:rPr>
              <w:t xml:space="preserve">لجنتي الدراسات </w:t>
            </w:r>
            <w:r w:rsidRPr="00A732A3">
              <w:rPr>
                <w:position w:val="2"/>
                <w:lang w:val="en-GB" w:bidi="ar-EG"/>
              </w:rPr>
              <w:t>2</w:t>
            </w:r>
            <w:r w:rsidRPr="00A732A3">
              <w:rPr>
                <w:rFonts w:hint="cs"/>
                <w:position w:val="2"/>
                <w:rtl/>
                <w:lang w:bidi="ar-EG"/>
              </w:rPr>
              <w:t xml:space="preserve"> و</w:t>
            </w:r>
            <w:r w:rsidRPr="00A732A3">
              <w:rPr>
                <w:position w:val="2"/>
                <w:lang w:bidi="ar-EG"/>
              </w:rPr>
              <w:t>3</w:t>
            </w:r>
            <w:r w:rsidRPr="00A732A3">
              <w:rPr>
                <w:rFonts w:hint="cs"/>
                <w:position w:val="2"/>
                <w:rtl/>
                <w:lang w:bidi="ar-EG"/>
              </w:rPr>
              <w:t xml:space="preserve"> ل</w:t>
            </w:r>
            <w:r w:rsidRPr="00A732A3">
              <w:rPr>
                <w:rFonts w:hint="cs"/>
                <w:position w:val="2"/>
                <w:rtl/>
              </w:rPr>
              <w:t>قطاع تقييس الاتصالات؛</w:t>
            </w:r>
          </w:p>
          <w:p w14:paraId="5D000165" w14:textId="77777777" w:rsidR="00D15EB9" w:rsidRPr="001132C8" w:rsidRDefault="00D15EB9" w:rsidP="00D847A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847A6">
              <w:rPr>
                <w:rFonts w:hint="cs"/>
                <w:position w:val="2"/>
                <w:rtl/>
              </w:rPr>
              <w:t>-</w:t>
            </w:r>
            <w:r w:rsidRPr="00D847A6">
              <w:rPr>
                <w:position w:val="2"/>
                <w:rtl/>
              </w:rPr>
              <w:tab/>
            </w:r>
            <w:r w:rsidRPr="00D847A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847A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644257CE" w14:textId="76E19E80" w:rsidR="00D15EB9" w:rsidRPr="001132C8" w:rsidRDefault="00D15EB9" w:rsidP="00D847A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>
              <w:rPr>
                <w:rFonts w:hint="cs"/>
                <w:rtl/>
              </w:rPr>
              <w:t>رئيسي</w:t>
            </w:r>
            <w:r w:rsidRPr="00D847A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لجنتي</w:t>
            </w:r>
            <w:r w:rsidRPr="00D847A6">
              <w:rPr>
                <w:rFonts w:hint="cs"/>
                <w:rtl/>
              </w:rPr>
              <w:t xml:space="preserve"> الدراسات </w:t>
            </w:r>
            <w:r>
              <w:t>2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3</w:t>
            </w:r>
            <w:r w:rsidRPr="00D847A6">
              <w:rPr>
                <w:rFonts w:hint="cs"/>
                <w:rtl/>
                <w:lang w:bidi="ar-EG"/>
              </w:rPr>
              <w:t xml:space="preserve"> </w:t>
            </w:r>
            <w:r w:rsidR="00972798">
              <w:rPr>
                <w:rFonts w:hint="cs"/>
                <w:rtl/>
                <w:lang w:bidi="ar-EG"/>
              </w:rPr>
              <w:t xml:space="preserve">لقطاع تقييس الاتصالات </w:t>
            </w:r>
            <w:r w:rsidRPr="00D847A6">
              <w:rPr>
                <w:rFonts w:hint="cs"/>
                <w:rtl/>
                <w:lang w:bidi="ar-EG"/>
              </w:rPr>
              <w:t>ونوابه</w:t>
            </w:r>
            <w:r>
              <w:rPr>
                <w:rFonts w:hint="cs"/>
                <w:rtl/>
                <w:lang w:bidi="ar-EG"/>
              </w:rPr>
              <w:t>ما</w:t>
            </w:r>
            <w:r w:rsidRPr="001132C8">
              <w:rPr>
                <w:rFonts w:hint="cs"/>
                <w:rtl/>
                <w:lang w:bidi="ar-EG"/>
              </w:rPr>
              <w:t>؛</w:t>
            </w:r>
          </w:p>
          <w:p w14:paraId="602F6B0D" w14:textId="77777777" w:rsidR="00D15EB9" w:rsidRPr="001132C8" w:rsidRDefault="00D15EB9" w:rsidP="006575D1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</w:t>
            </w:r>
            <w:r>
              <w:rPr>
                <w:rFonts w:hint="cs"/>
                <w:rtl/>
              </w:rPr>
              <w:t>ة</w:t>
            </w:r>
            <w:r w:rsidRPr="001132C8">
              <w:rPr>
                <w:rtl/>
              </w:rPr>
              <w:t xml:space="preserve">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14:paraId="0C0603B0" w14:textId="162ABD2C" w:rsidR="00D15EB9" w:rsidRPr="00D517B2" w:rsidRDefault="00D15EB9" w:rsidP="003A701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D15EB9" w:rsidRPr="00D517B2" w14:paraId="031C1BD7" w14:textId="77777777" w:rsidTr="00D15EB9">
        <w:trPr>
          <w:cantSplit/>
          <w:trHeight w:val="340"/>
          <w:jc w:val="center"/>
        </w:trPr>
        <w:tc>
          <w:tcPr>
            <w:tcW w:w="796" w:type="pct"/>
          </w:tcPr>
          <w:p w14:paraId="6482C57F" w14:textId="07D2ED91" w:rsidR="00D15EB9" w:rsidRPr="00A9156F" w:rsidRDefault="00D15EB9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54" w:type="pct"/>
          </w:tcPr>
          <w:p w14:paraId="07DF7800" w14:textId="766A8A93" w:rsidR="00D15EB9" w:rsidRPr="00D517B2" w:rsidRDefault="00D15EB9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5415/5866</w:t>
            </w:r>
          </w:p>
        </w:tc>
        <w:tc>
          <w:tcPr>
            <w:tcW w:w="2350" w:type="pct"/>
            <w:vMerge/>
          </w:tcPr>
          <w:p w14:paraId="230B49D4" w14:textId="3881BA29" w:rsidR="00D15EB9" w:rsidRPr="00D517B2" w:rsidRDefault="00D15EB9" w:rsidP="003A701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D15EB9" w:rsidRPr="00D517B2" w14:paraId="2BD3254F" w14:textId="77777777" w:rsidTr="00D15EB9">
        <w:trPr>
          <w:cantSplit/>
          <w:trHeight w:val="737"/>
          <w:jc w:val="center"/>
        </w:trPr>
        <w:tc>
          <w:tcPr>
            <w:tcW w:w="796" w:type="pct"/>
          </w:tcPr>
          <w:p w14:paraId="6864C811" w14:textId="77777777" w:rsidR="00D15EB9" w:rsidRPr="00A9156F" w:rsidRDefault="00D15EB9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4" w:type="pct"/>
          </w:tcPr>
          <w:p w14:paraId="7D5C2085" w14:textId="77777777" w:rsidR="00D15EB9" w:rsidRPr="00D517B2" w:rsidRDefault="00D15EB9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350" w:type="pct"/>
            <w:vMerge/>
          </w:tcPr>
          <w:p w14:paraId="5258982F" w14:textId="72FCCEBF" w:rsidR="00D15EB9" w:rsidRPr="00D517B2" w:rsidRDefault="00D15EB9" w:rsidP="003A701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D15EB9" w:rsidRPr="00D517B2" w14:paraId="5E0969FD" w14:textId="77777777" w:rsidTr="00D15EB9">
        <w:trPr>
          <w:cantSplit/>
          <w:jc w:val="center"/>
        </w:trPr>
        <w:tc>
          <w:tcPr>
            <w:tcW w:w="796" w:type="pct"/>
          </w:tcPr>
          <w:p w14:paraId="5E4B0032" w14:textId="77777777" w:rsidR="00D15EB9" w:rsidRPr="00A9156F" w:rsidRDefault="00D15EB9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4" w:type="pct"/>
          </w:tcPr>
          <w:p w14:paraId="22139BF3" w14:textId="77777777" w:rsidR="00D15EB9" w:rsidRDefault="002B640D" w:rsidP="00CE1C08">
            <w:pPr>
              <w:spacing w:before="80" w:after="60" w:line="300" w:lineRule="exact"/>
              <w:jc w:val="left"/>
            </w:pPr>
            <w:hyperlink r:id="rId9" w:history="1">
              <w:r w:rsidR="00D15EB9" w:rsidRPr="00401F6C">
                <w:rPr>
                  <w:rStyle w:val="Hyperlink"/>
                </w:rPr>
                <w:t>tsbsg2@itu.int</w:t>
              </w:r>
            </w:hyperlink>
          </w:p>
          <w:p w14:paraId="7E53565A" w14:textId="16B82C9D" w:rsidR="00D15EB9" w:rsidRPr="006E1BAD" w:rsidRDefault="002B640D" w:rsidP="006575D1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10" w:history="1">
              <w:r w:rsidR="00D15EB9" w:rsidRPr="00D423AD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350" w:type="pct"/>
            <w:vMerge/>
          </w:tcPr>
          <w:p w14:paraId="51950C65" w14:textId="47007ED6" w:rsidR="00D15EB9" w:rsidRPr="00D517B2" w:rsidRDefault="00D15EB9" w:rsidP="006575D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5F852B4" w14:textId="77777777" w:rsidTr="00D15EB9">
        <w:trPr>
          <w:cantSplit/>
          <w:jc w:val="center"/>
        </w:trPr>
        <w:tc>
          <w:tcPr>
            <w:tcW w:w="796" w:type="pct"/>
          </w:tcPr>
          <w:p w14:paraId="2A33ECF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4" w:type="pct"/>
          </w:tcPr>
          <w:p w14:paraId="2515D82E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52133580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04ACBA5" w14:textId="77777777" w:rsidTr="00D15EB9">
        <w:trPr>
          <w:cantSplit/>
          <w:jc w:val="center"/>
        </w:trPr>
        <w:tc>
          <w:tcPr>
            <w:tcW w:w="796" w:type="pct"/>
          </w:tcPr>
          <w:p w14:paraId="6289B01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7361184" w14:textId="213A847D" w:rsidR="00CE1C08" w:rsidRPr="00D517B2" w:rsidRDefault="006575D1" w:rsidP="006575D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6575D1">
              <w:rPr>
                <w:rFonts w:hint="cs"/>
                <w:b/>
                <w:bCs/>
                <w:position w:val="2"/>
                <w:rtl/>
              </w:rPr>
              <w:t xml:space="preserve">إلغاء التوصيات </w:t>
            </w:r>
            <w:r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D</w:t>
            </w:r>
            <w:r w:rsidRPr="006575D1">
              <w:rPr>
                <w:b/>
                <w:bCs/>
                <w:position w:val="2"/>
              </w:rPr>
              <w:t>.</w:t>
            </w:r>
            <w:r w:rsidR="00DC2B18">
              <w:rPr>
                <w:b/>
                <w:bCs/>
                <w:position w:val="2"/>
              </w:rPr>
              <w:t>280</w:t>
            </w:r>
            <w:r w:rsidRPr="006575D1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E.168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DC2B18" w:rsidRPr="006575D1">
              <w:rPr>
                <w:rFonts w:hint="cs"/>
                <w:b/>
                <w:bCs/>
                <w:position w:val="2"/>
                <w:rtl/>
              </w:rPr>
              <w:t>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E.168.1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E</w:t>
            </w:r>
            <w:r w:rsidR="008F75C1">
              <w:rPr>
                <w:b/>
                <w:bCs/>
                <w:position w:val="2"/>
              </w:rPr>
              <w:t>.</w:t>
            </w:r>
            <w:r w:rsidR="00DC2B18">
              <w:rPr>
                <w:b/>
                <w:bCs/>
                <w:position w:val="2"/>
              </w:rPr>
              <w:t>174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E.755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</w:t>
            </w:r>
            <w:r w:rsidR="00D15EB9">
              <w:rPr>
                <w:b/>
                <w:bCs/>
                <w:position w:val="2"/>
              </w:rPr>
              <w:t> </w:t>
            </w:r>
            <w:r w:rsidR="00DC2B18">
              <w:rPr>
                <w:b/>
                <w:bCs/>
                <w:position w:val="2"/>
              </w:rPr>
              <w:t>E.775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E.776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F.850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 </w:t>
            </w:r>
            <w:r w:rsidR="00DC2B18">
              <w:rPr>
                <w:b/>
                <w:bCs/>
                <w:position w:val="2"/>
              </w:rPr>
              <w:t>F.851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</w:t>
            </w:r>
            <w:r w:rsidR="00D15EB9">
              <w:rPr>
                <w:b/>
                <w:bCs/>
                <w:position w:val="2"/>
              </w:rPr>
              <w:t> </w:t>
            </w:r>
            <w:r w:rsidR="00DC2B18">
              <w:rPr>
                <w:b/>
                <w:bCs/>
                <w:position w:val="2"/>
              </w:rPr>
              <w:t>F.852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="008F75C1" w:rsidRPr="006575D1">
              <w:rPr>
                <w:b/>
                <w:bCs/>
                <w:position w:val="2"/>
              </w:rPr>
              <w:t>ITU</w:t>
            </w:r>
            <w:r w:rsidR="00301CB0">
              <w:rPr>
                <w:b/>
                <w:bCs/>
                <w:position w:val="2"/>
              </w:rPr>
              <w:noBreakHyphen/>
            </w:r>
            <w:r w:rsidR="008F75C1" w:rsidRPr="006575D1">
              <w:rPr>
                <w:b/>
                <w:bCs/>
                <w:position w:val="2"/>
              </w:rPr>
              <w:t>T</w:t>
            </w:r>
            <w:r w:rsidR="008F75C1">
              <w:rPr>
                <w:b/>
                <w:bCs/>
                <w:position w:val="2"/>
              </w:rPr>
              <w:t xml:space="preserve"> </w:t>
            </w:r>
            <w:r w:rsidR="00DC2B18">
              <w:rPr>
                <w:b/>
                <w:bCs/>
                <w:position w:val="2"/>
              </w:rPr>
              <w:t>F.853</w:t>
            </w:r>
            <w:r w:rsidR="00DC2B18">
              <w:rPr>
                <w:rFonts w:hint="cs"/>
                <w:b/>
                <w:bCs/>
                <w:position w:val="2"/>
                <w:rtl/>
              </w:rPr>
              <w:t xml:space="preserve"> </w:t>
            </w:r>
          </w:p>
        </w:tc>
      </w:tr>
    </w:tbl>
    <w:p w14:paraId="607358D9" w14:textId="77777777" w:rsidR="00D517B2" w:rsidRPr="00D517B2" w:rsidRDefault="00D517B2" w:rsidP="006635B2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42469D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DFFD197" w14:textId="6980EB89" w:rsidR="006575D1" w:rsidRPr="00E65906" w:rsidRDefault="006575D1" w:rsidP="006575D1">
      <w:pPr>
        <w:rPr>
          <w:spacing w:val="-2"/>
          <w:rtl/>
          <w:lang w:bidi="ar-EG"/>
        </w:rPr>
      </w:pPr>
      <w:r w:rsidRPr="00615BD9">
        <w:rPr>
          <w:spacing w:val="-2"/>
          <w:lang w:bidi="ar-EG"/>
        </w:rPr>
        <w:t>1</w:t>
      </w:r>
      <w:r w:rsidRPr="00615BD9">
        <w:rPr>
          <w:rFonts w:hint="cs"/>
          <w:spacing w:val="-2"/>
          <w:rtl/>
          <w:lang w:bidi="ar-EG"/>
        </w:rPr>
        <w:tab/>
      </w:r>
      <w:r w:rsidR="00DE6E4D">
        <w:rPr>
          <w:rFonts w:hint="cs"/>
          <w:spacing w:val="-2"/>
          <w:rtl/>
          <w:lang w:bidi="ar-EG"/>
        </w:rPr>
        <w:t>قُدمت في</w:t>
      </w:r>
      <w:r w:rsidRPr="00615BD9">
        <w:rPr>
          <w:rFonts w:hint="cs"/>
          <w:spacing w:val="-2"/>
          <w:rtl/>
          <w:lang w:bidi="ar-EG"/>
        </w:rPr>
        <w:t xml:space="preserve"> </w:t>
      </w:r>
      <w:hyperlink r:id="rId11" w:history="1">
        <w:r w:rsidRPr="00D847A6">
          <w:rPr>
            <w:rStyle w:val="Hyperlink"/>
            <w:rFonts w:hint="cs"/>
            <w:spacing w:val="-2"/>
            <w:rtl/>
            <w:lang w:bidi="ar-EG"/>
          </w:rPr>
          <w:t xml:space="preserve">الرسالة المعممة </w:t>
        </w:r>
        <w:r w:rsidRPr="00D847A6">
          <w:rPr>
            <w:rStyle w:val="Hyperlink"/>
            <w:spacing w:val="-2"/>
            <w:lang w:bidi="ar-EG"/>
          </w:rPr>
          <w:t>TSB </w:t>
        </w:r>
        <w:r w:rsidR="00DC2B18" w:rsidRPr="00D847A6">
          <w:rPr>
            <w:rStyle w:val="Hyperlink"/>
            <w:spacing w:val="-2"/>
            <w:lang w:bidi="ar-EG"/>
          </w:rPr>
          <w:t>20</w:t>
        </w:r>
      </w:hyperlink>
      <w:r w:rsidR="00DC2B18">
        <w:rPr>
          <w:rFonts w:hint="cs"/>
          <w:spacing w:val="-2"/>
          <w:rtl/>
        </w:rPr>
        <w:t xml:space="preserve"> و</w:t>
      </w:r>
      <w:hyperlink r:id="rId12" w:history="1">
        <w:r w:rsidR="00DC2B18" w:rsidRPr="00D847A6">
          <w:rPr>
            <w:rStyle w:val="Hyperlink"/>
            <w:rFonts w:hint="cs"/>
            <w:spacing w:val="-2"/>
            <w:rtl/>
          </w:rPr>
          <w:t xml:space="preserve">الرسالة المعممة </w:t>
        </w:r>
        <w:r w:rsidR="00DC2B18" w:rsidRPr="00D847A6">
          <w:rPr>
            <w:rStyle w:val="Hyperlink"/>
            <w:spacing w:val="-2"/>
          </w:rPr>
          <w:t>TSB 21</w:t>
        </w:r>
      </w:hyperlink>
      <w:r w:rsidRPr="00615BD9">
        <w:rPr>
          <w:rFonts w:hint="cs"/>
          <w:spacing w:val="-2"/>
          <w:rtl/>
          <w:lang w:bidi="ar-EG"/>
        </w:rPr>
        <w:t xml:space="preserve"> لمكتب تقييس الاتصالات بتاريخ </w:t>
      </w:r>
      <w:r w:rsidR="00DC2B18" w:rsidRPr="003F19DC">
        <w:rPr>
          <w:b/>
          <w:bCs/>
          <w:spacing w:val="-2"/>
          <w:lang w:bidi="ar-EG"/>
        </w:rPr>
        <w:t>30</w:t>
      </w:r>
      <w:r w:rsidRPr="003F19DC">
        <w:rPr>
          <w:rFonts w:hint="cs"/>
          <w:b/>
          <w:bCs/>
          <w:spacing w:val="-2"/>
          <w:rtl/>
          <w:lang w:bidi="ar-EG"/>
        </w:rPr>
        <w:t xml:space="preserve"> </w:t>
      </w:r>
      <w:r w:rsidR="00DC2B18" w:rsidRPr="003F19DC">
        <w:rPr>
          <w:rFonts w:hint="cs"/>
          <w:b/>
          <w:bCs/>
          <w:spacing w:val="-2"/>
          <w:rtl/>
          <w:lang w:bidi="ar-EG"/>
        </w:rPr>
        <w:t>مايو</w:t>
      </w:r>
      <w:r w:rsidRPr="003F19DC">
        <w:rPr>
          <w:rFonts w:hint="cs"/>
          <w:b/>
          <w:bCs/>
          <w:spacing w:val="-2"/>
          <w:rtl/>
          <w:lang w:bidi="ar-EG"/>
        </w:rPr>
        <w:t xml:space="preserve"> </w:t>
      </w:r>
      <w:r w:rsidR="00DC2B18" w:rsidRPr="003F19DC">
        <w:rPr>
          <w:b/>
          <w:bCs/>
          <w:spacing w:val="-2"/>
          <w:lang w:bidi="ar-EG"/>
        </w:rPr>
        <w:t>2022</w:t>
      </w:r>
      <w:r w:rsidRPr="00615BD9">
        <w:rPr>
          <w:rFonts w:hint="cs"/>
          <w:spacing w:val="-2"/>
          <w:rtl/>
          <w:lang w:bidi="ar-EG"/>
        </w:rPr>
        <w:t>، التوصيات المذكورة أعلاه</w:t>
      </w:r>
      <w:r w:rsidR="00DE6E4D">
        <w:rPr>
          <w:rFonts w:hint="cs"/>
          <w:spacing w:val="-2"/>
          <w:rtl/>
          <w:lang w:bidi="ar-EG"/>
        </w:rPr>
        <w:t xml:space="preserve"> </w:t>
      </w:r>
      <w:r w:rsidR="0075081D">
        <w:rPr>
          <w:rFonts w:hint="cs"/>
          <w:spacing w:val="-2"/>
          <w:rtl/>
          <w:lang w:bidi="ar-EG"/>
        </w:rPr>
        <w:t>لإلغائها</w:t>
      </w:r>
      <w:r w:rsidR="00DE6E4D">
        <w:rPr>
          <w:rFonts w:hint="cs"/>
          <w:spacing w:val="-2"/>
          <w:rtl/>
          <w:lang w:bidi="ar-EG"/>
        </w:rPr>
        <w:t>،</w:t>
      </w:r>
      <w:r w:rsidRPr="00615BD9">
        <w:rPr>
          <w:rFonts w:hint="cs"/>
          <w:spacing w:val="-2"/>
          <w:rtl/>
          <w:lang w:bidi="ar-EG"/>
        </w:rPr>
        <w:t xml:space="preserve"> بناءً على طلب من الدول الأعضاء </w:t>
      </w:r>
      <w:r w:rsidR="00DC2B18">
        <w:rPr>
          <w:rFonts w:hint="cs"/>
          <w:spacing w:val="-2"/>
          <w:rtl/>
          <w:lang w:bidi="ar-EG"/>
        </w:rPr>
        <w:t>و</w:t>
      </w:r>
      <w:r w:rsidRPr="00615BD9">
        <w:rPr>
          <w:rFonts w:hint="cs"/>
          <w:spacing w:val="-2"/>
          <w:rtl/>
          <w:lang w:bidi="ar-EG"/>
        </w:rPr>
        <w:t xml:space="preserve">أعضاء القطاع المشاركين في </w:t>
      </w:r>
      <w:r w:rsidR="00527903">
        <w:rPr>
          <w:rFonts w:hint="cs"/>
          <w:spacing w:val="-2"/>
          <w:rtl/>
          <w:lang w:bidi="ar-EG"/>
        </w:rPr>
        <w:t>اجتماعي</w:t>
      </w:r>
      <w:r w:rsidRPr="00615BD9">
        <w:rPr>
          <w:rFonts w:hint="cs"/>
          <w:spacing w:val="-2"/>
          <w:rtl/>
          <w:lang w:bidi="ar-EG"/>
        </w:rPr>
        <w:t xml:space="preserve"> لجنة الدراسات</w:t>
      </w:r>
      <w:r w:rsidRPr="00615BD9">
        <w:rPr>
          <w:rFonts w:hint="eastAsia"/>
          <w:spacing w:val="-2"/>
          <w:rtl/>
          <w:lang w:bidi="ar-EG"/>
        </w:rPr>
        <w:t> </w:t>
      </w:r>
      <w:r w:rsidR="00DC2B18">
        <w:rPr>
          <w:rFonts w:hint="cs"/>
          <w:spacing w:val="-2"/>
          <w:rtl/>
          <w:lang w:bidi="ar-EG"/>
        </w:rPr>
        <w:t>2</w:t>
      </w:r>
      <w:r w:rsidRPr="00615BD9">
        <w:rPr>
          <w:rFonts w:hint="cs"/>
          <w:spacing w:val="-2"/>
          <w:rtl/>
          <w:lang w:bidi="ar-EG"/>
        </w:rPr>
        <w:t xml:space="preserve"> (جنيف، </w:t>
      </w:r>
      <w:r w:rsidR="00B11E99">
        <w:rPr>
          <w:spacing w:val="-2"/>
          <w:lang w:bidi="ar-EG"/>
        </w:rPr>
        <w:t>20</w:t>
      </w:r>
      <w:r w:rsidR="00B11E99">
        <w:rPr>
          <w:spacing w:val="-2"/>
          <w:lang w:bidi="ar-EG"/>
        </w:rPr>
        <w:noBreakHyphen/>
        <w:t>16</w:t>
      </w:r>
      <w:r w:rsidRPr="00615BD9">
        <w:rPr>
          <w:rFonts w:hint="cs"/>
          <w:spacing w:val="-2"/>
          <w:rtl/>
          <w:lang w:bidi="ar-EG"/>
        </w:rPr>
        <w:t xml:space="preserve"> </w:t>
      </w:r>
      <w:r w:rsidR="00DC2B18">
        <w:rPr>
          <w:rFonts w:hint="cs"/>
          <w:spacing w:val="-2"/>
          <w:rtl/>
          <w:lang w:bidi="ar-EG"/>
        </w:rPr>
        <w:t>مايو</w:t>
      </w:r>
      <w:r w:rsidRPr="00615BD9">
        <w:rPr>
          <w:rFonts w:hint="cs"/>
          <w:spacing w:val="-2"/>
          <w:rtl/>
          <w:lang w:bidi="ar-EG"/>
        </w:rPr>
        <w:t xml:space="preserve"> </w:t>
      </w:r>
      <w:r w:rsidR="00DC2B18">
        <w:rPr>
          <w:spacing w:val="-2"/>
          <w:lang w:bidi="ar-EG"/>
        </w:rPr>
        <w:t>2022</w:t>
      </w:r>
      <w:r w:rsidRPr="00615BD9">
        <w:rPr>
          <w:rFonts w:hint="cs"/>
          <w:spacing w:val="-2"/>
          <w:rtl/>
          <w:lang w:bidi="ar-EG"/>
        </w:rPr>
        <w:t>) و</w:t>
      </w:r>
      <w:r w:rsidR="00DC2B18">
        <w:rPr>
          <w:rFonts w:hint="cs"/>
          <w:spacing w:val="-2"/>
          <w:rtl/>
          <w:lang w:bidi="ar-EG"/>
        </w:rPr>
        <w:t>لجنة الدراسات</w:t>
      </w:r>
      <w:r w:rsidR="00D15EB9">
        <w:rPr>
          <w:rFonts w:hint="eastAsia"/>
          <w:spacing w:val="-2"/>
          <w:rtl/>
          <w:lang w:bidi="ar-EG"/>
        </w:rPr>
        <w:t> </w:t>
      </w:r>
      <w:r w:rsidR="00DC2B18">
        <w:rPr>
          <w:spacing w:val="-2"/>
          <w:lang w:bidi="ar-EG"/>
        </w:rPr>
        <w:t>3</w:t>
      </w:r>
      <w:r w:rsidR="00DC2B18">
        <w:rPr>
          <w:rFonts w:hint="cs"/>
          <w:spacing w:val="-2"/>
          <w:rtl/>
        </w:rPr>
        <w:t xml:space="preserve"> (جنيف،</w:t>
      </w:r>
      <w:r w:rsidR="00476EBF">
        <w:rPr>
          <w:rFonts w:hint="cs"/>
          <w:spacing w:val="-2"/>
          <w:rtl/>
        </w:rPr>
        <w:t xml:space="preserve"> </w:t>
      </w:r>
      <w:r w:rsidR="00DC2B18">
        <w:rPr>
          <w:spacing w:val="-2"/>
        </w:rPr>
        <w:t>23</w:t>
      </w:r>
      <w:r w:rsidR="00DC2B18">
        <w:rPr>
          <w:rFonts w:hint="cs"/>
          <w:spacing w:val="-2"/>
          <w:rtl/>
        </w:rPr>
        <w:t>-</w:t>
      </w:r>
      <w:r w:rsidR="00DC2B18">
        <w:rPr>
          <w:spacing w:val="-2"/>
        </w:rPr>
        <w:t>27</w:t>
      </w:r>
      <w:r w:rsidR="00DC2B18">
        <w:rPr>
          <w:rFonts w:hint="cs"/>
          <w:spacing w:val="-2"/>
          <w:rtl/>
        </w:rPr>
        <w:t xml:space="preserve"> مايو </w:t>
      </w:r>
      <w:r w:rsidR="00DC2B18">
        <w:rPr>
          <w:spacing w:val="-2"/>
        </w:rPr>
        <w:t>2022</w:t>
      </w:r>
      <w:r w:rsidR="00DC2B18">
        <w:rPr>
          <w:rFonts w:hint="cs"/>
          <w:spacing w:val="-2"/>
          <w:rtl/>
        </w:rPr>
        <w:t xml:space="preserve">) </w:t>
      </w:r>
      <w:r w:rsidR="00E65906">
        <w:rPr>
          <w:rFonts w:hint="cs"/>
          <w:color w:val="000000"/>
          <w:rtl/>
        </w:rPr>
        <w:t>و</w:t>
      </w:r>
      <w:r w:rsidR="00E65906">
        <w:rPr>
          <w:color w:val="000000"/>
          <w:rtl/>
        </w:rPr>
        <w:t>عملاً بأحكام الفقرة 2.8.9 من القسم 9 من القرار</w:t>
      </w:r>
      <w:r w:rsidR="007519AD">
        <w:rPr>
          <w:rFonts w:hint="cs"/>
          <w:color w:val="000000"/>
          <w:rtl/>
        </w:rPr>
        <w:t> </w:t>
      </w:r>
      <w:r w:rsidR="00E65906">
        <w:rPr>
          <w:color w:val="000000"/>
          <w:rtl/>
        </w:rPr>
        <w:t xml:space="preserve">1 (المراجَع في </w:t>
      </w:r>
      <w:r w:rsidR="007519AD">
        <w:rPr>
          <w:rFonts w:hint="cs"/>
          <w:color w:val="000000"/>
          <w:rtl/>
        </w:rPr>
        <w:t>جنيف</w:t>
      </w:r>
      <w:r w:rsidR="00E65906">
        <w:rPr>
          <w:color w:val="000000"/>
          <w:rtl/>
        </w:rPr>
        <w:t xml:space="preserve">، </w:t>
      </w:r>
      <w:r w:rsidR="007519AD">
        <w:rPr>
          <w:rFonts w:hint="cs"/>
          <w:color w:val="000000"/>
          <w:rtl/>
        </w:rPr>
        <w:t>2022</w:t>
      </w:r>
      <w:r w:rsidR="00E65906">
        <w:rPr>
          <w:color w:val="000000"/>
          <w:rtl/>
        </w:rPr>
        <w:t>) الصادر عن الجمعية العالمية لتقييس الاتصالات</w:t>
      </w:r>
      <w:r w:rsidR="00E65906">
        <w:rPr>
          <w:color w:val="000000"/>
        </w:rPr>
        <w:t>.</w:t>
      </w:r>
    </w:p>
    <w:p w14:paraId="4A185FAD" w14:textId="77312BAD" w:rsidR="006575D1" w:rsidRPr="00397070" w:rsidRDefault="006575D1" w:rsidP="00262331">
      <w:pPr>
        <w:rPr>
          <w:lang w:bidi="ar-EG"/>
        </w:rPr>
      </w:pPr>
      <w:r w:rsidRPr="00397070">
        <w:rPr>
          <w:lang w:bidi="ar-EG"/>
        </w:rPr>
        <w:t>2</w:t>
      </w:r>
      <w:r w:rsidRPr="00397070">
        <w:rPr>
          <w:rFonts w:hint="cs"/>
          <w:rtl/>
          <w:lang w:bidi="ar-EG"/>
        </w:rPr>
        <w:tab/>
      </w:r>
      <w:r w:rsidR="0075081D" w:rsidRPr="00397070">
        <w:rPr>
          <w:rFonts w:hint="cs"/>
          <w:rtl/>
          <w:lang w:bidi="ar-EG"/>
        </w:rPr>
        <w:t xml:space="preserve">ولم يرد أي اعتراض على </w:t>
      </w:r>
      <w:r w:rsidR="0075081D">
        <w:rPr>
          <w:rFonts w:hint="cs"/>
          <w:rtl/>
          <w:lang w:bidi="ar-EG"/>
        </w:rPr>
        <w:t>إلغاء أي من هذه التوصيات، و</w:t>
      </w:r>
      <w:r w:rsidRPr="00397070">
        <w:rPr>
          <w:rFonts w:hint="cs"/>
          <w:rtl/>
          <w:lang w:bidi="ar-EG"/>
        </w:rPr>
        <w:t>تحققت الشروط التي تحكم إلغاء هذه التوصيات في</w:t>
      </w:r>
      <w:r w:rsidR="00D15EB9">
        <w:rPr>
          <w:rFonts w:hint="eastAsia"/>
          <w:rtl/>
          <w:lang w:bidi="ar-EG"/>
        </w:rPr>
        <w:t> </w:t>
      </w:r>
      <w:r w:rsidR="00DC2B18" w:rsidRPr="00262331">
        <w:rPr>
          <w:b/>
          <w:bCs/>
        </w:rPr>
        <w:t>30</w:t>
      </w:r>
      <w:r w:rsidR="00D15EB9">
        <w:rPr>
          <w:rFonts w:hint="eastAsia"/>
          <w:b/>
          <w:bCs/>
          <w:rtl/>
        </w:rPr>
        <w:t> </w:t>
      </w:r>
      <w:r w:rsidR="00DC2B18" w:rsidRPr="00262331">
        <w:rPr>
          <w:rFonts w:hint="cs"/>
          <w:b/>
          <w:bCs/>
          <w:rtl/>
        </w:rPr>
        <w:t>أغسطس</w:t>
      </w:r>
      <w:r w:rsidRPr="00262331">
        <w:rPr>
          <w:rFonts w:hint="cs"/>
          <w:b/>
          <w:bCs/>
          <w:rtl/>
        </w:rPr>
        <w:t xml:space="preserve"> </w:t>
      </w:r>
      <w:r w:rsidR="00DC2B18" w:rsidRPr="00262331">
        <w:rPr>
          <w:b/>
          <w:bCs/>
        </w:rPr>
        <w:t>2022</w:t>
      </w:r>
      <w:r w:rsidRPr="00397070">
        <w:rPr>
          <w:rFonts w:hint="cs"/>
          <w:rtl/>
          <w:lang w:bidi="ar-EG"/>
        </w:rPr>
        <w:t>.</w:t>
      </w:r>
    </w:p>
    <w:p w14:paraId="241B572D" w14:textId="603F119E" w:rsidR="006575D1" w:rsidRPr="00197D01" w:rsidRDefault="006575D1" w:rsidP="00262331">
      <w:pPr>
        <w:rPr>
          <w:rtl/>
          <w:lang w:bidi="ar-EG"/>
        </w:rPr>
      </w:pPr>
      <w:r w:rsidRPr="00197D01">
        <w:rPr>
          <w:rFonts w:hint="cs"/>
          <w:rtl/>
          <w:lang w:bidi="ar-EG"/>
        </w:rPr>
        <w:t xml:space="preserve">وبناءً على ذلك تلغى التوصيات 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D.280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E.168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E.168.1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E.174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E.755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</w:t>
      </w:r>
      <w:r w:rsidR="00197D01">
        <w:rPr>
          <w:position w:val="2"/>
        </w:rPr>
        <w:t> </w:t>
      </w:r>
      <w:r w:rsidR="00197D01" w:rsidRPr="00197D01">
        <w:rPr>
          <w:position w:val="2"/>
        </w:rPr>
        <w:t>E.775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E.776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F.850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 F.851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 F.852</w:t>
      </w:r>
      <w:r w:rsidR="00197D01" w:rsidRPr="00197D01">
        <w:rPr>
          <w:rFonts w:hint="cs"/>
          <w:position w:val="2"/>
          <w:rtl/>
        </w:rPr>
        <w:t xml:space="preserve"> و</w:t>
      </w:r>
      <w:r w:rsidR="00197D01" w:rsidRPr="00197D01">
        <w:rPr>
          <w:position w:val="2"/>
        </w:rPr>
        <w:t>ITU</w:t>
      </w:r>
      <w:r w:rsidR="00197D01" w:rsidRPr="00197D01">
        <w:rPr>
          <w:position w:val="2"/>
        </w:rPr>
        <w:noBreakHyphen/>
        <w:t>T F.853</w:t>
      </w:r>
      <w:r w:rsidR="00197D01">
        <w:rPr>
          <w:rFonts w:hint="cs"/>
          <w:rtl/>
          <w:lang w:bidi="ar-EG"/>
        </w:rPr>
        <w:t>.</w:t>
      </w:r>
    </w:p>
    <w:p w14:paraId="771779ED" w14:textId="05CF43C0" w:rsidR="00E84438" w:rsidRPr="00D517B2" w:rsidRDefault="00E84438" w:rsidP="00262331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D35A395" w14:textId="7B66C9EE" w:rsidR="00E84438" w:rsidRPr="00D517B2" w:rsidRDefault="002B640D" w:rsidP="0079143C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5DF67A4C" wp14:editId="57C3B8B5">
            <wp:simplePos x="0" y="0"/>
            <wp:positionH relativeFrom="column">
              <wp:posOffset>5375910</wp:posOffset>
            </wp:positionH>
            <wp:positionV relativeFrom="paragraph">
              <wp:posOffset>20222</wp:posOffset>
            </wp:positionV>
            <wp:extent cx="771525" cy="534133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55" cy="53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15C0" w14:textId="77777777" w:rsidR="00EE42DD" w:rsidRDefault="00EE42DD" w:rsidP="006C3242">
      <w:pPr>
        <w:spacing w:before="0" w:line="240" w:lineRule="auto"/>
      </w:pPr>
      <w:r>
        <w:separator/>
      </w:r>
    </w:p>
  </w:endnote>
  <w:endnote w:type="continuationSeparator" w:id="0">
    <w:p w14:paraId="509FC543" w14:textId="77777777" w:rsidR="00EE42DD" w:rsidRDefault="00EE42D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D48B" w14:textId="1E693B11" w:rsidR="006C3242" w:rsidRPr="002B640D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2B640D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B640D" w:rsidRPr="002B640D">
      <w:rPr>
        <w:noProof/>
        <w:sz w:val="16"/>
        <w:szCs w:val="16"/>
        <w:lang w:val="en-GB"/>
      </w:rPr>
      <w:t>M:\OFFICE\Correspondence\Circular\Study Period 2022-2024\035 - Deletion of Recommendations ITU-T D.280, E.168, E.168.1, E.174, E.755, E.775, E.776, F.850, F.851, F.852 and F.853\035A.DOCX</w:t>
    </w:r>
    <w:r w:rsidRPr="0026373E">
      <w:rPr>
        <w:sz w:val="16"/>
        <w:szCs w:val="16"/>
      </w:rPr>
      <w:fldChar w:fldCharType="end"/>
    </w:r>
    <w:proofErr w:type="gramStart"/>
    <w:r w:rsidRPr="002B640D">
      <w:rPr>
        <w:sz w:val="16"/>
        <w:szCs w:val="16"/>
        <w:lang w:val="en-GB"/>
      </w:rPr>
      <w:t xml:space="preserve">   (</w:t>
    </w:r>
    <w:proofErr w:type="gramEnd"/>
    <w:r w:rsidR="006575D1" w:rsidRPr="002B640D">
      <w:rPr>
        <w:sz w:val="16"/>
        <w:szCs w:val="16"/>
        <w:lang w:val="en-GB"/>
      </w:rPr>
      <w:t>510832</w:t>
    </w:r>
    <w:r w:rsidRPr="002B640D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5A45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AF6E" w14:textId="77777777" w:rsidR="00EE42DD" w:rsidRDefault="00EE42DD" w:rsidP="006C3242">
      <w:pPr>
        <w:spacing w:before="0" w:line="240" w:lineRule="auto"/>
      </w:pPr>
      <w:r>
        <w:separator/>
      </w:r>
    </w:p>
  </w:footnote>
  <w:footnote w:type="continuationSeparator" w:id="0">
    <w:p w14:paraId="3FE8401D" w14:textId="77777777" w:rsidR="00EE42DD" w:rsidRDefault="00EE42D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1E0D" w14:textId="3458C360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575D1">
      <w:rPr>
        <w:sz w:val="20"/>
        <w:szCs w:val="20"/>
        <w:lang w:val="en-GB"/>
      </w:rPr>
      <w:t>35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7986118">
    <w:abstractNumId w:val="9"/>
  </w:num>
  <w:num w:numId="2" w16cid:durableId="1068185282">
    <w:abstractNumId w:val="7"/>
  </w:num>
  <w:num w:numId="3" w16cid:durableId="274287210">
    <w:abstractNumId w:val="6"/>
  </w:num>
  <w:num w:numId="4" w16cid:durableId="637490707">
    <w:abstractNumId w:val="5"/>
  </w:num>
  <w:num w:numId="5" w16cid:durableId="1093478506">
    <w:abstractNumId w:val="4"/>
  </w:num>
  <w:num w:numId="6" w16cid:durableId="1841500080">
    <w:abstractNumId w:val="8"/>
  </w:num>
  <w:num w:numId="7" w16cid:durableId="449662890">
    <w:abstractNumId w:val="3"/>
  </w:num>
  <w:num w:numId="8" w16cid:durableId="53164082">
    <w:abstractNumId w:val="2"/>
  </w:num>
  <w:num w:numId="9" w16cid:durableId="63450430">
    <w:abstractNumId w:val="1"/>
  </w:num>
  <w:num w:numId="10" w16cid:durableId="321128052">
    <w:abstractNumId w:val="0"/>
  </w:num>
  <w:num w:numId="11" w16cid:durableId="1681663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DD"/>
    <w:rsid w:val="00002A63"/>
    <w:rsid w:val="0006468A"/>
    <w:rsid w:val="00090574"/>
    <w:rsid w:val="000C1C0E"/>
    <w:rsid w:val="000C548A"/>
    <w:rsid w:val="000E327F"/>
    <w:rsid w:val="00146FC1"/>
    <w:rsid w:val="00146FE2"/>
    <w:rsid w:val="00197D01"/>
    <w:rsid w:val="001C0169"/>
    <w:rsid w:val="001D1D50"/>
    <w:rsid w:val="001D6745"/>
    <w:rsid w:val="001E446E"/>
    <w:rsid w:val="002154EE"/>
    <w:rsid w:val="002276D2"/>
    <w:rsid w:val="0023283D"/>
    <w:rsid w:val="00261FEC"/>
    <w:rsid w:val="00262331"/>
    <w:rsid w:val="0026373E"/>
    <w:rsid w:val="00271C43"/>
    <w:rsid w:val="00290728"/>
    <w:rsid w:val="002978F4"/>
    <w:rsid w:val="002B028D"/>
    <w:rsid w:val="002B640D"/>
    <w:rsid w:val="002E196B"/>
    <w:rsid w:val="002E6541"/>
    <w:rsid w:val="00301CB0"/>
    <w:rsid w:val="00334924"/>
    <w:rsid w:val="003409BC"/>
    <w:rsid w:val="00357185"/>
    <w:rsid w:val="00383093"/>
    <w:rsid w:val="00383829"/>
    <w:rsid w:val="003A3046"/>
    <w:rsid w:val="003F19DC"/>
    <w:rsid w:val="003F4B29"/>
    <w:rsid w:val="00400EC6"/>
    <w:rsid w:val="00420D6A"/>
    <w:rsid w:val="0042686F"/>
    <w:rsid w:val="004317D8"/>
    <w:rsid w:val="00434183"/>
    <w:rsid w:val="00443869"/>
    <w:rsid w:val="00447F32"/>
    <w:rsid w:val="00476EBF"/>
    <w:rsid w:val="004E11DC"/>
    <w:rsid w:val="00525DDD"/>
    <w:rsid w:val="00527903"/>
    <w:rsid w:val="005409AC"/>
    <w:rsid w:val="0055516A"/>
    <w:rsid w:val="005731DD"/>
    <w:rsid w:val="0058491B"/>
    <w:rsid w:val="00592EA5"/>
    <w:rsid w:val="00595B52"/>
    <w:rsid w:val="00596808"/>
    <w:rsid w:val="005A3170"/>
    <w:rsid w:val="006575D1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5081D"/>
    <w:rsid w:val="007519AD"/>
    <w:rsid w:val="00783E26"/>
    <w:rsid w:val="0079143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8F75C1"/>
    <w:rsid w:val="0091702E"/>
    <w:rsid w:val="00923B0C"/>
    <w:rsid w:val="00926F44"/>
    <w:rsid w:val="009277A1"/>
    <w:rsid w:val="0094021C"/>
    <w:rsid w:val="0094432F"/>
    <w:rsid w:val="00952F86"/>
    <w:rsid w:val="00967EC0"/>
    <w:rsid w:val="00972798"/>
    <w:rsid w:val="00982B28"/>
    <w:rsid w:val="009D313F"/>
    <w:rsid w:val="00A47A5A"/>
    <w:rsid w:val="00A6683B"/>
    <w:rsid w:val="00A732A3"/>
    <w:rsid w:val="00A77C90"/>
    <w:rsid w:val="00A9156F"/>
    <w:rsid w:val="00A97F94"/>
    <w:rsid w:val="00AA4C1F"/>
    <w:rsid w:val="00AA7EA2"/>
    <w:rsid w:val="00AF6B5C"/>
    <w:rsid w:val="00B03099"/>
    <w:rsid w:val="00B05BC8"/>
    <w:rsid w:val="00B11E99"/>
    <w:rsid w:val="00B36E92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A1E68"/>
    <w:rsid w:val="00CE1C08"/>
    <w:rsid w:val="00CE2EE1"/>
    <w:rsid w:val="00CE3349"/>
    <w:rsid w:val="00CE36E5"/>
    <w:rsid w:val="00CF27F5"/>
    <w:rsid w:val="00CF3FFD"/>
    <w:rsid w:val="00D10CCF"/>
    <w:rsid w:val="00D15EB9"/>
    <w:rsid w:val="00D22846"/>
    <w:rsid w:val="00D423AD"/>
    <w:rsid w:val="00D517B2"/>
    <w:rsid w:val="00D76170"/>
    <w:rsid w:val="00D77D0F"/>
    <w:rsid w:val="00D847A6"/>
    <w:rsid w:val="00DA1CF0"/>
    <w:rsid w:val="00DA32AC"/>
    <w:rsid w:val="00DC1E02"/>
    <w:rsid w:val="00DC24B4"/>
    <w:rsid w:val="00DC2B18"/>
    <w:rsid w:val="00DC5FB0"/>
    <w:rsid w:val="00DD1EBB"/>
    <w:rsid w:val="00DE6E4D"/>
    <w:rsid w:val="00DF16DC"/>
    <w:rsid w:val="00E10A68"/>
    <w:rsid w:val="00E14A2D"/>
    <w:rsid w:val="00E45211"/>
    <w:rsid w:val="00E473C5"/>
    <w:rsid w:val="00E65906"/>
    <w:rsid w:val="00E84438"/>
    <w:rsid w:val="00E92863"/>
    <w:rsid w:val="00EB796D"/>
    <w:rsid w:val="00EE42DD"/>
    <w:rsid w:val="00F058DC"/>
    <w:rsid w:val="00F17D39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F6388"/>
  <w15:chartTrackingRefBased/>
  <w15:docId w15:val="{E81ECD06-80BE-40B4-A5DD-4ACDA30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6575D1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B-CIR-002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2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blue\dfs\POOL\TRAD\A\ITU-T\BUREAU\CIRC\000\tsb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7</cp:revision>
  <cp:lastPrinted>2022-09-12T10:02:00Z</cp:lastPrinted>
  <dcterms:created xsi:type="dcterms:W3CDTF">2022-09-02T11:57:00Z</dcterms:created>
  <dcterms:modified xsi:type="dcterms:W3CDTF">2022-09-12T10:02:00Z</dcterms:modified>
</cp:coreProperties>
</file>